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C4" w:rsidRPr="008C6905" w:rsidRDefault="00DA45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C6905">
        <w:rPr>
          <w:rFonts w:ascii="Times New Roman" w:hAnsi="Times New Roman" w:cs="Times New Roman"/>
          <w:b/>
          <w:sz w:val="24"/>
          <w:szCs w:val="24"/>
          <w:lang w:val="en-US"/>
        </w:rPr>
        <w:t>Online supplementary table 1: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B75" w:rsidRPr="008C690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723CA" w:rsidRPr="008C6905">
        <w:rPr>
          <w:rFonts w:ascii="Times New Roman" w:hAnsi="Times New Roman" w:cs="Times New Roman"/>
          <w:sz w:val="24"/>
          <w:szCs w:val="24"/>
          <w:lang w:val="en-US"/>
        </w:rPr>
        <w:t>atient characteristics</w:t>
      </w:r>
      <w:r w:rsidR="00677854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B75" w:rsidRPr="008C690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patients with and without </w:t>
      </w:r>
      <w:proofErr w:type="spellStart"/>
      <w:r w:rsidRPr="008C6905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8C6905" w:rsidRPr="008C69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864"/>
        <w:gridCol w:w="2126"/>
        <w:gridCol w:w="1843"/>
      </w:tblGrid>
      <w:tr w:rsidR="00497CDE" w:rsidRPr="008150AF" w:rsidTr="00497CDE">
        <w:trPr>
          <w:trHeight w:val="263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 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CAD (n=55)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no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 xml:space="preserve"> CAD (n=28)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p-</w:t>
            </w:r>
            <w:proofErr w:type="spellStart"/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value</w:t>
            </w:r>
            <w:r w:rsidRPr="008C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nb-NO"/>
              </w:rPr>
              <w:t>b</w:t>
            </w:r>
            <w:proofErr w:type="spellEnd"/>
          </w:p>
        </w:tc>
      </w:tr>
      <w:tr w:rsidR="00497CDE" w:rsidRPr="008150AF" w:rsidTr="00497CDE">
        <w:trPr>
          <w:trHeight w:val="437"/>
        </w:trPr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Age, </w:t>
            </w: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years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64±6.9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54±7.5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&lt;0.0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</w:p>
        </w:tc>
      </w:tr>
      <w:tr w:rsidR="00497CDE" w:rsidRPr="008150AF" w:rsidTr="00497CDE">
        <w:trPr>
          <w:trHeight w:val="526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5802C1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anchor="art39114-note-0005" w:tooltip="Link to note" w:history="1">
              <w:proofErr w:type="spellStart"/>
              <w:r w:rsidR="008C6905" w:rsidRPr="008150A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Women</w:t>
              </w:r>
              <w:proofErr w:type="spellEnd"/>
              <w:r w:rsidR="008C6905" w:rsidRPr="008150AF">
                <w:rPr>
                  <w:rFonts w:ascii="Times New Roman" w:eastAsia="Times New Roman" w:hAnsi="Times New Roman" w:cs="Times New Roman"/>
                  <w:sz w:val="24"/>
                  <w:szCs w:val="24"/>
                  <w:lang w:eastAsia="nb-NO"/>
                </w:rPr>
                <w:t>, n(%)</w:t>
              </w:r>
            </w:hyperlink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 (60.0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 (60.7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0.95</w:t>
            </w:r>
            <w:proofErr w:type="gramEnd"/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4D2FC0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4D2F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Disease duration, years, median (IQR)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</w:t>
            </w:r>
          </w:p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(6.5-28.3)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 </w:t>
            </w:r>
          </w:p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(9.0-22.8)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0.77</w:t>
            </w:r>
            <w:proofErr w:type="gramEnd"/>
          </w:p>
        </w:tc>
      </w:tr>
      <w:tr w:rsidR="00497CDE" w:rsidRPr="008150AF" w:rsidTr="00497CDE">
        <w:trPr>
          <w:trHeight w:val="368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BMI, kg/m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nb-NO"/>
              </w:rPr>
              <w:t>2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25.3±3.0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25.1±3.2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0.86</w:t>
            </w:r>
            <w:proofErr w:type="gramEnd"/>
          </w:p>
        </w:tc>
      </w:tr>
      <w:tr w:rsidR="00497CDE" w:rsidRPr="008150AF" w:rsidTr="00497CDE">
        <w:trPr>
          <w:trHeight w:val="368"/>
        </w:trPr>
        <w:tc>
          <w:tcPr>
            <w:tcW w:w="2884" w:type="dxa"/>
            <w:shd w:val="clear" w:color="auto" w:fill="auto"/>
            <w:vAlign w:val="center"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Waist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ircumference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cm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91.9±11.3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89.3±9.4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0.30</w:t>
            </w:r>
            <w:proofErr w:type="gramEnd"/>
          </w:p>
        </w:tc>
      </w:tr>
      <w:tr w:rsidR="00497CDE" w:rsidRPr="008150AF" w:rsidTr="00497CDE">
        <w:trPr>
          <w:trHeight w:val="394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Systolic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BP, mm Hg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±18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±20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DE2211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DE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0.03</w:t>
            </w:r>
            <w:proofErr w:type="gramEnd"/>
          </w:p>
        </w:tc>
      </w:tr>
      <w:tr w:rsidR="00497CDE" w:rsidRPr="008150AF" w:rsidTr="00497CDE">
        <w:trPr>
          <w:trHeight w:val="461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Diastolic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BP, mm Hg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86±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DE2211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DE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0.03</w:t>
            </w:r>
            <w:proofErr w:type="gramEnd"/>
          </w:p>
        </w:tc>
      </w:tr>
      <w:tr w:rsidR="00497CDE" w:rsidRPr="008150AF" w:rsidTr="00497CDE">
        <w:trPr>
          <w:trHeight w:val="341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Hypertension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n 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 (58.2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(28.6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0.01</w:t>
            </w:r>
            <w:proofErr w:type="gramEnd"/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Diabetes </w:t>
            </w: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mellitus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9.1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3.6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0.36</w:t>
            </w:r>
            <w:proofErr w:type="gramEnd"/>
          </w:p>
        </w:tc>
      </w:tr>
      <w:tr w:rsidR="00497CDE" w:rsidRPr="008150AF" w:rsidTr="00497CDE">
        <w:trPr>
          <w:trHeight w:val="245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Smoking, n(%)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 (16.4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 (25.0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0.35</w:t>
            </w:r>
            <w:proofErr w:type="gramEnd"/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Family </w:t>
            </w: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history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n 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(14.5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 (14.3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0.98</w:t>
            </w:r>
            <w:proofErr w:type="gramEnd"/>
          </w:p>
        </w:tc>
      </w:tr>
      <w:tr w:rsidR="00497CDE" w:rsidRPr="008150AF" w:rsidTr="00497CDE">
        <w:trPr>
          <w:trHeight w:val="245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Angina, n(%)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 (20.0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7 (25.0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0.60</w:t>
            </w:r>
            <w:proofErr w:type="gramEnd"/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Hyperlipidemia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n(%)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35 (66.3)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 (67.9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0.71</w:t>
            </w:r>
            <w:proofErr w:type="gramEnd"/>
          </w:p>
        </w:tc>
      </w:tr>
      <w:tr w:rsidR="00497CDE" w:rsidRPr="008150AF" w:rsidTr="00497CDE">
        <w:trPr>
          <w:trHeight w:val="437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Lipids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97CDE" w:rsidRPr="008150AF" w:rsidTr="00497CDE">
        <w:trPr>
          <w:trHeight w:val="508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Total cholesterol, </w:t>
            </w: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mmol</w:t>
            </w:r>
            <w:proofErr w:type="spellEnd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/l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6.44±1.15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6.45±0.92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0.96</w:t>
            </w:r>
            <w:proofErr w:type="gramEnd"/>
          </w:p>
        </w:tc>
      </w:tr>
      <w:tr w:rsidR="00497CDE" w:rsidRPr="008150AF" w:rsidTr="00497CDE">
        <w:trPr>
          <w:trHeight w:val="491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157068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HDL cholesterol,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/l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1.69±0.51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1.79±0.58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0.96</w:t>
            </w:r>
            <w:proofErr w:type="gramEnd"/>
          </w:p>
        </w:tc>
      </w:tr>
      <w:tr w:rsidR="00497CDE" w:rsidRPr="008150AF" w:rsidTr="00497CDE">
        <w:trPr>
          <w:trHeight w:val="491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157068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157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LDL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 xml:space="preserve"> cholesterol,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mmol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/l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4.09±1.07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3.98±0.93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0.59</w:t>
            </w:r>
            <w:proofErr w:type="gramEnd"/>
          </w:p>
        </w:tc>
      </w:tr>
      <w:tr w:rsidR="00497CDE" w:rsidRPr="008150AF" w:rsidTr="00497CDE">
        <w:trPr>
          <w:trHeight w:val="491"/>
        </w:trPr>
        <w:tc>
          <w:tcPr>
            <w:tcW w:w="2884" w:type="dxa"/>
            <w:shd w:val="clear" w:color="auto" w:fill="auto"/>
            <w:vAlign w:val="center"/>
          </w:tcPr>
          <w:p w:rsidR="008C6905" w:rsidRPr="00A62B28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A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 xml:space="preserve">Triglycerides, </w:t>
            </w:r>
            <w:proofErr w:type="spellStart"/>
            <w:r w:rsidRPr="00A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mmol</w:t>
            </w:r>
            <w:proofErr w:type="spellEnd"/>
            <w:r w:rsidRPr="00A62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/l, median (IQR)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8C6905" w:rsidRPr="00A62B28" w:rsidRDefault="002B62A9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1.2 (</w:t>
            </w:r>
            <w:r w:rsidR="0058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0.7-1.6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6905" w:rsidRPr="00A62B28" w:rsidRDefault="002B62A9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1.3 (</w:t>
            </w:r>
            <w:r w:rsidR="0058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0.7-1.9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</w:t>
            </w:r>
            <w:r w:rsidR="0058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86</w:t>
            </w:r>
            <w:proofErr w:type="gramEnd"/>
          </w:p>
        </w:tc>
      </w:tr>
      <w:tr w:rsidR="00497CDE" w:rsidRPr="008150AF" w:rsidTr="00497CDE">
        <w:trPr>
          <w:trHeight w:val="245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415CF1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nb-NO"/>
              </w:rPr>
            </w:pPr>
            <w:proofErr w:type="spellStart"/>
            <w:r w:rsidRPr="00415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Medications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415CF1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nb-NO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415CF1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nb-NO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415CF1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nb-NO"/>
              </w:rPr>
            </w:pPr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DMARD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32(58.2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 (57.1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0.92</w:t>
            </w:r>
            <w:proofErr w:type="gramEnd"/>
          </w:p>
        </w:tc>
      </w:tr>
      <w:tr w:rsidR="00497CDE" w:rsidRPr="008150AF" w:rsidTr="00497CDE">
        <w:trPr>
          <w:trHeight w:val="263"/>
        </w:trPr>
        <w:tc>
          <w:tcPr>
            <w:tcW w:w="288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Biologic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DMARDs</w:t>
            </w:r>
            <w:proofErr w:type="spellEnd"/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 (25.5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(42.9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0.0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</w:t>
            </w:r>
            <w:proofErr w:type="gramEnd"/>
          </w:p>
        </w:tc>
      </w:tr>
      <w:tr w:rsidR="00497CDE" w:rsidRPr="008150AF" w:rsidTr="00497CDE">
        <w:trPr>
          <w:trHeight w:val="245"/>
        </w:trPr>
        <w:tc>
          <w:tcPr>
            <w:tcW w:w="2884" w:type="dxa"/>
            <w:shd w:val="clear" w:color="auto" w:fill="auto"/>
            <w:noWrap/>
            <w:vAlign w:val="bottom"/>
          </w:tcPr>
          <w:p w:rsidR="008C6905" w:rsidRPr="000C0CD6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C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lastRenderedPageBreak/>
              <w:t>Inflammation</w:t>
            </w:r>
            <w:proofErr w:type="spellEnd"/>
            <w:r w:rsidRPr="000C0C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-markers</w:t>
            </w:r>
          </w:p>
        </w:tc>
        <w:tc>
          <w:tcPr>
            <w:tcW w:w="1864" w:type="dxa"/>
            <w:shd w:val="clear" w:color="auto" w:fill="auto"/>
            <w:noWrap/>
            <w:vAlign w:val="bottom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97CDE" w:rsidRPr="008150AF" w:rsidTr="00497CDE">
        <w:trPr>
          <w:trHeight w:val="245"/>
        </w:trPr>
        <w:tc>
          <w:tcPr>
            <w:tcW w:w="2884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</w:t>
            </w: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mm/h</w:t>
            </w:r>
          </w:p>
        </w:tc>
        <w:tc>
          <w:tcPr>
            <w:tcW w:w="1864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15.36±9.09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12.07±8.98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C6905" w:rsidRPr="008150A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0.12</w:t>
            </w:r>
            <w:proofErr w:type="gramEnd"/>
          </w:p>
        </w:tc>
      </w:tr>
      <w:tr w:rsidR="00497CDE" w:rsidRPr="007F255F" w:rsidTr="00497CDE">
        <w:trPr>
          <w:trHeight w:val="263"/>
        </w:trPr>
        <w:tc>
          <w:tcPr>
            <w:tcW w:w="2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C6905" w:rsidRPr="008150AF" w:rsidRDefault="008C6905" w:rsidP="00497CD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815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CRP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, median (IQR)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05" w:rsidRPr="007F255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F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 (1.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0</w:t>
            </w:r>
            <w:r w:rsidRPr="007F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-4.0)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05" w:rsidRPr="007F255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2 (1.0-6.0)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905" w:rsidRPr="007F255F" w:rsidRDefault="008C6905" w:rsidP="00497CD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7F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  <w:t>0.92</w:t>
            </w:r>
          </w:p>
        </w:tc>
      </w:tr>
    </w:tbl>
    <w:p w:rsidR="00DA450A" w:rsidRPr="008C6905" w:rsidRDefault="008C6905" w:rsidP="00DA450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C69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Data</w:t>
      </w:r>
      <w:proofErr w:type="spellEnd"/>
      <w:proofErr w:type="gramEnd"/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are expressed as </w:t>
      </w:r>
      <w:proofErr w:type="spellStart"/>
      <w:r w:rsidRPr="008C6905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Pr="008C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±SD</w:t>
      </w:r>
      <w:proofErr w:type="spellEnd"/>
      <w:r w:rsidRPr="008C69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b-NO"/>
        </w:rPr>
        <w:t>, unless otherwise indicated.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CAD: coronary artery disease, </w:t>
      </w:r>
      <w:r w:rsidR="00A62B28">
        <w:rPr>
          <w:rFonts w:ascii="Times New Roman" w:hAnsi="Times New Roman" w:cs="Times New Roman"/>
          <w:sz w:val="24"/>
          <w:szCs w:val="24"/>
          <w:lang w:val="en-US"/>
        </w:rPr>
        <w:t xml:space="preserve">IQR: interquartile range, 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BMI: body mass index, BP: blood pressure, Hypertension</w:t>
      </w:r>
      <w:r w:rsidR="00DE2211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(≥140mm Hg systolic)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, CVD: cardiovascular disease, HDL: 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ensity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ipoprotein, LDL: Low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-d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ensity 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ipoprotein, DMARDS:</w:t>
      </w:r>
      <w:r w:rsidR="00DA450A" w:rsidRPr="008C6905">
        <w:rPr>
          <w:sz w:val="24"/>
          <w:szCs w:val="24"/>
          <w:lang w:val="en-US"/>
        </w:rPr>
        <w:t xml:space="preserve"> </w:t>
      </w:r>
      <w:r w:rsidR="0041691E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Disease 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1691E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odifying 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1691E" w:rsidRPr="008C6905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-r</w:t>
      </w:r>
      <w:r w:rsidR="0041691E" w:rsidRPr="008C6905">
        <w:rPr>
          <w:rFonts w:ascii="Times New Roman" w:hAnsi="Times New Roman" w:cs="Times New Roman"/>
          <w:sz w:val="24"/>
          <w:szCs w:val="24"/>
          <w:lang w:val="en-US"/>
        </w:rPr>
        <w:t>heu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matic </w:t>
      </w:r>
      <w:r w:rsidRPr="008C69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rug</w:t>
      </w:r>
      <w:r w:rsidR="00E66B75" w:rsidRPr="008C69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05FA" w:rsidRPr="008C69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SR:</w:t>
      </w:r>
      <w:r w:rsidR="0041691E" w:rsidRPr="008C690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erythrocyte sedimentation rate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, CRP: </w:t>
      </w:r>
      <w:proofErr w:type="gramStart"/>
      <w:r w:rsidR="00A62B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62B2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eactive</w:t>
      </w:r>
      <w:proofErr w:type="gramEnd"/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2B2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A450A" w:rsidRPr="008C6905">
        <w:rPr>
          <w:rFonts w:ascii="Times New Roman" w:hAnsi="Times New Roman" w:cs="Times New Roman"/>
          <w:sz w:val="24"/>
          <w:szCs w:val="24"/>
          <w:lang w:val="en-US"/>
        </w:rPr>
        <w:t>rotein</w:t>
      </w:r>
    </w:p>
    <w:p w:rsidR="00DA450A" w:rsidRPr="008C6905" w:rsidRDefault="008C6905" w:rsidP="00874B6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proofErr w:type="spellStart"/>
      <w:proofErr w:type="gramStart"/>
      <w:r w:rsidRPr="00A62B2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nb-NO"/>
        </w:rPr>
        <w:t>b</w:t>
      </w:r>
      <w:r w:rsidR="00DA450A" w:rsidRPr="008C690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Data</w:t>
      </w:r>
      <w:proofErr w:type="spellEnd"/>
      <w:proofErr w:type="gramEnd"/>
      <w:r w:rsidR="00DA450A" w:rsidRPr="008C690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were compared using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analysis of variance</w:t>
      </w:r>
      <w:r w:rsidR="00DA450A" w:rsidRPr="008C6905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 </w:t>
      </w:r>
    </w:p>
    <w:sectPr w:rsidR="00DA450A" w:rsidRPr="008C6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29"/>
    <w:rsid w:val="000723CA"/>
    <w:rsid w:val="001E6D11"/>
    <w:rsid w:val="002B62A9"/>
    <w:rsid w:val="004105FA"/>
    <w:rsid w:val="00415CF1"/>
    <w:rsid w:val="0041691E"/>
    <w:rsid w:val="004271ED"/>
    <w:rsid w:val="0043085D"/>
    <w:rsid w:val="00497CDE"/>
    <w:rsid w:val="004D2FC0"/>
    <w:rsid w:val="005802C1"/>
    <w:rsid w:val="00593D58"/>
    <w:rsid w:val="005F53D5"/>
    <w:rsid w:val="00636E83"/>
    <w:rsid w:val="00657179"/>
    <w:rsid w:val="00677854"/>
    <w:rsid w:val="007F255F"/>
    <w:rsid w:val="00802511"/>
    <w:rsid w:val="00825337"/>
    <w:rsid w:val="00874B6F"/>
    <w:rsid w:val="00897C97"/>
    <w:rsid w:val="008B295B"/>
    <w:rsid w:val="008C6905"/>
    <w:rsid w:val="00A62B28"/>
    <w:rsid w:val="00AA3029"/>
    <w:rsid w:val="00C12DFF"/>
    <w:rsid w:val="00CD1297"/>
    <w:rsid w:val="00DA450A"/>
    <w:rsid w:val="00DE2211"/>
    <w:rsid w:val="00E66B75"/>
    <w:rsid w:val="00EA39AC"/>
    <w:rsid w:val="00F6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2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F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F1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F1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29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CF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CF1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F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doi/10.1002/art.39114/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CB4B44F0.dotm</Template>
  <TotalTime>30</TotalTime>
  <Pages>2</Pages>
  <Words>266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Svanteson</dc:creator>
  <cp:lastModifiedBy>Mona Svanteson</cp:lastModifiedBy>
  <cp:revision>5</cp:revision>
  <dcterms:created xsi:type="dcterms:W3CDTF">2017-06-01T10:02:00Z</dcterms:created>
  <dcterms:modified xsi:type="dcterms:W3CDTF">2017-06-01T19:37:00Z</dcterms:modified>
</cp:coreProperties>
</file>