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633AFA" w14:textId="512ADE27" w:rsidR="00326DAD" w:rsidRDefault="00326DAD" w:rsidP="00271EB0">
      <w:pPr>
        <w:jc w:val="center"/>
        <w:rPr>
          <w:rFonts w:ascii="Arial" w:eastAsia="Arial Unicode MS" w:hAnsi="Arial" w:cs="Arial"/>
          <w:b/>
          <w:sz w:val="28"/>
          <w:szCs w:val="24"/>
          <w:lang w:val="en-GB"/>
        </w:rPr>
      </w:pPr>
      <w:r>
        <w:rPr>
          <w:rFonts w:ascii="Arial" w:hAnsi="Arial" w:cs="Arial"/>
          <w:b/>
          <w:sz w:val="28"/>
          <w:lang w:val="en-GB"/>
        </w:rPr>
        <w:t>I</w:t>
      </w:r>
      <w:r w:rsidRPr="00C538B5">
        <w:rPr>
          <w:rFonts w:ascii="Arial" w:hAnsi="Arial" w:cs="Arial"/>
          <w:b/>
          <w:sz w:val="28"/>
          <w:lang w:val="en-GB"/>
        </w:rPr>
        <w:t xml:space="preserve">maging in </w:t>
      </w:r>
      <w:r>
        <w:rPr>
          <w:rFonts w:ascii="Arial" w:hAnsi="Arial" w:cs="Arial"/>
          <w:b/>
          <w:sz w:val="28"/>
          <w:lang w:val="en-GB"/>
        </w:rPr>
        <w:t>D</w:t>
      </w:r>
      <w:r w:rsidRPr="00C538B5">
        <w:rPr>
          <w:rFonts w:ascii="Arial" w:hAnsi="Arial" w:cs="Arial"/>
          <w:b/>
          <w:sz w:val="28"/>
          <w:lang w:val="en-GB"/>
        </w:rPr>
        <w:t xml:space="preserve">iagnosis, </w:t>
      </w:r>
      <w:r>
        <w:rPr>
          <w:rFonts w:ascii="Arial" w:hAnsi="Arial" w:cs="Arial"/>
          <w:b/>
          <w:sz w:val="28"/>
          <w:lang w:val="en-GB"/>
        </w:rPr>
        <w:t>Outcome P</w:t>
      </w:r>
      <w:r w:rsidRPr="00C538B5">
        <w:rPr>
          <w:rFonts w:ascii="Arial" w:hAnsi="Arial" w:cs="Arial"/>
          <w:b/>
          <w:sz w:val="28"/>
          <w:lang w:val="en-GB"/>
        </w:rPr>
        <w:t>rediction</w:t>
      </w:r>
      <w:r>
        <w:rPr>
          <w:rFonts w:ascii="Arial" w:hAnsi="Arial" w:cs="Arial"/>
          <w:b/>
          <w:sz w:val="28"/>
          <w:lang w:val="en-GB"/>
        </w:rPr>
        <w:t xml:space="preserve"> and M</w:t>
      </w:r>
      <w:r w:rsidRPr="00C538B5">
        <w:rPr>
          <w:rFonts w:ascii="Arial" w:hAnsi="Arial" w:cs="Arial"/>
          <w:b/>
          <w:sz w:val="28"/>
          <w:lang w:val="en-GB"/>
        </w:rPr>
        <w:t xml:space="preserve">onitoring of </w:t>
      </w:r>
      <w:r>
        <w:rPr>
          <w:rFonts w:ascii="Arial" w:hAnsi="Arial" w:cs="Arial"/>
          <w:b/>
          <w:sz w:val="28"/>
          <w:lang w:val="en-GB"/>
        </w:rPr>
        <w:t>L</w:t>
      </w:r>
      <w:r w:rsidRPr="00C538B5">
        <w:rPr>
          <w:rFonts w:ascii="Arial" w:hAnsi="Arial" w:cs="Arial"/>
          <w:b/>
          <w:sz w:val="28"/>
          <w:lang w:val="en-GB"/>
        </w:rPr>
        <w:t xml:space="preserve">arge </w:t>
      </w:r>
      <w:r>
        <w:rPr>
          <w:rFonts w:ascii="Arial" w:hAnsi="Arial" w:cs="Arial"/>
          <w:b/>
          <w:sz w:val="28"/>
          <w:lang w:val="en-GB"/>
        </w:rPr>
        <w:t>V</w:t>
      </w:r>
      <w:r w:rsidRPr="00C538B5">
        <w:rPr>
          <w:rFonts w:ascii="Arial" w:hAnsi="Arial" w:cs="Arial"/>
          <w:b/>
          <w:sz w:val="28"/>
          <w:lang w:val="en-GB"/>
        </w:rPr>
        <w:t xml:space="preserve">essel </w:t>
      </w:r>
      <w:r>
        <w:rPr>
          <w:rFonts w:ascii="Arial" w:hAnsi="Arial" w:cs="Arial"/>
          <w:b/>
          <w:sz w:val="28"/>
          <w:lang w:val="en-GB"/>
        </w:rPr>
        <w:t>V</w:t>
      </w:r>
      <w:r w:rsidRPr="00C538B5">
        <w:rPr>
          <w:rFonts w:ascii="Arial" w:hAnsi="Arial" w:cs="Arial"/>
          <w:b/>
          <w:sz w:val="28"/>
          <w:lang w:val="en-GB"/>
        </w:rPr>
        <w:t xml:space="preserve">asculitis: </w:t>
      </w:r>
      <w:r>
        <w:rPr>
          <w:rFonts w:ascii="Arial" w:hAnsi="Arial" w:cs="Arial"/>
          <w:b/>
          <w:sz w:val="28"/>
          <w:lang w:val="en-GB"/>
        </w:rPr>
        <w:t>A</w:t>
      </w:r>
      <w:r w:rsidRPr="00C538B5">
        <w:rPr>
          <w:rFonts w:ascii="Arial" w:hAnsi="Arial" w:cs="Arial"/>
          <w:b/>
          <w:sz w:val="28"/>
          <w:lang w:val="en-GB"/>
        </w:rPr>
        <w:t xml:space="preserve"> </w:t>
      </w:r>
      <w:r>
        <w:rPr>
          <w:rFonts w:ascii="Arial" w:hAnsi="Arial" w:cs="Arial"/>
          <w:b/>
          <w:sz w:val="28"/>
          <w:lang w:val="en-GB"/>
        </w:rPr>
        <w:t>S</w:t>
      </w:r>
      <w:r w:rsidRPr="00C538B5">
        <w:rPr>
          <w:rFonts w:ascii="Arial" w:hAnsi="Arial" w:cs="Arial"/>
          <w:b/>
          <w:sz w:val="28"/>
          <w:lang w:val="en-GB"/>
        </w:rPr>
        <w:t xml:space="preserve">ystematic </w:t>
      </w:r>
      <w:r>
        <w:rPr>
          <w:rFonts w:ascii="Arial" w:hAnsi="Arial" w:cs="Arial"/>
          <w:b/>
          <w:sz w:val="28"/>
          <w:lang w:val="en-GB"/>
        </w:rPr>
        <w:t>Literature R</w:t>
      </w:r>
      <w:r w:rsidRPr="00C538B5">
        <w:rPr>
          <w:rFonts w:ascii="Arial" w:hAnsi="Arial" w:cs="Arial"/>
          <w:b/>
          <w:sz w:val="28"/>
          <w:lang w:val="en-GB"/>
        </w:rPr>
        <w:t xml:space="preserve">eview and </w:t>
      </w:r>
      <w:r>
        <w:rPr>
          <w:rFonts w:ascii="Arial" w:hAnsi="Arial" w:cs="Arial"/>
          <w:b/>
          <w:sz w:val="28"/>
          <w:lang w:val="en-GB"/>
        </w:rPr>
        <w:t>M</w:t>
      </w:r>
      <w:r w:rsidRPr="00C538B5">
        <w:rPr>
          <w:rFonts w:ascii="Arial" w:hAnsi="Arial" w:cs="Arial"/>
          <w:b/>
          <w:sz w:val="28"/>
          <w:lang w:val="en-GB"/>
        </w:rPr>
        <w:t>eta-</w:t>
      </w:r>
      <w:r>
        <w:rPr>
          <w:rFonts w:ascii="Arial" w:hAnsi="Arial" w:cs="Arial"/>
          <w:b/>
          <w:sz w:val="28"/>
          <w:lang w:val="en-GB"/>
        </w:rPr>
        <w:t>a</w:t>
      </w:r>
      <w:r w:rsidRPr="00C538B5">
        <w:rPr>
          <w:rFonts w:ascii="Arial" w:hAnsi="Arial" w:cs="Arial"/>
          <w:b/>
          <w:sz w:val="28"/>
          <w:lang w:val="en-GB"/>
        </w:rPr>
        <w:t>nalysis</w:t>
      </w:r>
      <w:r>
        <w:rPr>
          <w:rFonts w:ascii="Arial" w:hAnsi="Arial" w:cs="Arial"/>
          <w:b/>
          <w:sz w:val="28"/>
          <w:lang w:val="en-GB"/>
        </w:rPr>
        <w:t xml:space="preserve"> Informing the EULAR Recommendations</w:t>
      </w:r>
    </w:p>
    <w:p w14:paraId="37B5B699" w14:textId="77777777" w:rsidR="00326DAD" w:rsidRDefault="00326DAD" w:rsidP="00C65D5A">
      <w:pPr>
        <w:jc w:val="center"/>
        <w:rPr>
          <w:rFonts w:ascii="Arial" w:eastAsia="Arial Unicode MS" w:hAnsi="Arial" w:cs="Arial"/>
          <w:b/>
          <w:sz w:val="28"/>
          <w:szCs w:val="24"/>
          <w:lang w:val="en-GB"/>
        </w:rPr>
      </w:pPr>
    </w:p>
    <w:p w14:paraId="0844DEFF" w14:textId="524B8ED1" w:rsidR="000613BA" w:rsidRPr="009F7DB0" w:rsidRDefault="00326DAD" w:rsidP="00C65D5A">
      <w:pPr>
        <w:jc w:val="center"/>
        <w:rPr>
          <w:rFonts w:ascii="Arial" w:eastAsia="Arial Unicode MS" w:hAnsi="Arial" w:cs="Arial"/>
          <w:b/>
          <w:sz w:val="24"/>
          <w:szCs w:val="24"/>
        </w:rPr>
      </w:pPr>
      <w:r w:rsidRPr="009F7DB0">
        <w:rPr>
          <w:rFonts w:ascii="Arial" w:eastAsia="Arial Unicode MS" w:hAnsi="Arial" w:cs="Arial"/>
          <w:b/>
          <w:sz w:val="28"/>
          <w:szCs w:val="24"/>
        </w:rPr>
        <w:t>Supplementary material</w:t>
      </w:r>
    </w:p>
    <w:p w14:paraId="3984542C" w14:textId="77777777" w:rsidR="00C65D5A" w:rsidRPr="009F7DB0" w:rsidRDefault="00C65D5A" w:rsidP="00AB073E">
      <w:pPr>
        <w:rPr>
          <w:rFonts w:ascii="Arial" w:hAnsi="Arial" w:cs="Arial"/>
          <w:b/>
          <w:sz w:val="24"/>
          <w:szCs w:val="24"/>
        </w:rPr>
      </w:pPr>
    </w:p>
    <w:tbl>
      <w:tblPr>
        <w:tblStyle w:val="Tabellenraster"/>
        <w:tblW w:w="923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44"/>
        <w:gridCol w:w="894"/>
      </w:tblGrid>
      <w:tr w:rsidR="002D4AA3" w14:paraId="295D4CAF" w14:textId="77777777" w:rsidTr="006950F3">
        <w:trPr>
          <w:trHeight w:val="494"/>
        </w:trPr>
        <w:tc>
          <w:tcPr>
            <w:tcW w:w="8344" w:type="dxa"/>
            <w:tcBorders>
              <w:top w:val="single" w:sz="4" w:space="0" w:color="auto"/>
              <w:bottom w:val="single" w:sz="4" w:space="0" w:color="auto"/>
            </w:tcBorders>
            <w:vAlign w:val="center"/>
          </w:tcPr>
          <w:p w14:paraId="12A70DE6" w14:textId="77777777" w:rsidR="002D4AA3" w:rsidRDefault="002D4AA3" w:rsidP="006950F3">
            <w:pPr>
              <w:rPr>
                <w:rFonts w:ascii="Arial" w:hAnsi="Arial" w:cs="Arial"/>
                <w:b/>
                <w:sz w:val="24"/>
                <w:szCs w:val="24"/>
                <w:lang w:val="en-GB"/>
              </w:rPr>
            </w:pPr>
            <w:r>
              <w:rPr>
                <w:rFonts w:ascii="Arial" w:hAnsi="Arial" w:cs="Arial"/>
                <w:b/>
                <w:sz w:val="24"/>
                <w:szCs w:val="24"/>
                <w:lang w:val="en-GB"/>
              </w:rPr>
              <w:t>Content</w:t>
            </w:r>
          </w:p>
        </w:tc>
        <w:tc>
          <w:tcPr>
            <w:tcW w:w="894" w:type="dxa"/>
            <w:tcBorders>
              <w:top w:val="single" w:sz="4" w:space="0" w:color="auto"/>
              <w:bottom w:val="single" w:sz="4" w:space="0" w:color="auto"/>
            </w:tcBorders>
            <w:vAlign w:val="center"/>
          </w:tcPr>
          <w:p w14:paraId="2DCCEAED" w14:textId="77777777" w:rsidR="002D4AA3" w:rsidRDefault="002D4AA3" w:rsidP="006950F3">
            <w:pPr>
              <w:jc w:val="center"/>
              <w:rPr>
                <w:rFonts w:ascii="Arial" w:hAnsi="Arial" w:cs="Arial"/>
                <w:b/>
                <w:sz w:val="24"/>
                <w:szCs w:val="24"/>
                <w:lang w:val="en-GB"/>
              </w:rPr>
            </w:pPr>
            <w:r>
              <w:rPr>
                <w:rFonts w:ascii="Arial" w:hAnsi="Arial" w:cs="Arial"/>
                <w:b/>
                <w:sz w:val="24"/>
                <w:szCs w:val="24"/>
                <w:lang w:val="en-GB"/>
              </w:rPr>
              <w:t>Page</w:t>
            </w:r>
          </w:p>
        </w:tc>
      </w:tr>
      <w:tr w:rsidR="002D4AA3" w:rsidRPr="00DB2F60" w14:paraId="1B27172E" w14:textId="77777777" w:rsidTr="006950F3">
        <w:trPr>
          <w:trHeight w:val="494"/>
        </w:trPr>
        <w:tc>
          <w:tcPr>
            <w:tcW w:w="8344" w:type="dxa"/>
            <w:tcBorders>
              <w:top w:val="single" w:sz="4" w:space="0" w:color="auto"/>
            </w:tcBorders>
            <w:vAlign w:val="center"/>
          </w:tcPr>
          <w:p w14:paraId="7B538D18" w14:textId="77777777" w:rsidR="002D4AA3" w:rsidRPr="00FA2BE6" w:rsidRDefault="002D4AA3" w:rsidP="006950F3">
            <w:pPr>
              <w:rPr>
                <w:rFonts w:ascii="Arial" w:hAnsi="Arial" w:cs="Arial"/>
                <w:b/>
                <w:sz w:val="24"/>
                <w:szCs w:val="24"/>
                <w:lang w:val="en-GB"/>
              </w:rPr>
            </w:pPr>
            <w:r w:rsidRPr="00FA2BE6">
              <w:rPr>
                <w:rFonts w:ascii="Arial" w:hAnsi="Arial" w:cs="Arial"/>
                <w:b/>
                <w:sz w:val="24"/>
                <w:szCs w:val="24"/>
                <w:lang w:val="en-GB"/>
              </w:rPr>
              <w:t>1. Details on the search strategy</w:t>
            </w:r>
          </w:p>
        </w:tc>
        <w:tc>
          <w:tcPr>
            <w:tcW w:w="894" w:type="dxa"/>
            <w:tcBorders>
              <w:top w:val="single" w:sz="4" w:space="0" w:color="auto"/>
            </w:tcBorders>
            <w:vAlign w:val="center"/>
          </w:tcPr>
          <w:p w14:paraId="4F58C269" w14:textId="04813076" w:rsidR="002D4AA3" w:rsidRDefault="009F7DB0" w:rsidP="006950F3">
            <w:pPr>
              <w:jc w:val="center"/>
              <w:rPr>
                <w:rFonts w:ascii="Arial" w:hAnsi="Arial" w:cs="Arial"/>
                <w:b/>
                <w:sz w:val="24"/>
                <w:szCs w:val="24"/>
                <w:lang w:val="en-GB"/>
              </w:rPr>
            </w:pPr>
            <w:r>
              <w:rPr>
                <w:rFonts w:ascii="Arial" w:hAnsi="Arial" w:cs="Arial"/>
                <w:b/>
                <w:sz w:val="24"/>
                <w:szCs w:val="24"/>
                <w:lang w:val="en-GB"/>
              </w:rPr>
              <w:t>2</w:t>
            </w:r>
          </w:p>
        </w:tc>
      </w:tr>
      <w:tr w:rsidR="002D4AA3" w14:paraId="1BBF7EFD" w14:textId="77777777" w:rsidTr="006950F3">
        <w:trPr>
          <w:trHeight w:val="494"/>
        </w:trPr>
        <w:tc>
          <w:tcPr>
            <w:tcW w:w="8344" w:type="dxa"/>
            <w:vAlign w:val="center"/>
          </w:tcPr>
          <w:p w14:paraId="45B0FBCE" w14:textId="77777777" w:rsidR="002D4AA3" w:rsidRDefault="002D4AA3" w:rsidP="006950F3">
            <w:pPr>
              <w:rPr>
                <w:rFonts w:ascii="Arial" w:hAnsi="Arial" w:cs="Arial"/>
                <w:b/>
                <w:sz w:val="24"/>
                <w:szCs w:val="24"/>
                <w:lang w:val="en-GB"/>
              </w:rPr>
            </w:pPr>
            <w:r w:rsidRPr="00FA2BE6">
              <w:rPr>
                <w:rFonts w:ascii="Arial" w:hAnsi="Arial" w:cs="Arial"/>
                <w:b/>
                <w:sz w:val="24"/>
                <w:szCs w:val="24"/>
                <w:lang w:val="en-GB"/>
              </w:rPr>
              <w:t>2. Studies assessing diagnostic accuracy</w:t>
            </w:r>
          </w:p>
        </w:tc>
        <w:tc>
          <w:tcPr>
            <w:tcW w:w="894" w:type="dxa"/>
            <w:vAlign w:val="center"/>
          </w:tcPr>
          <w:p w14:paraId="31B8DB3D" w14:textId="017AA3CA" w:rsidR="002D4AA3" w:rsidRDefault="009F7DB0" w:rsidP="006950F3">
            <w:pPr>
              <w:jc w:val="center"/>
              <w:rPr>
                <w:rFonts w:ascii="Arial" w:hAnsi="Arial" w:cs="Arial"/>
                <w:b/>
                <w:sz w:val="24"/>
                <w:szCs w:val="24"/>
                <w:lang w:val="en-GB"/>
              </w:rPr>
            </w:pPr>
            <w:r>
              <w:rPr>
                <w:rFonts w:ascii="Arial" w:hAnsi="Arial" w:cs="Arial"/>
                <w:b/>
                <w:sz w:val="24"/>
                <w:szCs w:val="24"/>
                <w:lang w:val="en-GB"/>
              </w:rPr>
              <w:t>1</w:t>
            </w:r>
            <w:r w:rsidR="007E1E9C">
              <w:rPr>
                <w:rFonts w:ascii="Arial" w:hAnsi="Arial" w:cs="Arial"/>
                <w:b/>
                <w:sz w:val="24"/>
                <w:szCs w:val="24"/>
                <w:lang w:val="en-GB"/>
              </w:rPr>
              <w:t>1</w:t>
            </w:r>
          </w:p>
        </w:tc>
      </w:tr>
      <w:tr w:rsidR="002D4AA3" w14:paraId="555466AF" w14:textId="77777777" w:rsidTr="006950F3">
        <w:trPr>
          <w:trHeight w:val="494"/>
        </w:trPr>
        <w:tc>
          <w:tcPr>
            <w:tcW w:w="8344" w:type="dxa"/>
            <w:vAlign w:val="center"/>
          </w:tcPr>
          <w:p w14:paraId="1C7782DC" w14:textId="0A20678C" w:rsidR="002D4AA3" w:rsidRDefault="002D4AA3" w:rsidP="006950F3">
            <w:pPr>
              <w:rPr>
                <w:rFonts w:ascii="Arial" w:hAnsi="Arial" w:cs="Arial"/>
                <w:b/>
                <w:sz w:val="24"/>
                <w:szCs w:val="24"/>
                <w:lang w:val="en-GB"/>
              </w:rPr>
            </w:pPr>
            <w:r>
              <w:rPr>
                <w:rFonts w:ascii="Arial" w:hAnsi="Arial" w:cs="Arial"/>
                <w:sz w:val="24"/>
                <w:szCs w:val="24"/>
                <w:lang w:val="en-GB"/>
              </w:rPr>
              <w:t xml:space="preserve">    </w:t>
            </w:r>
            <w:r w:rsidRPr="00FA2BE6">
              <w:rPr>
                <w:rFonts w:ascii="Arial" w:hAnsi="Arial" w:cs="Arial"/>
                <w:sz w:val="24"/>
                <w:szCs w:val="24"/>
                <w:lang w:val="en-GB"/>
              </w:rPr>
              <w:t>2.1. Main characteristics and results</w:t>
            </w:r>
          </w:p>
        </w:tc>
        <w:tc>
          <w:tcPr>
            <w:tcW w:w="894" w:type="dxa"/>
            <w:vAlign w:val="center"/>
          </w:tcPr>
          <w:p w14:paraId="2FE3E852" w14:textId="591E2253" w:rsidR="002D4AA3" w:rsidRDefault="009F7DB0" w:rsidP="006950F3">
            <w:pPr>
              <w:jc w:val="center"/>
              <w:rPr>
                <w:rFonts w:ascii="Arial" w:hAnsi="Arial" w:cs="Arial"/>
                <w:b/>
                <w:sz w:val="24"/>
                <w:szCs w:val="24"/>
                <w:lang w:val="en-GB"/>
              </w:rPr>
            </w:pPr>
            <w:r>
              <w:rPr>
                <w:rFonts w:ascii="Arial" w:hAnsi="Arial" w:cs="Arial"/>
                <w:b/>
                <w:sz w:val="24"/>
                <w:szCs w:val="24"/>
                <w:lang w:val="en-GB"/>
              </w:rPr>
              <w:t>1</w:t>
            </w:r>
            <w:r w:rsidR="007E1E9C">
              <w:rPr>
                <w:rFonts w:ascii="Arial" w:hAnsi="Arial" w:cs="Arial"/>
                <w:b/>
                <w:sz w:val="24"/>
                <w:szCs w:val="24"/>
                <w:lang w:val="en-GB"/>
              </w:rPr>
              <w:t>1</w:t>
            </w:r>
          </w:p>
        </w:tc>
      </w:tr>
      <w:tr w:rsidR="002D4AA3" w:rsidRPr="00DB2F60" w14:paraId="5CEF705C" w14:textId="77777777" w:rsidTr="006950F3">
        <w:trPr>
          <w:trHeight w:val="494"/>
        </w:trPr>
        <w:tc>
          <w:tcPr>
            <w:tcW w:w="8344" w:type="dxa"/>
            <w:vAlign w:val="center"/>
          </w:tcPr>
          <w:p w14:paraId="21F419B3" w14:textId="77777777" w:rsidR="002D4AA3" w:rsidRDefault="002D4AA3" w:rsidP="006950F3">
            <w:pPr>
              <w:rPr>
                <w:rFonts w:ascii="Arial" w:hAnsi="Arial" w:cs="Arial"/>
                <w:b/>
                <w:sz w:val="24"/>
                <w:szCs w:val="24"/>
                <w:lang w:val="en-GB"/>
              </w:rPr>
            </w:pPr>
            <w:r>
              <w:rPr>
                <w:rFonts w:ascii="Arial" w:hAnsi="Arial" w:cs="Arial"/>
                <w:sz w:val="24"/>
                <w:szCs w:val="24"/>
                <w:lang w:val="en-GB"/>
              </w:rPr>
              <w:t xml:space="preserve">    </w:t>
            </w:r>
            <w:r w:rsidRPr="00FA2BE6">
              <w:rPr>
                <w:rFonts w:ascii="Arial" w:hAnsi="Arial" w:cs="Arial"/>
                <w:sz w:val="24"/>
                <w:szCs w:val="24"/>
                <w:lang w:val="en-GB"/>
              </w:rPr>
              <w:t>2.2. Details of the risk of bias assessment</w:t>
            </w:r>
          </w:p>
        </w:tc>
        <w:tc>
          <w:tcPr>
            <w:tcW w:w="894" w:type="dxa"/>
            <w:vAlign w:val="center"/>
          </w:tcPr>
          <w:p w14:paraId="2C8A9E80" w14:textId="6C4C6AD5" w:rsidR="002D4AA3" w:rsidRDefault="00AC6DDB" w:rsidP="006950F3">
            <w:pPr>
              <w:jc w:val="center"/>
              <w:rPr>
                <w:rFonts w:ascii="Arial" w:hAnsi="Arial" w:cs="Arial"/>
                <w:b/>
                <w:sz w:val="24"/>
                <w:szCs w:val="24"/>
                <w:lang w:val="en-GB"/>
              </w:rPr>
            </w:pPr>
            <w:r>
              <w:rPr>
                <w:rFonts w:ascii="Arial" w:hAnsi="Arial" w:cs="Arial"/>
                <w:b/>
                <w:sz w:val="24"/>
                <w:szCs w:val="24"/>
                <w:lang w:val="en-GB"/>
              </w:rPr>
              <w:t>17</w:t>
            </w:r>
          </w:p>
        </w:tc>
      </w:tr>
      <w:tr w:rsidR="002D4AA3" w14:paraId="13CFD0C7" w14:textId="77777777" w:rsidTr="006950F3">
        <w:trPr>
          <w:trHeight w:val="453"/>
        </w:trPr>
        <w:tc>
          <w:tcPr>
            <w:tcW w:w="8344" w:type="dxa"/>
            <w:vAlign w:val="center"/>
          </w:tcPr>
          <w:p w14:paraId="68B66DC9" w14:textId="77777777" w:rsidR="002D4AA3" w:rsidRDefault="002D4AA3" w:rsidP="006950F3">
            <w:pPr>
              <w:rPr>
                <w:rFonts w:ascii="Arial" w:hAnsi="Arial" w:cs="Arial"/>
                <w:b/>
                <w:sz w:val="24"/>
                <w:szCs w:val="24"/>
                <w:lang w:val="en-GB"/>
              </w:rPr>
            </w:pPr>
            <w:r w:rsidRPr="00FA2BE6">
              <w:rPr>
                <w:rFonts w:ascii="Arial" w:hAnsi="Arial" w:cs="Arial"/>
                <w:b/>
                <w:sz w:val="24"/>
                <w:szCs w:val="24"/>
                <w:lang w:val="en-GB"/>
              </w:rPr>
              <w:t xml:space="preserve">3. Studies assessing outcome prediction </w:t>
            </w:r>
          </w:p>
        </w:tc>
        <w:tc>
          <w:tcPr>
            <w:tcW w:w="894" w:type="dxa"/>
            <w:vAlign w:val="center"/>
          </w:tcPr>
          <w:p w14:paraId="399E953B" w14:textId="2E078859" w:rsidR="002D4AA3" w:rsidRDefault="00D53796" w:rsidP="006950F3">
            <w:pPr>
              <w:jc w:val="center"/>
              <w:rPr>
                <w:rFonts w:ascii="Arial" w:hAnsi="Arial" w:cs="Arial"/>
                <w:b/>
                <w:sz w:val="24"/>
                <w:szCs w:val="24"/>
                <w:lang w:val="en-GB"/>
              </w:rPr>
            </w:pPr>
            <w:r>
              <w:rPr>
                <w:rFonts w:ascii="Arial" w:hAnsi="Arial" w:cs="Arial"/>
                <w:b/>
                <w:sz w:val="24"/>
                <w:szCs w:val="24"/>
                <w:lang w:val="en-GB"/>
              </w:rPr>
              <w:t>2</w:t>
            </w:r>
            <w:r w:rsidR="007E1E9C">
              <w:rPr>
                <w:rFonts w:ascii="Arial" w:hAnsi="Arial" w:cs="Arial"/>
                <w:b/>
                <w:sz w:val="24"/>
                <w:szCs w:val="24"/>
                <w:lang w:val="en-GB"/>
              </w:rPr>
              <w:t>3</w:t>
            </w:r>
          </w:p>
        </w:tc>
      </w:tr>
      <w:tr w:rsidR="002D4AA3" w14:paraId="6B3EC2E9" w14:textId="77777777" w:rsidTr="006950F3">
        <w:trPr>
          <w:trHeight w:val="494"/>
        </w:trPr>
        <w:tc>
          <w:tcPr>
            <w:tcW w:w="8344" w:type="dxa"/>
            <w:vAlign w:val="center"/>
          </w:tcPr>
          <w:p w14:paraId="26891BB1" w14:textId="77777777" w:rsidR="002D4AA3" w:rsidRDefault="002D4AA3" w:rsidP="006950F3">
            <w:pPr>
              <w:rPr>
                <w:rFonts w:ascii="Arial" w:hAnsi="Arial" w:cs="Arial"/>
                <w:b/>
                <w:sz w:val="24"/>
                <w:szCs w:val="24"/>
                <w:lang w:val="en-GB"/>
              </w:rPr>
            </w:pPr>
            <w:r>
              <w:rPr>
                <w:rFonts w:ascii="Arial" w:hAnsi="Arial" w:cs="Arial"/>
                <w:sz w:val="24"/>
                <w:szCs w:val="24"/>
                <w:lang w:val="en-GB"/>
              </w:rPr>
              <w:t xml:space="preserve">    </w:t>
            </w:r>
            <w:r w:rsidRPr="00FA2BE6">
              <w:rPr>
                <w:rFonts w:ascii="Arial" w:hAnsi="Arial" w:cs="Arial"/>
                <w:sz w:val="24"/>
                <w:szCs w:val="24"/>
                <w:lang w:val="en-GB"/>
              </w:rPr>
              <w:t>3.1. Main characteristics and results</w:t>
            </w:r>
          </w:p>
        </w:tc>
        <w:tc>
          <w:tcPr>
            <w:tcW w:w="894" w:type="dxa"/>
            <w:vAlign w:val="center"/>
          </w:tcPr>
          <w:p w14:paraId="74F80E05" w14:textId="7F0C7358" w:rsidR="002D4AA3" w:rsidRDefault="00D53796" w:rsidP="006950F3">
            <w:pPr>
              <w:jc w:val="center"/>
              <w:rPr>
                <w:rFonts w:ascii="Arial" w:hAnsi="Arial" w:cs="Arial"/>
                <w:b/>
                <w:sz w:val="24"/>
                <w:szCs w:val="24"/>
                <w:lang w:val="en-GB"/>
              </w:rPr>
            </w:pPr>
            <w:r>
              <w:rPr>
                <w:rFonts w:ascii="Arial" w:hAnsi="Arial" w:cs="Arial"/>
                <w:b/>
                <w:sz w:val="24"/>
                <w:szCs w:val="24"/>
                <w:lang w:val="en-GB"/>
              </w:rPr>
              <w:t>2</w:t>
            </w:r>
            <w:r w:rsidR="007E1E9C">
              <w:rPr>
                <w:rFonts w:ascii="Arial" w:hAnsi="Arial" w:cs="Arial"/>
                <w:b/>
                <w:sz w:val="24"/>
                <w:szCs w:val="24"/>
                <w:lang w:val="en-GB"/>
              </w:rPr>
              <w:t>3</w:t>
            </w:r>
          </w:p>
        </w:tc>
      </w:tr>
      <w:tr w:rsidR="002D4AA3" w:rsidRPr="00DB2F60" w14:paraId="5EB94DDD" w14:textId="77777777" w:rsidTr="006950F3">
        <w:trPr>
          <w:trHeight w:val="494"/>
        </w:trPr>
        <w:tc>
          <w:tcPr>
            <w:tcW w:w="8344" w:type="dxa"/>
            <w:vAlign w:val="center"/>
          </w:tcPr>
          <w:p w14:paraId="61C85077" w14:textId="77777777" w:rsidR="002D4AA3" w:rsidRDefault="002D4AA3" w:rsidP="006950F3">
            <w:pPr>
              <w:rPr>
                <w:rFonts w:ascii="Arial" w:hAnsi="Arial" w:cs="Arial"/>
                <w:b/>
                <w:sz w:val="24"/>
                <w:szCs w:val="24"/>
                <w:lang w:val="en-GB"/>
              </w:rPr>
            </w:pPr>
            <w:r>
              <w:rPr>
                <w:rFonts w:ascii="Arial" w:hAnsi="Arial" w:cs="Arial"/>
                <w:sz w:val="24"/>
                <w:szCs w:val="24"/>
                <w:lang w:val="en-GB"/>
              </w:rPr>
              <w:t xml:space="preserve">    </w:t>
            </w:r>
            <w:r w:rsidRPr="00FA2BE6">
              <w:rPr>
                <w:rFonts w:ascii="Arial" w:hAnsi="Arial" w:cs="Arial"/>
                <w:sz w:val="24"/>
                <w:szCs w:val="24"/>
                <w:lang w:val="en-GB"/>
              </w:rPr>
              <w:t>3.2. Details of the risk of bias assessment</w:t>
            </w:r>
          </w:p>
        </w:tc>
        <w:tc>
          <w:tcPr>
            <w:tcW w:w="894" w:type="dxa"/>
            <w:vAlign w:val="center"/>
          </w:tcPr>
          <w:p w14:paraId="5CC3CDC1" w14:textId="784924F8" w:rsidR="002D4AA3" w:rsidRDefault="00D53796" w:rsidP="006950F3">
            <w:pPr>
              <w:jc w:val="center"/>
              <w:rPr>
                <w:rFonts w:ascii="Arial" w:hAnsi="Arial" w:cs="Arial"/>
                <w:b/>
                <w:sz w:val="24"/>
                <w:szCs w:val="24"/>
                <w:lang w:val="en-GB"/>
              </w:rPr>
            </w:pPr>
            <w:r>
              <w:rPr>
                <w:rFonts w:ascii="Arial" w:hAnsi="Arial" w:cs="Arial"/>
                <w:b/>
                <w:sz w:val="24"/>
                <w:szCs w:val="24"/>
                <w:lang w:val="en-GB"/>
              </w:rPr>
              <w:t>2</w:t>
            </w:r>
            <w:r w:rsidR="00BD1642">
              <w:rPr>
                <w:rFonts w:ascii="Arial" w:hAnsi="Arial" w:cs="Arial"/>
                <w:b/>
                <w:sz w:val="24"/>
                <w:szCs w:val="24"/>
                <w:lang w:val="en-GB"/>
              </w:rPr>
              <w:t>5</w:t>
            </w:r>
          </w:p>
        </w:tc>
      </w:tr>
      <w:tr w:rsidR="002D4AA3" w:rsidRPr="00DB2F60" w14:paraId="4C686EB7" w14:textId="77777777" w:rsidTr="006950F3">
        <w:trPr>
          <w:trHeight w:val="494"/>
        </w:trPr>
        <w:tc>
          <w:tcPr>
            <w:tcW w:w="8344" w:type="dxa"/>
            <w:vAlign w:val="center"/>
          </w:tcPr>
          <w:p w14:paraId="05ECEE95" w14:textId="77777777" w:rsidR="002D4AA3" w:rsidRDefault="002D4AA3" w:rsidP="006950F3">
            <w:pPr>
              <w:rPr>
                <w:rFonts w:ascii="Arial" w:hAnsi="Arial" w:cs="Arial"/>
                <w:b/>
                <w:sz w:val="24"/>
                <w:szCs w:val="24"/>
                <w:lang w:val="en-GB"/>
              </w:rPr>
            </w:pPr>
            <w:r w:rsidRPr="00FA2BE6">
              <w:rPr>
                <w:rFonts w:ascii="Arial" w:hAnsi="Arial" w:cs="Arial"/>
                <w:b/>
                <w:sz w:val="24"/>
                <w:szCs w:val="24"/>
                <w:lang w:val="en-GB"/>
              </w:rPr>
              <w:t xml:space="preserve">4. Studies assessing monitoring disease activity </w:t>
            </w:r>
          </w:p>
        </w:tc>
        <w:tc>
          <w:tcPr>
            <w:tcW w:w="894" w:type="dxa"/>
            <w:vAlign w:val="center"/>
          </w:tcPr>
          <w:p w14:paraId="6D896EB1" w14:textId="3900EE20" w:rsidR="002D4AA3" w:rsidRDefault="00D53796" w:rsidP="006950F3">
            <w:pPr>
              <w:jc w:val="center"/>
              <w:rPr>
                <w:rFonts w:ascii="Arial" w:hAnsi="Arial" w:cs="Arial"/>
                <w:b/>
                <w:sz w:val="24"/>
                <w:szCs w:val="24"/>
                <w:lang w:val="en-GB"/>
              </w:rPr>
            </w:pPr>
            <w:r>
              <w:rPr>
                <w:rFonts w:ascii="Arial" w:hAnsi="Arial" w:cs="Arial"/>
                <w:b/>
                <w:sz w:val="24"/>
                <w:szCs w:val="24"/>
                <w:lang w:val="en-GB"/>
              </w:rPr>
              <w:t>30</w:t>
            </w:r>
          </w:p>
        </w:tc>
      </w:tr>
      <w:tr w:rsidR="002D4AA3" w14:paraId="2F3C36B4" w14:textId="77777777" w:rsidTr="006950F3">
        <w:trPr>
          <w:trHeight w:val="494"/>
        </w:trPr>
        <w:tc>
          <w:tcPr>
            <w:tcW w:w="8344" w:type="dxa"/>
            <w:vAlign w:val="center"/>
          </w:tcPr>
          <w:p w14:paraId="5D6C4A68" w14:textId="77777777" w:rsidR="002D4AA3" w:rsidRPr="00FA2BE6" w:rsidRDefault="002D4AA3" w:rsidP="006950F3">
            <w:pPr>
              <w:rPr>
                <w:rFonts w:ascii="Arial" w:hAnsi="Arial" w:cs="Arial"/>
                <w:b/>
                <w:sz w:val="24"/>
                <w:szCs w:val="24"/>
                <w:lang w:val="en-GB"/>
              </w:rPr>
            </w:pPr>
            <w:r>
              <w:rPr>
                <w:rFonts w:ascii="Arial" w:hAnsi="Arial" w:cs="Arial"/>
                <w:sz w:val="24"/>
                <w:szCs w:val="24"/>
                <w:lang w:val="en-GB"/>
              </w:rPr>
              <w:t xml:space="preserve">    </w:t>
            </w:r>
            <w:r w:rsidRPr="002E6F09">
              <w:rPr>
                <w:rFonts w:ascii="Arial" w:hAnsi="Arial" w:cs="Arial"/>
                <w:sz w:val="24"/>
                <w:szCs w:val="24"/>
                <w:lang w:val="en-GB"/>
              </w:rPr>
              <w:t>4.1. Main characteristics and results</w:t>
            </w:r>
          </w:p>
        </w:tc>
        <w:tc>
          <w:tcPr>
            <w:tcW w:w="894" w:type="dxa"/>
            <w:vAlign w:val="center"/>
          </w:tcPr>
          <w:p w14:paraId="1E6F4F26" w14:textId="0EE73EE7" w:rsidR="002D4AA3" w:rsidRDefault="00D53796" w:rsidP="006950F3">
            <w:pPr>
              <w:jc w:val="center"/>
              <w:rPr>
                <w:rFonts w:ascii="Arial" w:hAnsi="Arial" w:cs="Arial"/>
                <w:b/>
                <w:sz w:val="24"/>
                <w:szCs w:val="24"/>
                <w:lang w:val="en-GB"/>
              </w:rPr>
            </w:pPr>
            <w:r>
              <w:rPr>
                <w:rFonts w:ascii="Arial" w:hAnsi="Arial" w:cs="Arial"/>
                <w:b/>
                <w:sz w:val="24"/>
                <w:szCs w:val="24"/>
                <w:lang w:val="en-GB"/>
              </w:rPr>
              <w:t>30</w:t>
            </w:r>
          </w:p>
        </w:tc>
      </w:tr>
      <w:tr w:rsidR="002D4AA3" w:rsidRPr="00DB2F60" w14:paraId="53B12754" w14:textId="77777777" w:rsidTr="006950F3">
        <w:trPr>
          <w:trHeight w:val="494"/>
        </w:trPr>
        <w:tc>
          <w:tcPr>
            <w:tcW w:w="8344" w:type="dxa"/>
            <w:vAlign w:val="center"/>
          </w:tcPr>
          <w:p w14:paraId="340B5F53" w14:textId="77777777" w:rsidR="002D4AA3" w:rsidRPr="00FA2BE6" w:rsidRDefault="002D4AA3" w:rsidP="006950F3">
            <w:pPr>
              <w:rPr>
                <w:rFonts w:ascii="Arial" w:hAnsi="Arial" w:cs="Arial"/>
                <w:b/>
                <w:sz w:val="24"/>
                <w:szCs w:val="24"/>
                <w:lang w:val="en-GB"/>
              </w:rPr>
            </w:pPr>
            <w:r>
              <w:rPr>
                <w:rFonts w:ascii="Arial" w:hAnsi="Arial" w:cs="Arial"/>
                <w:sz w:val="24"/>
                <w:szCs w:val="24"/>
                <w:lang w:val="en-GB"/>
              </w:rPr>
              <w:t xml:space="preserve">    </w:t>
            </w:r>
            <w:r w:rsidRPr="002E6F09">
              <w:rPr>
                <w:rFonts w:ascii="Arial" w:hAnsi="Arial" w:cs="Arial"/>
                <w:sz w:val="24"/>
                <w:szCs w:val="24"/>
                <w:lang w:val="en-GB"/>
              </w:rPr>
              <w:t>4.2. Details of the risk of bias assessment</w:t>
            </w:r>
          </w:p>
        </w:tc>
        <w:tc>
          <w:tcPr>
            <w:tcW w:w="894" w:type="dxa"/>
            <w:vAlign w:val="center"/>
          </w:tcPr>
          <w:p w14:paraId="3354B504" w14:textId="653A3D08" w:rsidR="002D4AA3" w:rsidRDefault="00D53796" w:rsidP="006950F3">
            <w:pPr>
              <w:jc w:val="center"/>
              <w:rPr>
                <w:rFonts w:ascii="Arial" w:hAnsi="Arial" w:cs="Arial"/>
                <w:b/>
                <w:sz w:val="24"/>
                <w:szCs w:val="24"/>
                <w:lang w:val="en-GB"/>
              </w:rPr>
            </w:pPr>
            <w:r>
              <w:rPr>
                <w:rFonts w:ascii="Arial" w:hAnsi="Arial" w:cs="Arial"/>
                <w:b/>
                <w:sz w:val="24"/>
                <w:szCs w:val="24"/>
                <w:lang w:val="en-GB"/>
              </w:rPr>
              <w:t>33</w:t>
            </w:r>
          </w:p>
        </w:tc>
      </w:tr>
      <w:tr w:rsidR="002D4AA3" w14:paraId="4CBCA5FC" w14:textId="77777777" w:rsidTr="006950F3">
        <w:trPr>
          <w:trHeight w:val="494"/>
        </w:trPr>
        <w:tc>
          <w:tcPr>
            <w:tcW w:w="8344" w:type="dxa"/>
            <w:vAlign w:val="center"/>
          </w:tcPr>
          <w:p w14:paraId="4E3EA94A" w14:textId="77777777" w:rsidR="002D4AA3" w:rsidRPr="00FA2BE6" w:rsidRDefault="002D4AA3" w:rsidP="006950F3">
            <w:pPr>
              <w:rPr>
                <w:rFonts w:ascii="Arial" w:hAnsi="Arial" w:cs="Arial"/>
                <w:b/>
                <w:sz w:val="24"/>
                <w:szCs w:val="24"/>
                <w:lang w:val="en-GB"/>
              </w:rPr>
            </w:pPr>
            <w:r w:rsidRPr="00FC3E28">
              <w:rPr>
                <w:rFonts w:ascii="Arial" w:hAnsi="Arial" w:cs="Arial"/>
                <w:b/>
                <w:sz w:val="24"/>
                <w:szCs w:val="24"/>
                <w:lang w:val="en-GB"/>
              </w:rPr>
              <w:t xml:space="preserve">5. Studies assessing technical aspects </w:t>
            </w:r>
          </w:p>
        </w:tc>
        <w:tc>
          <w:tcPr>
            <w:tcW w:w="894" w:type="dxa"/>
            <w:vAlign w:val="center"/>
          </w:tcPr>
          <w:p w14:paraId="54F16BAD" w14:textId="05554974" w:rsidR="002D4AA3" w:rsidRDefault="00D53796" w:rsidP="006950F3">
            <w:pPr>
              <w:jc w:val="center"/>
              <w:rPr>
                <w:rFonts w:ascii="Arial" w:hAnsi="Arial" w:cs="Arial"/>
                <w:b/>
                <w:sz w:val="24"/>
                <w:szCs w:val="24"/>
                <w:lang w:val="en-GB"/>
              </w:rPr>
            </w:pPr>
            <w:r>
              <w:rPr>
                <w:rFonts w:ascii="Arial" w:hAnsi="Arial" w:cs="Arial"/>
                <w:b/>
                <w:sz w:val="24"/>
                <w:szCs w:val="24"/>
                <w:lang w:val="en-GB"/>
              </w:rPr>
              <w:t>34</w:t>
            </w:r>
          </w:p>
        </w:tc>
      </w:tr>
      <w:tr w:rsidR="002D4AA3" w14:paraId="148F38ED" w14:textId="77777777" w:rsidTr="006950F3">
        <w:trPr>
          <w:trHeight w:val="494"/>
        </w:trPr>
        <w:tc>
          <w:tcPr>
            <w:tcW w:w="8344" w:type="dxa"/>
            <w:vAlign w:val="center"/>
          </w:tcPr>
          <w:p w14:paraId="7C38A217" w14:textId="77777777" w:rsidR="002D4AA3" w:rsidRPr="00FA2BE6" w:rsidRDefault="002D4AA3" w:rsidP="006950F3">
            <w:pPr>
              <w:rPr>
                <w:rFonts w:ascii="Arial" w:hAnsi="Arial" w:cs="Arial"/>
                <w:b/>
                <w:sz w:val="24"/>
                <w:szCs w:val="24"/>
                <w:lang w:val="en-GB"/>
              </w:rPr>
            </w:pPr>
            <w:r>
              <w:rPr>
                <w:rFonts w:ascii="Arial" w:hAnsi="Arial" w:cs="Arial"/>
                <w:sz w:val="24"/>
                <w:szCs w:val="24"/>
                <w:lang w:val="en-GB"/>
              </w:rPr>
              <w:t xml:space="preserve">    </w:t>
            </w:r>
            <w:r w:rsidRPr="00FC3E28">
              <w:rPr>
                <w:rFonts w:ascii="Arial" w:hAnsi="Arial" w:cs="Arial"/>
                <w:sz w:val="24"/>
                <w:szCs w:val="24"/>
                <w:lang w:val="en-GB"/>
              </w:rPr>
              <w:t>5.1. Main characteristics and results</w:t>
            </w:r>
          </w:p>
        </w:tc>
        <w:tc>
          <w:tcPr>
            <w:tcW w:w="894" w:type="dxa"/>
            <w:vAlign w:val="center"/>
          </w:tcPr>
          <w:p w14:paraId="23AF3BA0" w14:textId="0B86E001" w:rsidR="002D4AA3" w:rsidRDefault="00D53796" w:rsidP="006950F3">
            <w:pPr>
              <w:jc w:val="center"/>
              <w:rPr>
                <w:rFonts w:ascii="Arial" w:hAnsi="Arial" w:cs="Arial"/>
                <w:b/>
                <w:sz w:val="24"/>
                <w:szCs w:val="24"/>
                <w:lang w:val="en-GB"/>
              </w:rPr>
            </w:pPr>
            <w:r>
              <w:rPr>
                <w:rFonts w:ascii="Arial" w:hAnsi="Arial" w:cs="Arial"/>
                <w:b/>
                <w:sz w:val="24"/>
                <w:szCs w:val="24"/>
                <w:lang w:val="en-GB"/>
              </w:rPr>
              <w:t>34</w:t>
            </w:r>
          </w:p>
        </w:tc>
      </w:tr>
      <w:tr w:rsidR="002D4AA3" w:rsidRPr="00DB2F60" w14:paraId="34ED8741" w14:textId="77777777" w:rsidTr="006950F3">
        <w:trPr>
          <w:trHeight w:val="494"/>
        </w:trPr>
        <w:tc>
          <w:tcPr>
            <w:tcW w:w="8344" w:type="dxa"/>
            <w:vAlign w:val="center"/>
          </w:tcPr>
          <w:p w14:paraId="5587A0BB" w14:textId="77777777" w:rsidR="002D4AA3" w:rsidRPr="00FA2BE6" w:rsidRDefault="002D4AA3" w:rsidP="006950F3">
            <w:pPr>
              <w:rPr>
                <w:rFonts w:ascii="Arial" w:hAnsi="Arial" w:cs="Arial"/>
                <w:b/>
                <w:sz w:val="24"/>
                <w:szCs w:val="24"/>
                <w:lang w:val="en-GB"/>
              </w:rPr>
            </w:pPr>
            <w:r>
              <w:rPr>
                <w:rFonts w:ascii="Arial" w:hAnsi="Arial" w:cs="Arial"/>
                <w:sz w:val="24"/>
                <w:szCs w:val="24"/>
                <w:lang w:val="en-GB"/>
              </w:rPr>
              <w:t xml:space="preserve">    </w:t>
            </w:r>
            <w:r w:rsidRPr="00FC3E28">
              <w:rPr>
                <w:rFonts w:ascii="Arial" w:hAnsi="Arial" w:cs="Arial"/>
                <w:sz w:val="24"/>
                <w:szCs w:val="24"/>
                <w:lang w:val="en-GB"/>
              </w:rPr>
              <w:t>5.2. Details of the risk of bias assessment</w:t>
            </w:r>
          </w:p>
        </w:tc>
        <w:tc>
          <w:tcPr>
            <w:tcW w:w="894" w:type="dxa"/>
            <w:vAlign w:val="center"/>
          </w:tcPr>
          <w:p w14:paraId="4F2E0E75" w14:textId="71D8A0ED" w:rsidR="002D4AA3" w:rsidRDefault="00D53796" w:rsidP="006950F3">
            <w:pPr>
              <w:jc w:val="center"/>
              <w:rPr>
                <w:rFonts w:ascii="Arial" w:hAnsi="Arial" w:cs="Arial"/>
                <w:b/>
                <w:sz w:val="24"/>
                <w:szCs w:val="24"/>
                <w:lang w:val="en-GB"/>
              </w:rPr>
            </w:pPr>
            <w:r>
              <w:rPr>
                <w:rFonts w:ascii="Arial" w:hAnsi="Arial" w:cs="Arial"/>
                <w:b/>
                <w:sz w:val="24"/>
                <w:szCs w:val="24"/>
                <w:lang w:val="en-GB"/>
              </w:rPr>
              <w:t>35</w:t>
            </w:r>
          </w:p>
        </w:tc>
      </w:tr>
      <w:tr w:rsidR="002D4AA3" w14:paraId="09EB119F" w14:textId="77777777" w:rsidTr="006950F3">
        <w:trPr>
          <w:trHeight w:val="453"/>
        </w:trPr>
        <w:tc>
          <w:tcPr>
            <w:tcW w:w="8344" w:type="dxa"/>
            <w:vAlign w:val="center"/>
          </w:tcPr>
          <w:p w14:paraId="7FA6610B" w14:textId="31D32F4A" w:rsidR="002D4AA3" w:rsidRPr="00FA2BE6" w:rsidRDefault="00450257" w:rsidP="00004AD7">
            <w:pPr>
              <w:rPr>
                <w:rFonts w:ascii="Arial" w:hAnsi="Arial" w:cs="Arial"/>
                <w:b/>
                <w:sz w:val="24"/>
                <w:szCs w:val="24"/>
                <w:lang w:val="en-GB"/>
              </w:rPr>
            </w:pPr>
            <w:r>
              <w:rPr>
                <w:rFonts w:ascii="Arial" w:hAnsi="Arial" w:cs="Arial"/>
                <w:b/>
                <w:sz w:val="24"/>
                <w:szCs w:val="24"/>
                <w:lang w:val="en-GB"/>
              </w:rPr>
              <w:t>6</w:t>
            </w:r>
            <w:r w:rsidR="002D4AA3">
              <w:rPr>
                <w:rFonts w:ascii="Arial" w:hAnsi="Arial" w:cs="Arial"/>
                <w:b/>
                <w:sz w:val="24"/>
                <w:szCs w:val="24"/>
                <w:lang w:val="en-GB"/>
              </w:rPr>
              <w:t>. References</w:t>
            </w:r>
          </w:p>
        </w:tc>
        <w:tc>
          <w:tcPr>
            <w:tcW w:w="894" w:type="dxa"/>
            <w:vAlign w:val="center"/>
          </w:tcPr>
          <w:p w14:paraId="2CE5E0BA" w14:textId="78A68D85" w:rsidR="002D4AA3" w:rsidRDefault="00D53796" w:rsidP="006950F3">
            <w:pPr>
              <w:jc w:val="center"/>
              <w:rPr>
                <w:rFonts w:ascii="Arial" w:hAnsi="Arial" w:cs="Arial"/>
                <w:b/>
                <w:sz w:val="24"/>
                <w:szCs w:val="24"/>
                <w:lang w:val="en-GB"/>
              </w:rPr>
            </w:pPr>
            <w:r>
              <w:rPr>
                <w:rFonts w:ascii="Arial" w:hAnsi="Arial" w:cs="Arial"/>
                <w:b/>
                <w:sz w:val="24"/>
                <w:szCs w:val="24"/>
                <w:lang w:val="en-GB"/>
              </w:rPr>
              <w:t>36</w:t>
            </w:r>
          </w:p>
        </w:tc>
      </w:tr>
      <w:tr w:rsidR="00D53796" w14:paraId="1343E4A8" w14:textId="77777777" w:rsidTr="006950F3">
        <w:trPr>
          <w:trHeight w:val="453"/>
        </w:trPr>
        <w:tc>
          <w:tcPr>
            <w:tcW w:w="8344" w:type="dxa"/>
            <w:vAlign w:val="center"/>
          </w:tcPr>
          <w:p w14:paraId="3507AEFA" w14:textId="546FD4E3" w:rsidR="00D53796" w:rsidRDefault="00D53796" w:rsidP="006950F3">
            <w:pPr>
              <w:rPr>
                <w:rFonts w:ascii="Arial" w:hAnsi="Arial" w:cs="Arial"/>
                <w:b/>
                <w:sz w:val="24"/>
                <w:szCs w:val="24"/>
                <w:lang w:val="en-GB"/>
              </w:rPr>
            </w:pPr>
          </w:p>
        </w:tc>
        <w:tc>
          <w:tcPr>
            <w:tcW w:w="894" w:type="dxa"/>
            <w:vAlign w:val="center"/>
          </w:tcPr>
          <w:p w14:paraId="02D07C79" w14:textId="77777777" w:rsidR="00D53796" w:rsidRDefault="00D53796" w:rsidP="006950F3">
            <w:pPr>
              <w:jc w:val="center"/>
              <w:rPr>
                <w:rFonts w:ascii="Arial" w:hAnsi="Arial" w:cs="Arial"/>
                <w:b/>
                <w:sz w:val="24"/>
                <w:szCs w:val="24"/>
                <w:lang w:val="en-GB"/>
              </w:rPr>
            </w:pPr>
          </w:p>
        </w:tc>
      </w:tr>
    </w:tbl>
    <w:p w14:paraId="2078BB74" w14:textId="77777777" w:rsidR="00C65D5A" w:rsidRDefault="00C65D5A" w:rsidP="00AB073E">
      <w:pPr>
        <w:rPr>
          <w:rFonts w:ascii="Arial" w:hAnsi="Arial" w:cs="Arial"/>
          <w:b/>
          <w:sz w:val="24"/>
          <w:szCs w:val="24"/>
          <w:lang w:val="en-GB"/>
        </w:rPr>
      </w:pPr>
    </w:p>
    <w:p w14:paraId="6D662F9A" w14:textId="72267A2C" w:rsidR="00822257" w:rsidRDefault="00822257" w:rsidP="00822257">
      <w:pPr>
        <w:jc w:val="both"/>
        <w:rPr>
          <w:rFonts w:ascii="Arial" w:hAnsi="Arial" w:cs="Arial"/>
          <w:b/>
          <w:sz w:val="24"/>
          <w:szCs w:val="24"/>
          <w:lang w:val="en-GB"/>
        </w:rPr>
      </w:pPr>
      <w:r>
        <w:rPr>
          <w:rFonts w:ascii="Arial" w:hAnsi="Arial" w:cs="Arial"/>
          <w:b/>
          <w:sz w:val="24"/>
          <w:szCs w:val="24"/>
          <w:lang w:val="en-GB"/>
        </w:rPr>
        <w:t xml:space="preserve"> </w:t>
      </w:r>
    </w:p>
    <w:p w14:paraId="22673B99" w14:textId="00D2B93B" w:rsidR="00822257" w:rsidRPr="00287B4A" w:rsidRDefault="00822257" w:rsidP="00713661">
      <w:pPr>
        <w:ind w:firstLine="270"/>
        <w:jc w:val="both"/>
        <w:rPr>
          <w:rFonts w:ascii="Arial" w:hAnsi="Arial" w:cs="Arial"/>
          <w:sz w:val="24"/>
          <w:szCs w:val="24"/>
          <w:lang w:val="en-GB"/>
        </w:rPr>
      </w:pPr>
    </w:p>
    <w:p w14:paraId="5AA3F209" w14:textId="564B6162" w:rsidR="00326DAD" w:rsidRDefault="00326DAD" w:rsidP="00326DAD">
      <w:pPr>
        <w:rPr>
          <w:rFonts w:ascii="Arial" w:hAnsi="Arial" w:cs="Arial"/>
          <w:b/>
          <w:sz w:val="24"/>
          <w:szCs w:val="24"/>
          <w:lang w:val="en-GB"/>
        </w:rPr>
      </w:pPr>
    </w:p>
    <w:p w14:paraId="1AF4955D" w14:textId="77777777" w:rsidR="00713661" w:rsidRDefault="00713661" w:rsidP="00326DAD">
      <w:pPr>
        <w:rPr>
          <w:rFonts w:ascii="Arial" w:hAnsi="Arial" w:cs="Arial"/>
          <w:b/>
          <w:sz w:val="24"/>
          <w:szCs w:val="24"/>
          <w:lang w:val="en-GB"/>
        </w:rPr>
      </w:pPr>
    </w:p>
    <w:p w14:paraId="3412D50C" w14:textId="1CB110E0" w:rsidR="00694664" w:rsidRDefault="00694664">
      <w:pPr>
        <w:rPr>
          <w:rFonts w:ascii="Arial" w:hAnsi="Arial" w:cs="Arial"/>
          <w:b/>
          <w:sz w:val="24"/>
          <w:szCs w:val="24"/>
          <w:lang w:val="en-GB"/>
        </w:rPr>
      </w:pPr>
      <w:r>
        <w:rPr>
          <w:rFonts w:ascii="Arial" w:hAnsi="Arial" w:cs="Arial"/>
          <w:b/>
          <w:sz w:val="24"/>
          <w:szCs w:val="24"/>
          <w:lang w:val="en-GB"/>
        </w:rPr>
        <w:br w:type="page"/>
      </w:r>
    </w:p>
    <w:p w14:paraId="5DC8C5F3" w14:textId="3027DD69" w:rsidR="00326DAD" w:rsidRDefault="00326DAD" w:rsidP="007A2E18">
      <w:pPr>
        <w:pStyle w:val="Listenabsatz"/>
        <w:numPr>
          <w:ilvl w:val="0"/>
          <w:numId w:val="15"/>
        </w:numPr>
        <w:shd w:val="clear" w:color="auto" w:fill="FFFFFF"/>
        <w:spacing w:after="120" w:line="240" w:lineRule="auto"/>
        <w:ind w:left="360"/>
        <w:jc w:val="both"/>
        <w:rPr>
          <w:rFonts w:ascii="Arial" w:hAnsi="Arial" w:cs="Arial"/>
          <w:b/>
          <w:sz w:val="24"/>
          <w:szCs w:val="24"/>
          <w:lang w:val="en-GB"/>
        </w:rPr>
      </w:pPr>
      <w:r>
        <w:rPr>
          <w:rFonts w:ascii="Arial" w:hAnsi="Arial" w:cs="Arial"/>
          <w:b/>
          <w:sz w:val="24"/>
          <w:szCs w:val="24"/>
          <w:lang w:val="en-GB"/>
        </w:rPr>
        <w:lastRenderedPageBreak/>
        <w:t>DETAILS ON SEARCH STRATEGY</w:t>
      </w:r>
    </w:p>
    <w:p w14:paraId="5AC7C1C1" w14:textId="77777777" w:rsidR="00326DAD" w:rsidRPr="00326DAD" w:rsidRDefault="00326DAD" w:rsidP="00326DAD">
      <w:pPr>
        <w:pStyle w:val="Listenabsatz"/>
        <w:shd w:val="clear" w:color="auto" w:fill="FFFFFF"/>
        <w:spacing w:after="120" w:line="240" w:lineRule="auto"/>
        <w:jc w:val="both"/>
        <w:rPr>
          <w:rFonts w:ascii="Arial" w:hAnsi="Arial" w:cs="Arial"/>
          <w:b/>
          <w:sz w:val="24"/>
          <w:szCs w:val="24"/>
          <w:lang w:val="en-GB"/>
        </w:rPr>
      </w:pPr>
    </w:p>
    <w:p w14:paraId="42991DBD" w14:textId="2F886C2F" w:rsidR="00C65D5A" w:rsidRPr="00326DAD" w:rsidRDefault="00326DAD" w:rsidP="00326DAD">
      <w:pPr>
        <w:shd w:val="clear" w:color="auto" w:fill="FFFFFF"/>
        <w:spacing w:after="120" w:line="240" w:lineRule="auto"/>
        <w:jc w:val="both"/>
        <w:rPr>
          <w:rFonts w:ascii="Arial" w:hAnsi="Arial" w:cs="Arial"/>
          <w:sz w:val="24"/>
          <w:szCs w:val="24"/>
          <w:lang w:val="en-GB"/>
        </w:rPr>
      </w:pPr>
      <w:r>
        <w:rPr>
          <w:rFonts w:ascii="Arial" w:hAnsi="Arial" w:cs="Arial"/>
          <w:b/>
          <w:sz w:val="24"/>
          <w:szCs w:val="24"/>
          <w:lang w:val="en-GB"/>
        </w:rPr>
        <w:t xml:space="preserve">Online </w:t>
      </w:r>
      <w:r w:rsidR="00C65D5A" w:rsidRPr="00326DAD">
        <w:rPr>
          <w:rFonts w:ascii="Arial" w:hAnsi="Arial" w:cs="Arial"/>
          <w:b/>
          <w:sz w:val="24"/>
          <w:szCs w:val="24"/>
          <w:lang w:val="en-GB"/>
        </w:rPr>
        <w:t>Supplementary Table S1a.</w:t>
      </w:r>
      <w:r w:rsidR="00C65D5A" w:rsidRPr="00326DAD">
        <w:rPr>
          <w:rFonts w:ascii="Arial" w:hAnsi="Arial" w:cs="Arial"/>
          <w:sz w:val="24"/>
          <w:szCs w:val="24"/>
          <w:lang w:val="en-GB"/>
        </w:rPr>
        <w:t xml:space="preserve"> Key questions of imaging techniques on </w:t>
      </w:r>
      <w:r w:rsidR="00C65D5A" w:rsidRPr="00326DAD">
        <w:rPr>
          <w:rFonts w:ascii="Arial" w:hAnsi="Arial" w:cs="Arial"/>
          <w:b/>
          <w:sz w:val="24"/>
          <w:szCs w:val="24"/>
          <w:lang w:val="en-GB"/>
        </w:rPr>
        <w:t>diagnostic accuracy</w:t>
      </w:r>
      <w:r w:rsidR="00C65D5A" w:rsidRPr="00326DAD">
        <w:rPr>
          <w:rFonts w:ascii="Arial" w:hAnsi="Arial" w:cs="Arial"/>
          <w:sz w:val="24"/>
          <w:szCs w:val="24"/>
          <w:lang w:val="en-GB"/>
        </w:rPr>
        <w:t xml:space="preserve"> </w:t>
      </w:r>
    </w:p>
    <w:tbl>
      <w:tblPr>
        <w:tblStyle w:val="Tabellenraster"/>
        <w:tblW w:w="0" w:type="auto"/>
        <w:tblLook w:val="04A0" w:firstRow="1" w:lastRow="0" w:firstColumn="1" w:lastColumn="0" w:noHBand="0" w:noVBand="1"/>
      </w:tblPr>
      <w:tblGrid>
        <w:gridCol w:w="3020"/>
        <w:gridCol w:w="6042"/>
      </w:tblGrid>
      <w:tr w:rsidR="00C65D5A" w:rsidRPr="00790BDE" w14:paraId="0D54C024" w14:textId="77777777" w:rsidTr="00046F90">
        <w:tc>
          <w:tcPr>
            <w:tcW w:w="9062" w:type="dxa"/>
            <w:gridSpan w:val="2"/>
          </w:tcPr>
          <w:p w14:paraId="0716B61A" w14:textId="77777777" w:rsidR="00C65D5A" w:rsidRDefault="00C65D5A" w:rsidP="00046F90">
            <w:pPr>
              <w:spacing w:before="120" w:after="120"/>
              <w:jc w:val="both"/>
              <w:rPr>
                <w:rFonts w:ascii="Arial" w:hAnsi="Arial" w:cs="Arial"/>
                <w:color w:val="000000"/>
                <w:sz w:val="24"/>
                <w:szCs w:val="24"/>
                <w:lang w:val="en-GB" w:eastAsia="zh-TW"/>
              </w:rPr>
            </w:pPr>
            <w:r w:rsidRPr="00C9250D">
              <w:rPr>
                <w:rFonts w:ascii="Arial" w:eastAsia="Times New Roman" w:hAnsi="Arial" w:cs="Arial"/>
                <w:color w:val="000000"/>
                <w:sz w:val="24"/>
                <w:szCs w:val="24"/>
                <w:lang w:val="en-GB" w:eastAsia="en-GB"/>
              </w:rPr>
              <w:t xml:space="preserve">What is the value of </w:t>
            </w:r>
            <w:r w:rsidRPr="00C9250D">
              <w:rPr>
                <w:rFonts w:ascii="Arial" w:eastAsia="Times New Roman" w:hAnsi="Arial" w:cs="Arial"/>
                <w:b/>
                <w:color w:val="000000"/>
                <w:sz w:val="24"/>
                <w:szCs w:val="24"/>
                <w:lang w:val="en-GB" w:eastAsia="en-GB"/>
              </w:rPr>
              <w:t>[imaging technique]</w:t>
            </w:r>
            <w:r w:rsidRPr="00C9250D">
              <w:rPr>
                <w:rFonts w:ascii="Arial" w:eastAsia="Times New Roman" w:hAnsi="Arial" w:cs="Arial"/>
                <w:color w:val="000000"/>
                <w:sz w:val="24"/>
                <w:szCs w:val="24"/>
                <w:lang w:val="en-GB" w:eastAsia="en-GB"/>
              </w:rPr>
              <w:t xml:space="preserve"> (I</w:t>
            </w:r>
            <w:r>
              <w:rPr>
                <w:rFonts w:ascii="Arial" w:eastAsia="Times New Roman" w:hAnsi="Arial" w:cs="Arial"/>
                <w:color w:val="000000"/>
                <w:sz w:val="24"/>
                <w:szCs w:val="24"/>
                <w:lang w:val="en-GB" w:eastAsia="en-GB"/>
              </w:rPr>
              <w:t>ntervention</w:t>
            </w:r>
            <w:r w:rsidRPr="00C9250D">
              <w:rPr>
                <w:rFonts w:ascii="Arial" w:eastAsia="Times New Roman" w:hAnsi="Arial" w:cs="Arial"/>
                <w:color w:val="000000"/>
                <w:sz w:val="24"/>
                <w:szCs w:val="24"/>
                <w:lang w:val="en-GB" w:eastAsia="en-GB"/>
              </w:rPr>
              <w:t>) for the diagnosis of primary LVV (O</w:t>
            </w:r>
            <w:r>
              <w:rPr>
                <w:rFonts w:ascii="Arial" w:eastAsia="Times New Roman" w:hAnsi="Arial" w:cs="Arial"/>
                <w:color w:val="000000"/>
                <w:sz w:val="24"/>
                <w:szCs w:val="24"/>
                <w:lang w:val="en-GB" w:eastAsia="en-GB"/>
              </w:rPr>
              <w:t>utcome</w:t>
            </w:r>
            <w:r w:rsidRPr="00C9250D">
              <w:rPr>
                <w:rFonts w:ascii="Arial" w:eastAsia="Times New Roman" w:hAnsi="Arial" w:cs="Arial"/>
                <w:color w:val="000000"/>
                <w:sz w:val="24"/>
                <w:szCs w:val="24"/>
                <w:lang w:val="en-GB" w:eastAsia="en-GB"/>
              </w:rPr>
              <w:t>) in patients with suspected primary LVV (P</w:t>
            </w:r>
            <w:r>
              <w:rPr>
                <w:rFonts w:ascii="Arial" w:eastAsia="Times New Roman" w:hAnsi="Arial" w:cs="Arial"/>
                <w:color w:val="000000"/>
                <w:sz w:val="24"/>
                <w:szCs w:val="24"/>
                <w:lang w:val="en-GB" w:eastAsia="en-GB"/>
              </w:rPr>
              <w:t>opulation</w:t>
            </w:r>
            <w:r w:rsidRPr="00C9250D">
              <w:rPr>
                <w:rFonts w:ascii="Arial" w:eastAsia="Times New Roman" w:hAnsi="Arial" w:cs="Arial"/>
                <w:color w:val="000000"/>
                <w:sz w:val="24"/>
                <w:szCs w:val="24"/>
                <w:lang w:val="en-GB" w:eastAsia="en-GB"/>
              </w:rPr>
              <w:t xml:space="preserve">), using the final diagnosis as a </w:t>
            </w:r>
            <w:r w:rsidRPr="00C9250D">
              <w:rPr>
                <w:rFonts w:ascii="Arial" w:eastAsia="Times New Roman" w:hAnsi="Arial" w:cs="Arial"/>
                <w:b/>
                <w:color w:val="000000"/>
                <w:sz w:val="24"/>
                <w:szCs w:val="24"/>
                <w:lang w:val="en-GB" w:eastAsia="en-GB"/>
              </w:rPr>
              <w:t>[reference standard</w:t>
            </w:r>
            <w:r>
              <w:rPr>
                <w:rFonts w:ascii="Arial" w:eastAsia="Times New Roman" w:hAnsi="Arial" w:cs="Arial"/>
                <w:b/>
                <w:color w:val="000000"/>
                <w:sz w:val="24"/>
                <w:szCs w:val="24"/>
                <w:lang w:val="en-GB" w:eastAsia="en-GB"/>
              </w:rPr>
              <w:t>]</w:t>
            </w:r>
            <w:r w:rsidRPr="00C9250D">
              <w:rPr>
                <w:rFonts w:ascii="Arial" w:eastAsia="Times New Roman" w:hAnsi="Arial" w:cs="Arial"/>
                <w:color w:val="000000"/>
                <w:sz w:val="24"/>
                <w:szCs w:val="24"/>
                <w:lang w:val="en-GB" w:eastAsia="en-GB"/>
              </w:rPr>
              <w:t xml:space="preserve"> (C</w:t>
            </w:r>
            <w:r>
              <w:rPr>
                <w:rFonts w:ascii="Arial" w:eastAsia="Times New Roman" w:hAnsi="Arial" w:cs="Arial"/>
                <w:color w:val="000000"/>
                <w:sz w:val="24"/>
                <w:szCs w:val="24"/>
                <w:lang w:val="en-GB" w:eastAsia="en-GB"/>
              </w:rPr>
              <w:t>omparator</w:t>
            </w:r>
            <w:r w:rsidRPr="00C9250D">
              <w:rPr>
                <w:rFonts w:ascii="Arial" w:eastAsia="Times New Roman" w:hAnsi="Arial" w:cs="Arial"/>
                <w:color w:val="000000"/>
                <w:sz w:val="24"/>
                <w:szCs w:val="24"/>
                <w:lang w:val="en-GB" w:eastAsia="en-GB"/>
              </w:rPr>
              <w:t>)?</w:t>
            </w:r>
          </w:p>
        </w:tc>
      </w:tr>
      <w:tr w:rsidR="00C65D5A" w:rsidRPr="00790BDE" w14:paraId="3ADE13C2" w14:textId="77777777" w:rsidTr="00046F90">
        <w:tc>
          <w:tcPr>
            <w:tcW w:w="3020" w:type="dxa"/>
          </w:tcPr>
          <w:p w14:paraId="075BDD81" w14:textId="77777777" w:rsidR="00C65D5A" w:rsidRDefault="00C65D5A" w:rsidP="00046F90">
            <w:pPr>
              <w:spacing w:before="120"/>
              <w:jc w:val="both"/>
              <w:rPr>
                <w:rFonts w:ascii="Arial" w:hAnsi="Arial" w:cs="Arial"/>
                <w:color w:val="000000"/>
                <w:sz w:val="24"/>
                <w:szCs w:val="24"/>
                <w:lang w:val="en-GB" w:eastAsia="zh-TW"/>
              </w:rPr>
            </w:pPr>
            <w:r>
              <w:rPr>
                <w:rFonts w:ascii="Arial" w:hAnsi="Arial" w:cs="Arial"/>
                <w:color w:val="000000"/>
                <w:sz w:val="24"/>
                <w:szCs w:val="24"/>
                <w:lang w:val="en-GB" w:eastAsia="zh-TW"/>
              </w:rPr>
              <w:t>population</w:t>
            </w:r>
          </w:p>
        </w:tc>
        <w:tc>
          <w:tcPr>
            <w:tcW w:w="6042" w:type="dxa"/>
          </w:tcPr>
          <w:p w14:paraId="6A4D48B8" w14:textId="144D2FFE" w:rsidR="00C65D5A" w:rsidRDefault="00C65D5A" w:rsidP="00046F90">
            <w:pPr>
              <w:spacing w:before="120" w:after="120"/>
              <w:jc w:val="both"/>
              <w:rPr>
                <w:rFonts w:ascii="Arial" w:eastAsia="Times New Roman" w:hAnsi="Arial" w:cs="Arial"/>
                <w:color w:val="000000"/>
                <w:sz w:val="24"/>
                <w:szCs w:val="24"/>
                <w:lang w:val="en-GB" w:eastAsia="en-GB"/>
              </w:rPr>
            </w:pPr>
            <w:r>
              <w:rPr>
                <w:rFonts w:ascii="Arial" w:eastAsia="Times New Roman" w:hAnsi="Arial" w:cs="Arial"/>
                <w:color w:val="000000"/>
                <w:sz w:val="24"/>
                <w:szCs w:val="24"/>
                <w:lang w:val="en-GB" w:eastAsia="en-GB"/>
              </w:rPr>
              <w:t>patients (age of ≥</w:t>
            </w:r>
            <w:r w:rsidRPr="00265DE6">
              <w:rPr>
                <w:rFonts w:ascii="Arial" w:eastAsia="Times New Roman" w:hAnsi="Arial" w:cs="Arial"/>
                <w:color w:val="000000"/>
                <w:sz w:val="24"/>
                <w:szCs w:val="24"/>
                <w:lang w:val="en-GB" w:eastAsia="en-GB"/>
              </w:rPr>
              <w:t>18 years</w:t>
            </w:r>
            <w:r>
              <w:rPr>
                <w:rFonts w:ascii="Arial" w:eastAsia="Times New Roman" w:hAnsi="Arial" w:cs="Arial"/>
                <w:color w:val="000000"/>
                <w:sz w:val="24"/>
                <w:szCs w:val="24"/>
                <w:lang w:val="en-GB" w:eastAsia="en-GB"/>
              </w:rPr>
              <w:t>) with “suspected primary LVV”, particularly suspected cranial and/or large vessel GCA, TAK or isolated aortitis</w:t>
            </w:r>
          </w:p>
          <w:p w14:paraId="31EBB727" w14:textId="7036DFBD" w:rsidR="00C65D5A" w:rsidRDefault="00C65D5A" w:rsidP="00046F90">
            <w:pPr>
              <w:spacing w:before="120" w:after="120"/>
              <w:jc w:val="both"/>
              <w:rPr>
                <w:rFonts w:ascii="Arial" w:hAnsi="Arial" w:cs="Arial"/>
                <w:color w:val="000000"/>
                <w:sz w:val="24"/>
                <w:szCs w:val="24"/>
                <w:lang w:val="en-GB" w:eastAsia="zh-TW"/>
              </w:rPr>
            </w:pPr>
            <w:r>
              <w:rPr>
                <w:rFonts w:ascii="Arial" w:eastAsia="Times New Roman" w:hAnsi="Arial" w:cs="Arial"/>
                <w:color w:val="000000"/>
                <w:sz w:val="24"/>
                <w:szCs w:val="24"/>
                <w:lang w:val="en-GB" w:eastAsia="en-GB"/>
              </w:rPr>
              <w:t xml:space="preserve">The “suspicion” is </w:t>
            </w:r>
            <w:r w:rsidRPr="007D0E77">
              <w:rPr>
                <w:rFonts w:ascii="Arial" w:eastAsia="Times New Roman" w:hAnsi="Arial" w:cs="Arial"/>
                <w:color w:val="000000"/>
                <w:sz w:val="24"/>
                <w:szCs w:val="24"/>
                <w:lang w:val="en-GB" w:eastAsia="en-GB"/>
              </w:rPr>
              <w:t xml:space="preserve">not defined by </w:t>
            </w:r>
            <w:r>
              <w:rPr>
                <w:rFonts w:ascii="Arial" w:eastAsia="Times New Roman" w:hAnsi="Arial" w:cs="Arial"/>
                <w:color w:val="000000"/>
                <w:sz w:val="24"/>
                <w:szCs w:val="24"/>
                <w:lang w:val="en-GB" w:eastAsia="en-GB"/>
              </w:rPr>
              <w:t xml:space="preserve">any </w:t>
            </w:r>
            <w:r w:rsidRPr="007D0E77">
              <w:rPr>
                <w:rFonts w:ascii="Arial" w:eastAsia="Times New Roman" w:hAnsi="Arial" w:cs="Arial"/>
                <w:color w:val="000000"/>
                <w:sz w:val="24"/>
                <w:szCs w:val="24"/>
                <w:lang w:val="en-GB" w:eastAsia="en-GB"/>
              </w:rPr>
              <w:t>specific criteria</w:t>
            </w:r>
            <w:r>
              <w:rPr>
                <w:rFonts w:ascii="Arial" w:eastAsia="Times New Roman" w:hAnsi="Arial" w:cs="Arial"/>
                <w:color w:val="000000"/>
                <w:sz w:val="24"/>
                <w:szCs w:val="24"/>
                <w:lang w:val="en-GB" w:eastAsia="en-GB"/>
              </w:rPr>
              <w:t xml:space="preserve"> for this SLR. Statements such as LVV “was suspected”, or patients “were referred for assessment of possible LVV” are acceptable, as are combinations of</w:t>
            </w:r>
            <w:r w:rsidRPr="007D0E77">
              <w:rPr>
                <w:rFonts w:ascii="Arial" w:eastAsia="Times New Roman" w:hAnsi="Arial" w:cs="Arial"/>
                <w:color w:val="000000"/>
                <w:sz w:val="24"/>
                <w:szCs w:val="24"/>
                <w:lang w:val="en-GB" w:eastAsia="en-GB"/>
              </w:rPr>
              <w:t xml:space="preserve"> various clinical symptoms </w:t>
            </w:r>
            <w:r>
              <w:rPr>
                <w:rFonts w:ascii="Arial" w:eastAsia="Times New Roman" w:hAnsi="Arial" w:cs="Arial"/>
                <w:color w:val="000000"/>
                <w:sz w:val="24"/>
                <w:szCs w:val="24"/>
                <w:lang w:val="en-GB" w:eastAsia="en-GB"/>
              </w:rPr>
              <w:t xml:space="preserve">with/without laboratory results </w:t>
            </w:r>
            <w:r w:rsidRPr="007D0E77">
              <w:rPr>
                <w:rFonts w:ascii="Arial" w:eastAsia="Times New Roman" w:hAnsi="Arial" w:cs="Arial"/>
                <w:color w:val="000000"/>
                <w:sz w:val="24"/>
                <w:szCs w:val="24"/>
                <w:lang w:val="en-GB" w:eastAsia="en-GB"/>
              </w:rPr>
              <w:t>to define the target population</w:t>
            </w:r>
          </w:p>
        </w:tc>
      </w:tr>
      <w:tr w:rsidR="00C65D5A" w:rsidRPr="00790BDE" w14:paraId="68DE184E" w14:textId="77777777" w:rsidTr="00046F90">
        <w:tc>
          <w:tcPr>
            <w:tcW w:w="3020" w:type="dxa"/>
          </w:tcPr>
          <w:p w14:paraId="74A8C2FA" w14:textId="77777777" w:rsidR="00C65D5A" w:rsidRDefault="00C65D5A" w:rsidP="00046F90">
            <w:pPr>
              <w:spacing w:before="120"/>
              <w:jc w:val="both"/>
              <w:rPr>
                <w:rFonts w:ascii="Arial" w:hAnsi="Arial" w:cs="Arial"/>
                <w:color w:val="000000"/>
                <w:sz w:val="24"/>
                <w:szCs w:val="24"/>
                <w:lang w:val="en-GB" w:eastAsia="zh-TW"/>
              </w:rPr>
            </w:pPr>
            <w:r>
              <w:rPr>
                <w:rFonts w:ascii="Arial" w:hAnsi="Arial" w:cs="Arial"/>
                <w:color w:val="000000"/>
                <w:sz w:val="24"/>
                <w:szCs w:val="24"/>
                <w:lang w:val="en-GB" w:eastAsia="zh-TW"/>
              </w:rPr>
              <w:t>intervention</w:t>
            </w:r>
          </w:p>
        </w:tc>
        <w:tc>
          <w:tcPr>
            <w:tcW w:w="6042" w:type="dxa"/>
          </w:tcPr>
          <w:p w14:paraId="094CF84B" w14:textId="77777777" w:rsidR="00C65D5A" w:rsidRPr="00F709BC" w:rsidRDefault="00C65D5A" w:rsidP="00046F90">
            <w:pPr>
              <w:spacing w:before="120" w:after="120"/>
              <w:jc w:val="both"/>
              <w:rPr>
                <w:rFonts w:ascii="Arial" w:eastAsia="Times New Roman" w:hAnsi="Arial" w:cs="Arial"/>
                <w:color w:val="000000"/>
                <w:sz w:val="24"/>
                <w:szCs w:val="24"/>
                <w:lang w:val="en-GB" w:eastAsia="en-GB"/>
              </w:rPr>
            </w:pPr>
            <w:r w:rsidRPr="00F709BC">
              <w:rPr>
                <w:rFonts w:ascii="Arial" w:eastAsia="Times New Roman" w:hAnsi="Arial" w:cs="Arial"/>
                <w:color w:val="000000"/>
                <w:sz w:val="24"/>
                <w:szCs w:val="24"/>
                <w:lang w:val="en-GB" w:eastAsia="en-GB"/>
              </w:rPr>
              <w:t>ultrasound, MRI</w:t>
            </w:r>
            <w:r>
              <w:rPr>
                <w:rFonts w:ascii="Arial" w:eastAsia="Times New Roman" w:hAnsi="Arial" w:cs="Arial"/>
                <w:color w:val="000000"/>
                <w:sz w:val="24"/>
                <w:szCs w:val="24"/>
                <w:lang w:val="en-GB" w:eastAsia="en-GB"/>
              </w:rPr>
              <w:t xml:space="preserve"> </w:t>
            </w:r>
            <w:r w:rsidRPr="00F709BC">
              <w:rPr>
                <w:rFonts w:ascii="Arial" w:eastAsia="Times New Roman" w:hAnsi="Arial" w:cs="Arial"/>
                <w:color w:val="000000"/>
                <w:sz w:val="24"/>
                <w:szCs w:val="24"/>
                <w:lang w:val="en-GB" w:eastAsia="en-GB"/>
              </w:rPr>
              <w:t>+/-</w:t>
            </w:r>
            <w:r>
              <w:rPr>
                <w:rFonts w:ascii="Arial" w:eastAsia="Times New Roman" w:hAnsi="Arial" w:cs="Arial"/>
                <w:color w:val="000000"/>
                <w:sz w:val="24"/>
                <w:szCs w:val="24"/>
                <w:lang w:val="en-GB" w:eastAsia="en-GB"/>
              </w:rPr>
              <w:t xml:space="preserve"> </w:t>
            </w:r>
            <w:r w:rsidRPr="00F709BC">
              <w:rPr>
                <w:rFonts w:ascii="Arial" w:eastAsia="Times New Roman" w:hAnsi="Arial" w:cs="Arial"/>
                <w:color w:val="000000"/>
                <w:sz w:val="24"/>
                <w:szCs w:val="24"/>
                <w:lang w:val="en-GB" w:eastAsia="en-GB"/>
              </w:rPr>
              <w:t>angiography, CT</w:t>
            </w:r>
            <w:r>
              <w:rPr>
                <w:rFonts w:ascii="Arial" w:eastAsia="Times New Roman" w:hAnsi="Arial" w:cs="Arial"/>
                <w:color w:val="000000"/>
                <w:sz w:val="24"/>
                <w:szCs w:val="24"/>
                <w:lang w:val="en-GB" w:eastAsia="en-GB"/>
              </w:rPr>
              <w:t xml:space="preserve"> </w:t>
            </w:r>
            <w:r w:rsidRPr="00F709BC">
              <w:rPr>
                <w:rFonts w:ascii="Arial" w:eastAsia="Times New Roman" w:hAnsi="Arial" w:cs="Arial"/>
                <w:color w:val="000000"/>
                <w:sz w:val="24"/>
                <w:szCs w:val="24"/>
                <w:lang w:val="en-GB" w:eastAsia="en-GB"/>
              </w:rPr>
              <w:t>+/- angiography and PET +/- CT</w:t>
            </w:r>
          </w:p>
        </w:tc>
      </w:tr>
      <w:tr w:rsidR="00C65D5A" w:rsidRPr="00790BDE" w14:paraId="63D01963" w14:textId="77777777" w:rsidTr="00046F90">
        <w:tc>
          <w:tcPr>
            <w:tcW w:w="3020" w:type="dxa"/>
          </w:tcPr>
          <w:p w14:paraId="2B5757FB" w14:textId="77777777" w:rsidR="00C65D5A" w:rsidRDefault="00C65D5A" w:rsidP="00046F90">
            <w:pPr>
              <w:spacing w:before="120"/>
              <w:jc w:val="both"/>
              <w:rPr>
                <w:rFonts w:ascii="Arial" w:hAnsi="Arial" w:cs="Arial"/>
                <w:color w:val="000000"/>
                <w:sz w:val="24"/>
                <w:szCs w:val="24"/>
                <w:lang w:val="en-GB" w:eastAsia="zh-TW"/>
              </w:rPr>
            </w:pPr>
            <w:r>
              <w:rPr>
                <w:rFonts w:ascii="Arial" w:hAnsi="Arial" w:cs="Arial"/>
                <w:color w:val="000000"/>
                <w:sz w:val="24"/>
                <w:szCs w:val="24"/>
                <w:lang w:val="en-GB" w:eastAsia="zh-TW"/>
              </w:rPr>
              <w:t>comparator</w:t>
            </w:r>
            <w:r w:rsidDel="00873B50">
              <w:rPr>
                <w:rFonts w:ascii="Arial" w:hAnsi="Arial" w:cs="Arial"/>
                <w:color w:val="000000"/>
                <w:sz w:val="24"/>
                <w:szCs w:val="24"/>
                <w:lang w:val="en-GB" w:eastAsia="zh-TW"/>
              </w:rPr>
              <w:t xml:space="preserve"> </w:t>
            </w:r>
          </w:p>
        </w:tc>
        <w:tc>
          <w:tcPr>
            <w:tcW w:w="6042" w:type="dxa"/>
          </w:tcPr>
          <w:p w14:paraId="50D70463" w14:textId="77777777" w:rsidR="00C65D5A" w:rsidRDefault="00C65D5A" w:rsidP="00046F90">
            <w:pPr>
              <w:spacing w:before="120" w:after="120"/>
              <w:jc w:val="both"/>
              <w:rPr>
                <w:rFonts w:ascii="Arial" w:hAnsi="Arial" w:cs="Arial"/>
                <w:color w:val="000000"/>
                <w:sz w:val="24"/>
                <w:szCs w:val="24"/>
                <w:lang w:val="en-GB" w:eastAsia="zh-TW"/>
              </w:rPr>
            </w:pPr>
            <w:r>
              <w:rPr>
                <w:rFonts w:ascii="Arial" w:eastAsia="Times New Roman" w:hAnsi="Arial" w:cs="Arial"/>
                <w:color w:val="000000"/>
                <w:sz w:val="24"/>
                <w:szCs w:val="24"/>
                <w:lang w:val="en-GB" w:eastAsia="en-GB"/>
              </w:rPr>
              <w:t xml:space="preserve">temporal artery </w:t>
            </w:r>
            <w:r w:rsidRPr="00BC5243">
              <w:rPr>
                <w:rFonts w:ascii="Arial" w:eastAsia="Times New Roman" w:hAnsi="Arial" w:cs="Arial"/>
                <w:color w:val="000000"/>
                <w:sz w:val="24"/>
                <w:szCs w:val="24"/>
                <w:lang w:val="en-GB" w:eastAsia="en-GB"/>
              </w:rPr>
              <w:t xml:space="preserve">biopsy, </w:t>
            </w:r>
            <w:r>
              <w:rPr>
                <w:rFonts w:ascii="Arial" w:eastAsia="Times New Roman" w:hAnsi="Arial" w:cs="Arial"/>
                <w:color w:val="000000"/>
                <w:sz w:val="24"/>
                <w:szCs w:val="24"/>
                <w:lang w:val="en-GB" w:eastAsia="en-GB"/>
              </w:rPr>
              <w:t>physician’s</w:t>
            </w:r>
            <w:r w:rsidRPr="00BC5243">
              <w:rPr>
                <w:rFonts w:ascii="Arial" w:eastAsia="Times New Roman" w:hAnsi="Arial" w:cs="Arial"/>
                <w:color w:val="000000"/>
                <w:sz w:val="24"/>
                <w:szCs w:val="24"/>
                <w:lang w:val="en-GB" w:eastAsia="en-GB"/>
              </w:rPr>
              <w:t xml:space="preserve"> diagnosis at baseline and diagnoses including follow-up analyses</w:t>
            </w:r>
          </w:p>
        </w:tc>
      </w:tr>
      <w:tr w:rsidR="00C65D5A" w:rsidRPr="00790BDE" w14:paraId="45915270" w14:textId="77777777" w:rsidTr="00046F90">
        <w:tc>
          <w:tcPr>
            <w:tcW w:w="3020" w:type="dxa"/>
          </w:tcPr>
          <w:p w14:paraId="416AD97C" w14:textId="77777777" w:rsidR="00C65D5A" w:rsidRDefault="00C65D5A" w:rsidP="00046F90">
            <w:pPr>
              <w:spacing w:before="120"/>
              <w:jc w:val="both"/>
              <w:rPr>
                <w:rFonts w:ascii="Arial" w:hAnsi="Arial" w:cs="Arial"/>
                <w:color w:val="000000"/>
                <w:sz w:val="24"/>
                <w:szCs w:val="24"/>
                <w:lang w:val="en-GB" w:eastAsia="zh-TW"/>
              </w:rPr>
            </w:pPr>
            <w:r>
              <w:rPr>
                <w:rFonts w:ascii="Arial" w:hAnsi="Arial" w:cs="Arial"/>
                <w:color w:val="000000"/>
                <w:sz w:val="24"/>
                <w:szCs w:val="24"/>
                <w:lang w:val="en-GB" w:eastAsia="zh-TW"/>
              </w:rPr>
              <w:t xml:space="preserve">outcome </w:t>
            </w:r>
          </w:p>
        </w:tc>
        <w:tc>
          <w:tcPr>
            <w:tcW w:w="6042" w:type="dxa"/>
          </w:tcPr>
          <w:p w14:paraId="3B2640D1" w14:textId="77777777" w:rsidR="00C65D5A" w:rsidRPr="00F709BC" w:rsidRDefault="00C65D5A" w:rsidP="00046F90">
            <w:pPr>
              <w:spacing w:before="120" w:after="120"/>
              <w:jc w:val="both"/>
              <w:rPr>
                <w:rFonts w:ascii="Arial" w:hAnsi="Arial" w:cs="Arial"/>
                <w:color w:val="000000"/>
                <w:sz w:val="24"/>
                <w:szCs w:val="24"/>
                <w:lang w:val="en-GB" w:eastAsia="zh-TW"/>
              </w:rPr>
            </w:pPr>
            <w:r w:rsidRPr="00F709BC">
              <w:rPr>
                <w:rFonts w:ascii="Arial" w:eastAsia="Times New Roman" w:hAnsi="Arial" w:cs="Arial"/>
                <w:color w:val="000000"/>
                <w:sz w:val="24"/>
                <w:szCs w:val="24"/>
                <w:lang w:val="en-GB" w:eastAsia="en-GB"/>
              </w:rPr>
              <w:t>test performance reflected in sensitivity, specificity, positive and negative predictive values, positive and negative likelihood</w:t>
            </w:r>
            <w:r w:rsidRPr="00F709BC">
              <w:rPr>
                <w:rFonts w:ascii="Arial" w:hAnsi="Arial" w:cs="Arial"/>
                <w:sz w:val="24"/>
                <w:szCs w:val="24"/>
                <w:lang w:val="en-GB"/>
              </w:rPr>
              <w:t xml:space="preserve"> ratios</w:t>
            </w:r>
          </w:p>
        </w:tc>
      </w:tr>
    </w:tbl>
    <w:p w14:paraId="73147B96" w14:textId="1A75928F" w:rsidR="00C65D5A" w:rsidRDefault="002B6FF2" w:rsidP="00C65D5A">
      <w:pPr>
        <w:shd w:val="clear" w:color="auto" w:fill="FFFFFF"/>
        <w:spacing w:after="0" w:line="240" w:lineRule="auto"/>
        <w:jc w:val="both"/>
        <w:rPr>
          <w:rFonts w:ascii="Arial" w:eastAsia="Times New Roman" w:hAnsi="Arial" w:cs="Arial"/>
          <w:color w:val="000000"/>
          <w:sz w:val="24"/>
          <w:szCs w:val="24"/>
          <w:lang w:val="en-GB" w:eastAsia="en-GB"/>
        </w:rPr>
      </w:pPr>
      <w:r w:rsidRPr="00F709BC">
        <w:rPr>
          <w:rFonts w:ascii="Arial" w:eastAsia="Times New Roman" w:hAnsi="Arial" w:cs="Arial"/>
          <w:color w:val="000000"/>
          <w:sz w:val="24"/>
          <w:szCs w:val="24"/>
          <w:lang w:val="en-GB" w:eastAsia="en-GB"/>
        </w:rPr>
        <w:t>CT</w:t>
      </w:r>
      <w:r>
        <w:rPr>
          <w:rFonts w:ascii="Arial" w:eastAsia="Times New Roman" w:hAnsi="Arial" w:cs="Arial"/>
          <w:color w:val="000000"/>
          <w:sz w:val="24"/>
          <w:szCs w:val="24"/>
          <w:lang w:val="en-GB" w:eastAsia="en-GB"/>
        </w:rPr>
        <w:t xml:space="preserve">, computed tomography; </w:t>
      </w:r>
      <w:r w:rsidR="00C65D5A">
        <w:rPr>
          <w:rFonts w:ascii="Arial" w:hAnsi="Arial" w:cs="Arial"/>
          <w:color w:val="000000"/>
          <w:sz w:val="24"/>
          <w:szCs w:val="24"/>
          <w:lang w:val="en-GB" w:eastAsia="zh-TW"/>
        </w:rPr>
        <w:t xml:space="preserve">GCA, giant cell arteritis; </w:t>
      </w:r>
      <w:r>
        <w:rPr>
          <w:rFonts w:ascii="Arial" w:hAnsi="Arial" w:cs="Arial"/>
          <w:color w:val="000000"/>
          <w:sz w:val="24"/>
          <w:szCs w:val="24"/>
          <w:lang w:val="en-GB" w:eastAsia="zh-TW"/>
        </w:rPr>
        <w:t xml:space="preserve">SLR, systematic literature review; </w:t>
      </w:r>
      <w:r w:rsidR="00C65D5A">
        <w:rPr>
          <w:rFonts w:ascii="Arial" w:hAnsi="Arial" w:cs="Arial"/>
          <w:color w:val="000000"/>
          <w:sz w:val="24"/>
          <w:szCs w:val="24"/>
          <w:lang w:val="en-GB" w:eastAsia="zh-TW"/>
        </w:rPr>
        <w:t xml:space="preserve">TAK, Takayasu arteritis; LVV, large vessel vasculitis; </w:t>
      </w:r>
      <w:r w:rsidR="00C65D5A" w:rsidRPr="00F709BC">
        <w:rPr>
          <w:rFonts w:ascii="Arial" w:eastAsia="Times New Roman" w:hAnsi="Arial" w:cs="Arial"/>
          <w:color w:val="000000"/>
          <w:sz w:val="24"/>
          <w:szCs w:val="24"/>
          <w:lang w:val="en-GB" w:eastAsia="en-GB"/>
        </w:rPr>
        <w:t>MRI</w:t>
      </w:r>
      <w:r w:rsidR="00C65D5A">
        <w:rPr>
          <w:rFonts w:ascii="Arial" w:eastAsia="Times New Roman" w:hAnsi="Arial" w:cs="Arial"/>
          <w:color w:val="000000"/>
          <w:sz w:val="24"/>
          <w:szCs w:val="24"/>
          <w:lang w:val="en-GB" w:eastAsia="en-GB"/>
        </w:rPr>
        <w:t xml:space="preserve">, magnetic resonance imaging; </w:t>
      </w:r>
      <w:r w:rsidR="00C65D5A" w:rsidRPr="00F709BC">
        <w:rPr>
          <w:rFonts w:ascii="Arial" w:eastAsia="Times New Roman" w:hAnsi="Arial" w:cs="Arial"/>
          <w:color w:val="000000"/>
          <w:sz w:val="24"/>
          <w:szCs w:val="24"/>
          <w:lang w:val="en-GB" w:eastAsia="en-GB"/>
        </w:rPr>
        <w:t>PET</w:t>
      </w:r>
      <w:r w:rsidR="00C65D5A">
        <w:rPr>
          <w:rFonts w:ascii="Arial" w:eastAsia="Times New Roman" w:hAnsi="Arial" w:cs="Arial"/>
          <w:color w:val="000000"/>
          <w:sz w:val="24"/>
          <w:szCs w:val="24"/>
          <w:lang w:val="en-GB" w:eastAsia="en-GB"/>
        </w:rPr>
        <w:t xml:space="preserve">, </w:t>
      </w:r>
      <w:r w:rsidR="00C65D5A" w:rsidRPr="00AC43D9">
        <w:rPr>
          <w:rFonts w:ascii="Arial" w:eastAsia="Times New Roman" w:hAnsi="Arial" w:cs="Arial"/>
          <w:color w:val="000000"/>
          <w:sz w:val="24"/>
          <w:szCs w:val="24"/>
          <w:vertAlign w:val="superscript"/>
          <w:lang w:val="en-GB" w:eastAsia="en-GB"/>
        </w:rPr>
        <w:t>18</w:t>
      </w:r>
      <w:r w:rsidR="00C65D5A">
        <w:rPr>
          <w:rFonts w:ascii="Arial" w:eastAsia="Times New Roman" w:hAnsi="Arial" w:cs="Arial"/>
          <w:color w:val="000000"/>
          <w:sz w:val="24"/>
          <w:szCs w:val="24"/>
          <w:lang w:val="en-GB" w:eastAsia="en-GB"/>
        </w:rPr>
        <w:t>F-FDG positron emission tomography</w:t>
      </w:r>
    </w:p>
    <w:p w14:paraId="73D60EB8" w14:textId="77777777" w:rsidR="00C65D5A" w:rsidRDefault="00C65D5A" w:rsidP="00C65D5A">
      <w:pPr>
        <w:shd w:val="clear" w:color="auto" w:fill="FFFFFF"/>
        <w:spacing w:after="120" w:line="480" w:lineRule="auto"/>
        <w:jc w:val="both"/>
        <w:rPr>
          <w:rFonts w:ascii="Arial" w:hAnsi="Arial" w:cs="Arial"/>
          <w:b/>
          <w:sz w:val="24"/>
          <w:szCs w:val="24"/>
          <w:lang w:val="en-GB"/>
        </w:rPr>
      </w:pPr>
    </w:p>
    <w:p w14:paraId="75FF91F7" w14:textId="77777777" w:rsidR="00C65D5A" w:rsidRDefault="00C65D5A" w:rsidP="00C65D5A">
      <w:pPr>
        <w:shd w:val="clear" w:color="auto" w:fill="FFFFFF"/>
        <w:spacing w:after="120" w:line="480" w:lineRule="auto"/>
        <w:jc w:val="both"/>
        <w:rPr>
          <w:rFonts w:ascii="Arial" w:hAnsi="Arial" w:cs="Arial"/>
          <w:b/>
          <w:sz w:val="24"/>
          <w:szCs w:val="24"/>
          <w:lang w:val="en-GB"/>
        </w:rPr>
      </w:pPr>
    </w:p>
    <w:p w14:paraId="688FAAF0" w14:textId="77777777" w:rsidR="00C65D5A" w:rsidRDefault="00C65D5A" w:rsidP="00C65D5A">
      <w:pPr>
        <w:shd w:val="clear" w:color="auto" w:fill="FFFFFF"/>
        <w:spacing w:after="120" w:line="480" w:lineRule="auto"/>
        <w:jc w:val="both"/>
        <w:rPr>
          <w:rFonts w:ascii="Arial" w:hAnsi="Arial" w:cs="Arial"/>
          <w:b/>
          <w:sz w:val="24"/>
          <w:szCs w:val="24"/>
          <w:lang w:val="en-GB"/>
        </w:rPr>
      </w:pPr>
    </w:p>
    <w:p w14:paraId="6A9D9CEA" w14:textId="77777777" w:rsidR="00C65D5A" w:rsidRDefault="00C65D5A" w:rsidP="00C65D5A">
      <w:pPr>
        <w:rPr>
          <w:rFonts w:ascii="Arial" w:hAnsi="Arial" w:cs="Arial"/>
          <w:b/>
          <w:sz w:val="24"/>
          <w:szCs w:val="24"/>
          <w:lang w:val="en-GB"/>
        </w:rPr>
      </w:pPr>
      <w:r>
        <w:rPr>
          <w:rFonts w:ascii="Arial" w:hAnsi="Arial" w:cs="Arial"/>
          <w:b/>
          <w:sz w:val="24"/>
          <w:szCs w:val="24"/>
          <w:lang w:val="en-GB"/>
        </w:rPr>
        <w:br w:type="page"/>
      </w:r>
    </w:p>
    <w:p w14:paraId="3B99B425" w14:textId="4F61FBA6" w:rsidR="00C65D5A" w:rsidRDefault="00587953" w:rsidP="00C65D5A">
      <w:pPr>
        <w:shd w:val="clear" w:color="auto" w:fill="FFFFFF"/>
        <w:spacing w:after="120" w:line="240" w:lineRule="auto"/>
        <w:jc w:val="both"/>
        <w:rPr>
          <w:rFonts w:ascii="Arial" w:hAnsi="Arial" w:cs="Arial"/>
          <w:sz w:val="24"/>
          <w:szCs w:val="24"/>
          <w:lang w:val="en-GB"/>
        </w:rPr>
      </w:pPr>
      <w:r>
        <w:rPr>
          <w:rFonts w:ascii="Arial" w:hAnsi="Arial" w:cs="Arial"/>
          <w:b/>
          <w:sz w:val="24"/>
          <w:szCs w:val="24"/>
          <w:lang w:val="en-GB"/>
        </w:rPr>
        <w:t xml:space="preserve">Online </w:t>
      </w:r>
      <w:r w:rsidR="00C65D5A" w:rsidRPr="00C9250D">
        <w:rPr>
          <w:rFonts w:ascii="Arial" w:hAnsi="Arial" w:cs="Arial"/>
          <w:b/>
          <w:sz w:val="24"/>
          <w:szCs w:val="24"/>
          <w:lang w:val="en-GB"/>
        </w:rPr>
        <w:t xml:space="preserve">Supplementary </w:t>
      </w:r>
      <w:r w:rsidR="00C65D5A">
        <w:rPr>
          <w:rFonts w:ascii="Arial" w:hAnsi="Arial" w:cs="Arial"/>
          <w:b/>
          <w:sz w:val="24"/>
          <w:szCs w:val="24"/>
          <w:lang w:val="en-GB"/>
        </w:rPr>
        <w:t>Table</w:t>
      </w:r>
      <w:r w:rsidR="00C65D5A" w:rsidRPr="00C9250D">
        <w:rPr>
          <w:rFonts w:ascii="Arial" w:hAnsi="Arial" w:cs="Arial"/>
          <w:b/>
          <w:sz w:val="24"/>
          <w:szCs w:val="24"/>
          <w:lang w:val="en-GB"/>
        </w:rPr>
        <w:t xml:space="preserve"> S1</w:t>
      </w:r>
      <w:r w:rsidR="00C65D5A">
        <w:rPr>
          <w:rFonts w:ascii="Arial" w:hAnsi="Arial" w:cs="Arial"/>
          <w:b/>
          <w:sz w:val="24"/>
          <w:szCs w:val="24"/>
          <w:lang w:val="en-GB"/>
        </w:rPr>
        <w:t>b</w:t>
      </w:r>
      <w:r w:rsidR="00C65D5A" w:rsidRPr="00C9250D">
        <w:rPr>
          <w:rFonts w:ascii="Arial" w:hAnsi="Arial" w:cs="Arial"/>
          <w:b/>
          <w:sz w:val="24"/>
          <w:szCs w:val="24"/>
          <w:lang w:val="en-GB"/>
        </w:rPr>
        <w:t>.</w:t>
      </w:r>
      <w:r w:rsidR="00C65D5A" w:rsidRPr="00C9250D">
        <w:rPr>
          <w:rFonts w:ascii="Arial" w:hAnsi="Arial" w:cs="Arial"/>
          <w:sz w:val="24"/>
          <w:szCs w:val="24"/>
          <w:lang w:val="en-GB"/>
        </w:rPr>
        <w:t xml:space="preserve"> Key questions of imaging techniques</w:t>
      </w:r>
      <w:r w:rsidR="00C65D5A">
        <w:rPr>
          <w:rFonts w:ascii="Arial" w:hAnsi="Arial" w:cs="Arial"/>
          <w:sz w:val="24"/>
          <w:szCs w:val="24"/>
          <w:lang w:val="en-GB"/>
        </w:rPr>
        <w:t xml:space="preserve"> </w:t>
      </w:r>
      <w:r w:rsidR="00C65D5A" w:rsidRPr="00C9250D">
        <w:rPr>
          <w:rFonts w:ascii="Arial" w:hAnsi="Arial" w:cs="Arial"/>
          <w:sz w:val="24"/>
          <w:szCs w:val="24"/>
          <w:lang w:val="en-GB"/>
        </w:rPr>
        <w:t xml:space="preserve">on </w:t>
      </w:r>
      <w:r w:rsidR="00C65D5A" w:rsidRPr="00AB073E">
        <w:rPr>
          <w:rFonts w:ascii="Arial" w:hAnsi="Arial" w:cs="Arial"/>
          <w:b/>
          <w:sz w:val="24"/>
          <w:szCs w:val="24"/>
          <w:lang w:val="en-GB"/>
        </w:rPr>
        <w:t>outcome prediction</w:t>
      </w:r>
      <w:r w:rsidR="00C65D5A" w:rsidRPr="00C9250D">
        <w:rPr>
          <w:rFonts w:ascii="Arial" w:hAnsi="Arial" w:cs="Arial"/>
          <w:sz w:val="24"/>
          <w:szCs w:val="24"/>
          <w:lang w:val="en-GB"/>
        </w:rPr>
        <w:t xml:space="preserve"> </w:t>
      </w:r>
    </w:p>
    <w:tbl>
      <w:tblPr>
        <w:tblStyle w:val="Tabellenraster"/>
        <w:tblW w:w="0" w:type="auto"/>
        <w:tblLook w:val="04A0" w:firstRow="1" w:lastRow="0" w:firstColumn="1" w:lastColumn="0" w:noHBand="0" w:noVBand="1"/>
      </w:tblPr>
      <w:tblGrid>
        <w:gridCol w:w="3020"/>
        <w:gridCol w:w="6042"/>
      </w:tblGrid>
      <w:tr w:rsidR="00C65D5A" w:rsidRPr="00790BDE" w14:paraId="3C3CED81" w14:textId="77777777" w:rsidTr="00046F90">
        <w:tc>
          <w:tcPr>
            <w:tcW w:w="9062" w:type="dxa"/>
            <w:gridSpan w:val="2"/>
          </w:tcPr>
          <w:p w14:paraId="12A0C1F1" w14:textId="77777777" w:rsidR="00C65D5A" w:rsidRPr="00C66355" w:rsidRDefault="00C65D5A" w:rsidP="00046F90">
            <w:pPr>
              <w:spacing w:before="120" w:after="120"/>
              <w:jc w:val="both"/>
              <w:rPr>
                <w:rFonts w:ascii="Arial" w:hAnsi="Arial" w:cs="Arial"/>
                <w:color w:val="000000"/>
                <w:sz w:val="24"/>
                <w:szCs w:val="24"/>
                <w:lang w:val="en-GB" w:eastAsia="zh-TW"/>
              </w:rPr>
            </w:pPr>
            <w:r w:rsidRPr="00A03F3E">
              <w:rPr>
                <w:rFonts w:ascii="Arial" w:eastAsia="Times New Roman" w:hAnsi="Arial" w:cs="Arial"/>
                <w:color w:val="000000"/>
                <w:sz w:val="24"/>
                <w:szCs w:val="24"/>
                <w:lang w:val="en-GB" w:eastAsia="en-GB"/>
              </w:rPr>
              <w:t>In primary LVV (P</w:t>
            </w:r>
            <w:r>
              <w:rPr>
                <w:rFonts w:ascii="Arial" w:eastAsia="Times New Roman" w:hAnsi="Arial" w:cs="Arial"/>
                <w:color w:val="000000"/>
                <w:sz w:val="24"/>
                <w:szCs w:val="24"/>
                <w:lang w:val="en-GB" w:eastAsia="en-GB"/>
              </w:rPr>
              <w:t>opulation</w:t>
            </w:r>
            <w:r w:rsidRPr="00A03F3E">
              <w:rPr>
                <w:rFonts w:ascii="Arial" w:eastAsia="Times New Roman" w:hAnsi="Arial" w:cs="Arial"/>
                <w:color w:val="000000"/>
                <w:sz w:val="24"/>
                <w:szCs w:val="24"/>
                <w:lang w:val="en-GB" w:eastAsia="en-GB"/>
              </w:rPr>
              <w:t xml:space="preserve">), what is the value of positive </w:t>
            </w:r>
            <w:r w:rsidRPr="002B1F16">
              <w:rPr>
                <w:rFonts w:ascii="Arial" w:eastAsia="Times New Roman" w:hAnsi="Arial" w:cs="Arial"/>
                <w:b/>
                <w:color w:val="000000"/>
                <w:sz w:val="24"/>
                <w:szCs w:val="24"/>
                <w:lang w:val="en-GB" w:eastAsia="en-GB"/>
              </w:rPr>
              <w:t>[imaging]</w:t>
            </w:r>
            <w:r w:rsidRPr="00A03F3E">
              <w:rPr>
                <w:rFonts w:ascii="Arial" w:eastAsia="Times New Roman" w:hAnsi="Arial" w:cs="Arial"/>
                <w:color w:val="000000"/>
                <w:sz w:val="24"/>
                <w:szCs w:val="24"/>
                <w:lang w:val="en-GB" w:eastAsia="en-GB"/>
              </w:rPr>
              <w:t xml:space="preserve"> (I</w:t>
            </w:r>
            <w:r>
              <w:rPr>
                <w:rFonts w:ascii="Arial" w:eastAsia="Times New Roman" w:hAnsi="Arial" w:cs="Arial"/>
                <w:color w:val="000000"/>
                <w:sz w:val="24"/>
                <w:szCs w:val="24"/>
                <w:lang w:val="en-GB" w:eastAsia="en-GB"/>
              </w:rPr>
              <w:t>ntervention</w:t>
            </w:r>
            <w:r w:rsidRPr="00A03F3E">
              <w:rPr>
                <w:rFonts w:ascii="Arial" w:eastAsia="Times New Roman" w:hAnsi="Arial" w:cs="Arial"/>
                <w:color w:val="000000"/>
                <w:sz w:val="24"/>
                <w:szCs w:val="24"/>
                <w:lang w:val="en-GB" w:eastAsia="en-GB"/>
              </w:rPr>
              <w:t>) to predict outcome (O</w:t>
            </w:r>
            <w:r>
              <w:rPr>
                <w:rFonts w:ascii="Arial" w:eastAsia="Times New Roman" w:hAnsi="Arial" w:cs="Arial"/>
                <w:color w:val="000000"/>
                <w:sz w:val="24"/>
                <w:szCs w:val="24"/>
                <w:lang w:val="en-GB" w:eastAsia="en-GB"/>
              </w:rPr>
              <w:t>utcome</w:t>
            </w:r>
            <w:r w:rsidRPr="00A03F3E">
              <w:rPr>
                <w:rFonts w:ascii="Arial" w:eastAsia="Times New Roman" w:hAnsi="Arial" w:cs="Arial"/>
                <w:color w:val="000000"/>
                <w:sz w:val="24"/>
                <w:szCs w:val="24"/>
                <w:lang w:val="en-GB" w:eastAsia="en-GB"/>
              </w:rPr>
              <w:t>) compared to negative [imaging] (C</w:t>
            </w:r>
            <w:r>
              <w:rPr>
                <w:rFonts w:ascii="Arial" w:eastAsia="Times New Roman" w:hAnsi="Arial" w:cs="Arial"/>
                <w:color w:val="000000"/>
                <w:sz w:val="24"/>
                <w:szCs w:val="24"/>
                <w:lang w:val="en-GB" w:eastAsia="en-GB"/>
              </w:rPr>
              <w:t>omparator</w:t>
            </w:r>
            <w:r w:rsidRPr="00A03F3E">
              <w:rPr>
                <w:rFonts w:ascii="Arial" w:eastAsia="Times New Roman" w:hAnsi="Arial" w:cs="Arial"/>
                <w:color w:val="000000"/>
                <w:sz w:val="24"/>
                <w:szCs w:val="24"/>
                <w:lang w:val="en-GB" w:eastAsia="en-GB"/>
              </w:rPr>
              <w:t>)?</w:t>
            </w:r>
          </w:p>
        </w:tc>
      </w:tr>
      <w:tr w:rsidR="00C65D5A" w:rsidRPr="00790BDE" w14:paraId="0A022852" w14:textId="77777777" w:rsidTr="00046F90">
        <w:tc>
          <w:tcPr>
            <w:tcW w:w="3020" w:type="dxa"/>
          </w:tcPr>
          <w:p w14:paraId="08703520" w14:textId="77777777" w:rsidR="00C65D5A" w:rsidRDefault="00C65D5A" w:rsidP="00046F90">
            <w:pPr>
              <w:spacing w:before="120"/>
              <w:jc w:val="both"/>
              <w:rPr>
                <w:rFonts w:ascii="Arial" w:hAnsi="Arial" w:cs="Arial"/>
                <w:color w:val="000000"/>
                <w:sz w:val="24"/>
                <w:szCs w:val="24"/>
                <w:lang w:val="en-GB" w:eastAsia="zh-TW"/>
              </w:rPr>
            </w:pPr>
            <w:r>
              <w:rPr>
                <w:rFonts w:ascii="Arial" w:hAnsi="Arial" w:cs="Arial"/>
                <w:color w:val="000000"/>
                <w:sz w:val="24"/>
                <w:szCs w:val="24"/>
                <w:lang w:val="en-GB" w:eastAsia="zh-TW"/>
              </w:rPr>
              <w:t>population</w:t>
            </w:r>
          </w:p>
        </w:tc>
        <w:tc>
          <w:tcPr>
            <w:tcW w:w="6042" w:type="dxa"/>
          </w:tcPr>
          <w:p w14:paraId="53B2B622" w14:textId="77777777" w:rsidR="00C65D5A" w:rsidRDefault="00C65D5A" w:rsidP="00046F90">
            <w:pPr>
              <w:spacing w:before="120" w:after="120"/>
              <w:jc w:val="both"/>
              <w:rPr>
                <w:rFonts w:ascii="Arial" w:hAnsi="Arial" w:cs="Arial"/>
                <w:color w:val="000000"/>
                <w:sz w:val="24"/>
                <w:szCs w:val="24"/>
                <w:lang w:val="en-GB" w:eastAsia="zh-TW"/>
              </w:rPr>
            </w:pPr>
            <w:r>
              <w:rPr>
                <w:rFonts w:ascii="Arial" w:eastAsia="Times New Roman" w:hAnsi="Arial" w:cs="Arial"/>
                <w:color w:val="000000"/>
                <w:sz w:val="24"/>
                <w:szCs w:val="24"/>
                <w:lang w:val="en-GB" w:eastAsia="en-GB"/>
              </w:rPr>
              <w:t>patients with primary LVV, particularly cranial and/or large vessel GCA, TAK and isolated aortitis, according to physicians’ final diagnosis</w:t>
            </w:r>
          </w:p>
        </w:tc>
      </w:tr>
      <w:tr w:rsidR="00C65D5A" w:rsidRPr="00790BDE" w14:paraId="6F3DB5D8" w14:textId="77777777" w:rsidTr="00046F90">
        <w:tc>
          <w:tcPr>
            <w:tcW w:w="3020" w:type="dxa"/>
          </w:tcPr>
          <w:p w14:paraId="0FD18FD5" w14:textId="77777777" w:rsidR="00C65D5A" w:rsidRDefault="00C65D5A" w:rsidP="00046F90">
            <w:pPr>
              <w:spacing w:before="120"/>
              <w:jc w:val="both"/>
              <w:rPr>
                <w:rFonts w:ascii="Arial" w:hAnsi="Arial" w:cs="Arial"/>
                <w:color w:val="000000"/>
                <w:sz w:val="24"/>
                <w:szCs w:val="24"/>
                <w:lang w:val="en-GB" w:eastAsia="zh-TW"/>
              </w:rPr>
            </w:pPr>
            <w:r>
              <w:rPr>
                <w:rFonts w:ascii="Arial" w:hAnsi="Arial" w:cs="Arial"/>
                <w:color w:val="000000"/>
                <w:sz w:val="24"/>
                <w:szCs w:val="24"/>
                <w:lang w:val="en-GB" w:eastAsia="zh-TW"/>
              </w:rPr>
              <w:t>intervention</w:t>
            </w:r>
          </w:p>
        </w:tc>
        <w:tc>
          <w:tcPr>
            <w:tcW w:w="6042" w:type="dxa"/>
          </w:tcPr>
          <w:p w14:paraId="7587A123" w14:textId="77777777" w:rsidR="00C65D5A" w:rsidRPr="00F709BC" w:rsidRDefault="00C65D5A" w:rsidP="00046F90">
            <w:pPr>
              <w:spacing w:before="120" w:after="120"/>
              <w:jc w:val="both"/>
              <w:rPr>
                <w:rFonts w:ascii="Arial" w:eastAsia="Times New Roman" w:hAnsi="Arial" w:cs="Arial"/>
                <w:color w:val="000000"/>
                <w:sz w:val="24"/>
                <w:szCs w:val="24"/>
                <w:lang w:val="en-GB" w:eastAsia="en-GB"/>
              </w:rPr>
            </w:pPr>
            <w:r w:rsidRPr="00F709BC">
              <w:rPr>
                <w:rFonts w:ascii="Arial" w:eastAsia="Times New Roman" w:hAnsi="Arial" w:cs="Arial"/>
                <w:color w:val="000000"/>
                <w:sz w:val="24"/>
                <w:szCs w:val="24"/>
                <w:lang w:val="en-GB" w:eastAsia="en-GB"/>
              </w:rPr>
              <w:t>ultrasound, MRI</w:t>
            </w:r>
            <w:r>
              <w:rPr>
                <w:rFonts w:ascii="Arial" w:eastAsia="Times New Roman" w:hAnsi="Arial" w:cs="Arial"/>
                <w:color w:val="000000"/>
                <w:sz w:val="24"/>
                <w:szCs w:val="24"/>
                <w:lang w:val="en-GB" w:eastAsia="en-GB"/>
              </w:rPr>
              <w:t xml:space="preserve"> </w:t>
            </w:r>
            <w:r w:rsidRPr="00F709BC">
              <w:rPr>
                <w:rFonts w:ascii="Arial" w:eastAsia="Times New Roman" w:hAnsi="Arial" w:cs="Arial"/>
                <w:color w:val="000000"/>
                <w:sz w:val="24"/>
                <w:szCs w:val="24"/>
                <w:lang w:val="en-GB" w:eastAsia="en-GB"/>
              </w:rPr>
              <w:t>+/-</w:t>
            </w:r>
            <w:r>
              <w:rPr>
                <w:rFonts w:ascii="Arial" w:eastAsia="Times New Roman" w:hAnsi="Arial" w:cs="Arial"/>
                <w:color w:val="000000"/>
                <w:sz w:val="24"/>
                <w:szCs w:val="24"/>
                <w:lang w:val="en-GB" w:eastAsia="en-GB"/>
              </w:rPr>
              <w:t xml:space="preserve"> </w:t>
            </w:r>
            <w:r w:rsidRPr="00F709BC">
              <w:rPr>
                <w:rFonts w:ascii="Arial" w:eastAsia="Times New Roman" w:hAnsi="Arial" w:cs="Arial"/>
                <w:color w:val="000000"/>
                <w:sz w:val="24"/>
                <w:szCs w:val="24"/>
                <w:lang w:val="en-GB" w:eastAsia="en-GB"/>
              </w:rPr>
              <w:t>angiography, CT</w:t>
            </w:r>
            <w:r>
              <w:rPr>
                <w:rFonts w:ascii="Arial" w:eastAsia="Times New Roman" w:hAnsi="Arial" w:cs="Arial"/>
                <w:color w:val="000000"/>
                <w:sz w:val="24"/>
                <w:szCs w:val="24"/>
                <w:lang w:val="en-GB" w:eastAsia="en-GB"/>
              </w:rPr>
              <w:t xml:space="preserve"> </w:t>
            </w:r>
            <w:r w:rsidRPr="00F709BC">
              <w:rPr>
                <w:rFonts w:ascii="Arial" w:eastAsia="Times New Roman" w:hAnsi="Arial" w:cs="Arial"/>
                <w:color w:val="000000"/>
                <w:sz w:val="24"/>
                <w:szCs w:val="24"/>
                <w:lang w:val="en-GB" w:eastAsia="en-GB"/>
              </w:rPr>
              <w:t>+/- angiography and PET +/- CT</w:t>
            </w:r>
          </w:p>
        </w:tc>
      </w:tr>
      <w:tr w:rsidR="00C65D5A" w14:paraId="754CD26A" w14:textId="77777777" w:rsidTr="00046F90">
        <w:tc>
          <w:tcPr>
            <w:tcW w:w="3020" w:type="dxa"/>
          </w:tcPr>
          <w:p w14:paraId="2D7622AB" w14:textId="77777777" w:rsidR="00C65D5A" w:rsidRDefault="00C65D5A" w:rsidP="00046F90">
            <w:pPr>
              <w:spacing w:before="120"/>
              <w:jc w:val="both"/>
              <w:rPr>
                <w:rFonts w:ascii="Arial" w:hAnsi="Arial" w:cs="Arial"/>
                <w:color w:val="000000"/>
                <w:sz w:val="24"/>
                <w:szCs w:val="24"/>
                <w:lang w:val="en-GB" w:eastAsia="zh-TW"/>
              </w:rPr>
            </w:pPr>
            <w:r>
              <w:rPr>
                <w:rFonts w:ascii="Arial" w:hAnsi="Arial" w:cs="Arial"/>
                <w:color w:val="000000"/>
                <w:sz w:val="24"/>
                <w:szCs w:val="24"/>
                <w:lang w:val="en-GB" w:eastAsia="zh-TW"/>
              </w:rPr>
              <w:t>comparator</w:t>
            </w:r>
          </w:p>
        </w:tc>
        <w:tc>
          <w:tcPr>
            <w:tcW w:w="6042" w:type="dxa"/>
          </w:tcPr>
          <w:p w14:paraId="281CD60F" w14:textId="77777777" w:rsidR="00C65D5A" w:rsidRPr="00F709BC" w:rsidRDefault="00C65D5A" w:rsidP="00046F90">
            <w:pPr>
              <w:spacing w:before="120" w:after="120"/>
              <w:jc w:val="both"/>
              <w:rPr>
                <w:rFonts w:ascii="Arial" w:hAnsi="Arial" w:cs="Arial"/>
                <w:color w:val="000000"/>
                <w:sz w:val="24"/>
                <w:szCs w:val="24"/>
                <w:lang w:val="en-GB" w:eastAsia="zh-TW"/>
              </w:rPr>
            </w:pPr>
            <w:r>
              <w:rPr>
                <w:rFonts w:ascii="Arial" w:eastAsia="Times New Roman" w:hAnsi="Arial" w:cs="Arial"/>
                <w:color w:val="000000"/>
                <w:sz w:val="24"/>
                <w:szCs w:val="24"/>
                <w:lang w:val="en-GB" w:eastAsia="en-GB"/>
              </w:rPr>
              <w:t>negative imaging</w:t>
            </w:r>
          </w:p>
        </w:tc>
      </w:tr>
      <w:tr w:rsidR="00C65D5A" w:rsidRPr="00790BDE" w14:paraId="3C7FC2BD" w14:textId="77777777" w:rsidTr="00046F90">
        <w:tc>
          <w:tcPr>
            <w:tcW w:w="3020" w:type="dxa"/>
          </w:tcPr>
          <w:p w14:paraId="1F312BF7" w14:textId="77777777" w:rsidR="00C65D5A" w:rsidRDefault="00C65D5A" w:rsidP="00046F90">
            <w:pPr>
              <w:spacing w:before="120"/>
              <w:jc w:val="both"/>
              <w:rPr>
                <w:rFonts w:ascii="Arial" w:hAnsi="Arial" w:cs="Arial"/>
                <w:color w:val="000000"/>
                <w:sz w:val="24"/>
                <w:szCs w:val="24"/>
                <w:lang w:val="en-GB" w:eastAsia="zh-TW"/>
              </w:rPr>
            </w:pPr>
            <w:r>
              <w:rPr>
                <w:rFonts w:ascii="Arial" w:hAnsi="Arial" w:cs="Arial"/>
                <w:color w:val="000000"/>
                <w:sz w:val="24"/>
                <w:szCs w:val="24"/>
                <w:lang w:val="en-GB" w:eastAsia="zh-TW"/>
              </w:rPr>
              <w:t>outcome</w:t>
            </w:r>
          </w:p>
        </w:tc>
        <w:tc>
          <w:tcPr>
            <w:tcW w:w="6042" w:type="dxa"/>
          </w:tcPr>
          <w:p w14:paraId="3C705528" w14:textId="249B2B39" w:rsidR="00C65D5A" w:rsidRDefault="00C65D5A" w:rsidP="00046F90">
            <w:pPr>
              <w:spacing w:before="120" w:after="120"/>
              <w:jc w:val="both"/>
              <w:rPr>
                <w:rFonts w:ascii="Arial" w:hAnsi="Arial" w:cs="Arial"/>
                <w:color w:val="000000"/>
                <w:sz w:val="24"/>
                <w:szCs w:val="24"/>
                <w:lang w:val="en-GB" w:eastAsia="zh-TW"/>
              </w:rPr>
            </w:pPr>
            <w:r>
              <w:rPr>
                <w:rFonts w:ascii="Arial" w:eastAsia="Times New Roman" w:hAnsi="Arial" w:cs="Arial"/>
                <w:color w:val="000000"/>
                <w:sz w:val="24"/>
                <w:szCs w:val="24"/>
                <w:lang w:val="en-GB" w:eastAsia="en-GB"/>
              </w:rPr>
              <w:t>l</w:t>
            </w:r>
            <w:r w:rsidRPr="00A03F3E">
              <w:rPr>
                <w:rFonts w:ascii="Arial" w:eastAsia="Times New Roman" w:hAnsi="Arial" w:cs="Arial"/>
                <w:color w:val="000000"/>
                <w:sz w:val="24"/>
                <w:szCs w:val="24"/>
                <w:lang w:val="en-GB" w:eastAsia="en-GB"/>
              </w:rPr>
              <w:t xml:space="preserve">oss of vision in one </w:t>
            </w:r>
            <w:r>
              <w:rPr>
                <w:rFonts w:ascii="Arial" w:eastAsia="Times New Roman" w:hAnsi="Arial" w:cs="Arial"/>
                <w:color w:val="000000"/>
                <w:sz w:val="24"/>
                <w:szCs w:val="24"/>
                <w:lang w:val="en-GB" w:eastAsia="en-GB"/>
              </w:rPr>
              <w:t>or</w:t>
            </w:r>
            <w:r w:rsidRPr="00A03F3E">
              <w:rPr>
                <w:rFonts w:ascii="Arial" w:eastAsia="Times New Roman" w:hAnsi="Arial" w:cs="Arial"/>
                <w:color w:val="000000"/>
                <w:sz w:val="24"/>
                <w:szCs w:val="24"/>
                <w:lang w:val="en-GB" w:eastAsia="en-GB"/>
              </w:rPr>
              <w:t xml:space="preserve"> both eyes, </w:t>
            </w:r>
            <w:r>
              <w:rPr>
                <w:rFonts w:ascii="Arial" w:eastAsia="Times New Roman" w:hAnsi="Arial" w:cs="Arial"/>
                <w:color w:val="000000"/>
                <w:sz w:val="24"/>
                <w:szCs w:val="24"/>
                <w:lang w:val="en-GB" w:eastAsia="en-GB"/>
              </w:rPr>
              <w:t>m</w:t>
            </w:r>
            <w:r w:rsidRPr="00A03F3E">
              <w:rPr>
                <w:rFonts w:ascii="Arial" w:eastAsia="Times New Roman" w:hAnsi="Arial" w:cs="Arial"/>
                <w:color w:val="000000"/>
                <w:sz w:val="24"/>
                <w:szCs w:val="24"/>
                <w:lang w:val="en-GB" w:eastAsia="en-GB"/>
              </w:rPr>
              <w:t xml:space="preserve">ortality, </w:t>
            </w:r>
            <w:r>
              <w:rPr>
                <w:rFonts w:ascii="Arial" w:eastAsia="Times New Roman" w:hAnsi="Arial" w:cs="Arial"/>
                <w:color w:val="000000"/>
                <w:sz w:val="24"/>
                <w:szCs w:val="24"/>
                <w:lang w:val="en-GB" w:eastAsia="en-GB"/>
              </w:rPr>
              <w:t>s</w:t>
            </w:r>
            <w:r w:rsidRPr="00A03F3E">
              <w:rPr>
                <w:rFonts w:ascii="Arial" w:eastAsia="Times New Roman" w:hAnsi="Arial" w:cs="Arial"/>
                <w:color w:val="000000"/>
                <w:sz w:val="24"/>
                <w:szCs w:val="24"/>
                <w:lang w:val="en-GB" w:eastAsia="en-GB"/>
              </w:rPr>
              <w:t xml:space="preserve">troke, </w:t>
            </w:r>
            <w:r>
              <w:rPr>
                <w:rFonts w:ascii="Arial" w:eastAsia="Times New Roman" w:hAnsi="Arial" w:cs="Arial"/>
                <w:color w:val="000000"/>
                <w:sz w:val="24"/>
                <w:szCs w:val="24"/>
                <w:lang w:val="en-GB" w:eastAsia="en-GB"/>
              </w:rPr>
              <w:t>h</w:t>
            </w:r>
            <w:r w:rsidRPr="00A03F3E">
              <w:rPr>
                <w:rFonts w:ascii="Arial" w:eastAsia="Times New Roman" w:hAnsi="Arial" w:cs="Arial"/>
                <w:color w:val="000000"/>
                <w:sz w:val="24"/>
                <w:szCs w:val="24"/>
                <w:lang w:val="en-GB" w:eastAsia="en-GB"/>
              </w:rPr>
              <w:t xml:space="preserve">eart attack, </w:t>
            </w:r>
            <w:r>
              <w:rPr>
                <w:rFonts w:ascii="Arial" w:eastAsia="Times New Roman" w:hAnsi="Arial" w:cs="Arial"/>
                <w:color w:val="000000"/>
                <w:sz w:val="24"/>
                <w:szCs w:val="24"/>
                <w:lang w:val="en-GB" w:eastAsia="en-GB"/>
              </w:rPr>
              <w:t>d</w:t>
            </w:r>
            <w:r w:rsidRPr="00A03F3E">
              <w:rPr>
                <w:rFonts w:ascii="Arial" w:eastAsia="Times New Roman" w:hAnsi="Arial" w:cs="Arial"/>
                <w:color w:val="000000"/>
                <w:sz w:val="24"/>
                <w:szCs w:val="24"/>
                <w:lang w:val="en-GB" w:eastAsia="en-GB"/>
              </w:rPr>
              <w:t xml:space="preserve">isease remission, </w:t>
            </w:r>
            <w:r>
              <w:rPr>
                <w:rFonts w:ascii="Arial" w:eastAsia="Times New Roman" w:hAnsi="Arial" w:cs="Arial"/>
                <w:color w:val="000000"/>
                <w:sz w:val="24"/>
                <w:szCs w:val="24"/>
                <w:lang w:val="en-GB" w:eastAsia="en-GB"/>
              </w:rPr>
              <w:t>d</w:t>
            </w:r>
            <w:r w:rsidRPr="00A03F3E">
              <w:rPr>
                <w:rFonts w:ascii="Arial" w:eastAsia="Times New Roman" w:hAnsi="Arial" w:cs="Arial"/>
                <w:color w:val="000000"/>
                <w:sz w:val="24"/>
                <w:szCs w:val="24"/>
                <w:lang w:val="en-GB" w:eastAsia="en-GB"/>
              </w:rPr>
              <w:t xml:space="preserve">isease relapse, </w:t>
            </w:r>
            <w:r>
              <w:rPr>
                <w:rFonts w:ascii="Arial" w:eastAsia="Times New Roman" w:hAnsi="Arial" w:cs="Arial"/>
                <w:color w:val="000000"/>
                <w:sz w:val="24"/>
                <w:szCs w:val="24"/>
                <w:lang w:val="en-GB" w:eastAsia="en-GB"/>
              </w:rPr>
              <w:t>p</w:t>
            </w:r>
            <w:r w:rsidRPr="00A03F3E">
              <w:rPr>
                <w:rFonts w:ascii="Arial" w:eastAsia="Times New Roman" w:hAnsi="Arial" w:cs="Arial"/>
                <w:color w:val="000000"/>
                <w:sz w:val="24"/>
                <w:szCs w:val="24"/>
                <w:lang w:val="en-GB" w:eastAsia="en-GB"/>
              </w:rPr>
              <w:t>hysician global assessment of disease</w:t>
            </w:r>
            <w:r>
              <w:rPr>
                <w:rFonts w:ascii="Arial" w:eastAsia="Times New Roman" w:hAnsi="Arial" w:cs="Arial"/>
                <w:color w:val="000000"/>
                <w:sz w:val="24"/>
                <w:szCs w:val="24"/>
                <w:lang w:val="en-GB" w:eastAsia="en-GB"/>
              </w:rPr>
              <w:t xml:space="preserve"> activity</w:t>
            </w:r>
            <w:r w:rsidRPr="00A03F3E">
              <w:rPr>
                <w:rFonts w:ascii="Arial" w:eastAsia="Times New Roman" w:hAnsi="Arial" w:cs="Arial"/>
                <w:color w:val="000000"/>
                <w:sz w:val="24"/>
                <w:szCs w:val="24"/>
                <w:lang w:val="en-GB" w:eastAsia="en-GB"/>
              </w:rPr>
              <w:t xml:space="preserve">, </w:t>
            </w:r>
            <w:r>
              <w:rPr>
                <w:rFonts w:ascii="Arial" w:eastAsia="Times New Roman" w:hAnsi="Arial" w:cs="Arial"/>
                <w:color w:val="000000"/>
                <w:sz w:val="24"/>
                <w:szCs w:val="24"/>
                <w:lang w:val="en-GB" w:eastAsia="en-GB"/>
              </w:rPr>
              <w:t>p</w:t>
            </w:r>
            <w:r w:rsidRPr="00A03F3E">
              <w:rPr>
                <w:rFonts w:ascii="Arial" w:eastAsia="Times New Roman" w:hAnsi="Arial" w:cs="Arial"/>
                <w:color w:val="000000"/>
                <w:sz w:val="24"/>
                <w:szCs w:val="24"/>
                <w:lang w:val="en-GB" w:eastAsia="en-GB"/>
              </w:rPr>
              <w:t>atient global assessment of disease</w:t>
            </w:r>
            <w:r>
              <w:rPr>
                <w:rFonts w:ascii="Arial" w:eastAsia="Times New Roman" w:hAnsi="Arial" w:cs="Arial"/>
                <w:color w:val="000000"/>
                <w:sz w:val="24"/>
                <w:szCs w:val="24"/>
                <w:lang w:val="en-GB" w:eastAsia="en-GB"/>
              </w:rPr>
              <w:t xml:space="preserve"> activity</w:t>
            </w:r>
            <w:r w:rsidRPr="00A03F3E">
              <w:rPr>
                <w:rFonts w:ascii="Arial" w:eastAsia="Times New Roman" w:hAnsi="Arial" w:cs="Arial"/>
                <w:color w:val="000000"/>
                <w:sz w:val="24"/>
                <w:szCs w:val="24"/>
                <w:lang w:val="en-GB" w:eastAsia="en-GB"/>
              </w:rPr>
              <w:t xml:space="preserve">, </w:t>
            </w:r>
            <w:r>
              <w:rPr>
                <w:rFonts w:ascii="Arial" w:eastAsia="Times New Roman" w:hAnsi="Arial" w:cs="Arial"/>
                <w:color w:val="000000"/>
                <w:sz w:val="24"/>
                <w:szCs w:val="24"/>
                <w:lang w:val="en-GB" w:eastAsia="en-GB"/>
              </w:rPr>
              <w:t>p</w:t>
            </w:r>
            <w:r w:rsidRPr="00A03F3E">
              <w:rPr>
                <w:rFonts w:ascii="Arial" w:eastAsia="Times New Roman" w:hAnsi="Arial" w:cs="Arial"/>
                <w:color w:val="000000"/>
                <w:sz w:val="24"/>
                <w:szCs w:val="24"/>
                <w:lang w:val="en-GB" w:eastAsia="en-GB"/>
              </w:rPr>
              <w:t xml:space="preserve">ain severity, </w:t>
            </w:r>
            <w:r>
              <w:rPr>
                <w:rFonts w:ascii="Arial" w:eastAsia="Times New Roman" w:hAnsi="Arial" w:cs="Arial"/>
                <w:color w:val="000000"/>
                <w:sz w:val="24"/>
                <w:szCs w:val="24"/>
                <w:lang w:val="en-GB" w:eastAsia="en-GB"/>
              </w:rPr>
              <w:t>i</w:t>
            </w:r>
            <w:r w:rsidRPr="00A03F3E">
              <w:rPr>
                <w:rFonts w:ascii="Arial" w:eastAsia="Times New Roman" w:hAnsi="Arial" w:cs="Arial"/>
                <w:color w:val="000000"/>
                <w:sz w:val="24"/>
                <w:szCs w:val="24"/>
                <w:lang w:val="en-GB" w:eastAsia="en-GB"/>
              </w:rPr>
              <w:t xml:space="preserve">nflammatory markers (e.g. ESR, CRP), </w:t>
            </w:r>
            <w:r>
              <w:rPr>
                <w:rFonts w:ascii="Arial" w:eastAsia="Times New Roman" w:hAnsi="Arial" w:cs="Arial"/>
                <w:color w:val="000000"/>
                <w:sz w:val="24"/>
                <w:szCs w:val="24"/>
                <w:lang w:val="en-GB" w:eastAsia="en-GB"/>
              </w:rPr>
              <w:t>q</w:t>
            </w:r>
            <w:r w:rsidRPr="00A03F3E">
              <w:rPr>
                <w:rFonts w:ascii="Arial" w:eastAsia="Times New Roman" w:hAnsi="Arial" w:cs="Arial"/>
                <w:color w:val="000000"/>
                <w:sz w:val="24"/>
                <w:szCs w:val="24"/>
                <w:lang w:val="en-GB" w:eastAsia="en-GB"/>
              </w:rPr>
              <w:t xml:space="preserve">uality of life, </w:t>
            </w:r>
            <w:r>
              <w:rPr>
                <w:rFonts w:ascii="Arial" w:eastAsia="Times New Roman" w:hAnsi="Arial" w:cs="Arial"/>
                <w:color w:val="000000"/>
                <w:sz w:val="24"/>
                <w:szCs w:val="24"/>
                <w:lang w:val="en-GB" w:eastAsia="en-GB"/>
              </w:rPr>
              <w:t>m</w:t>
            </w:r>
            <w:r w:rsidRPr="00A03F3E">
              <w:rPr>
                <w:rFonts w:ascii="Arial" w:eastAsia="Times New Roman" w:hAnsi="Arial" w:cs="Arial"/>
                <w:color w:val="000000"/>
                <w:sz w:val="24"/>
                <w:szCs w:val="24"/>
                <w:lang w:val="en-GB" w:eastAsia="en-GB"/>
              </w:rPr>
              <w:t xml:space="preserve">obility, </w:t>
            </w:r>
            <w:r>
              <w:rPr>
                <w:rFonts w:ascii="Arial" w:eastAsia="Times New Roman" w:hAnsi="Arial" w:cs="Arial"/>
                <w:color w:val="000000"/>
                <w:sz w:val="24"/>
                <w:szCs w:val="24"/>
                <w:lang w:val="en-GB" w:eastAsia="en-GB"/>
              </w:rPr>
              <w:t>f</w:t>
            </w:r>
            <w:r w:rsidRPr="00A03F3E">
              <w:rPr>
                <w:rFonts w:ascii="Arial" w:eastAsia="Times New Roman" w:hAnsi="Arial" w:cs="Arial"/>
                <w:color w:val="000000"/>
                <w:sz w:val="24"/>
                <w:szCs w:val="24"/>
                <w:lang w:val="en-GB" w:eastAsia="en-GB"/>
              </w:rPr>
              <w:t xml:space="preserve">atigue, </w:t>
            </w:r>
            <w:r>
              <w:rPr>
                <w:rFonts w:ascii="Arial" w:eastAsia="Times New Roman" w:hAnsi="Arial" w:cs="Arial"/>
                <w:color w:val="000000"/>
                <w:sz w:val="24"/>
                <w:szCs w:val="24"/>
                <w:lang w:val="en-GB" w:eastAsia="en-GB"/>
              </w:rPr>
              <w:t>f</w:t>
            </w:r>
            <w:r w:rsidRPr="00A03F3E">
              <w:rPr>
                <w:rFonts w:ascii="Arial" w:eastAsia="Times New Roman" w:hAnsi="Arial" w:cs="Arial"/>
                <w:color w:val="000000"/>
                <w:sz w:val="24"/>
                <w:szCs w:val="24"/>
                <w:lang w:val="en-GB" w:eastAsia="en-GB"/>
              </w:rPr>
              <w:t xml:space="preserve">eeling </w:t>
            </w:r>
            <w:r>
              <w:rPr>
                <w:rFonts w:ascii="Arial" w:eastAsia="Times New Roman" w:hAnsi="Arial" w:cs="Arial"/>
                <w:color w:val="000000"/>
                <w:sz w:val="24"/>
                <w:szCs w:val="24"/>
                <w:lang w:val="en-GB" w:eastAsia="en-GB"/>
              </w:rPr>
              <w:t xml:space="preserve">of being </w:t>
            </w:r>
            <w:r w:rsidRPr="00A03F3E">
              <w:rPr>
                <w:rFonts w:ascii="Arial" w:eastAsia="Times New Roman" w:hAnsi="Arial" w:cs="Arial"/>
                <w:color w:val="000000"/>
                <w:sz w:val="24"/>
                <w:szCs w:val="24"/>
                <w:lang w:val="en-GB" w:eastAsia="en-GB"/>
              </w:rPr>
              <w:t xml:space="preserve">unwell, </w:t>
            </w:r>
            <w:r>
              <w:rPr>
                <w:rFonts w:ascii="Arial" w:eastAsia="Times New Roman" w:hAnsi="Arial" w:cs="Arial"/>
                <w:color w:val="000000"/>
                <w:sz w:val="24"/>
                <w:szCs w:val="24"/>
                <w:lang w:val="en-GB" w:eastAsia="en-GB"/>
              </w:rPr>
              <w:t>a</w:t>
            </w:r>
            <w:r w:rsidRPr="00A03F3E">
              <w:rPr>
                <w:rFonts w:ascii="Arial" w:eastAsia="Times New Roman" w:hAnsi="Arial" w:cs="Arial"/>
                <w:color w:val="000000"/>
                <w:sz w:val="24"/>
                <w:szCs w:val="24"/>
                <w:lang w:val="en-GB" w:eastAsia="en-GB"/>
              </w:rPr>
              <w:t xml:space="preserve">bility to do usual everyday activities, </w:t>
            </w:r>
            <w:r>
              <w:rPr>
                <w:rFonts w:ascii="Arial" w:eastAsia="Times New Roman" w:hAnsi="Arial" w:cs="Arial"/>
                <w:color w:val="000000"/>
                <w:sz w:val="24"/>
                <w:szCs w:val="24"/>
                <w:lang w:val="en-GB" w:eastAsia="en-GB"/>
              </w:rPr>
              <w:t>a</w:t>
            </w:r>
            <w:r w:rsidRPr="00A03F3E">
              <w:rPr>
                <w:rFonts w:ascii="Arial" w:eastAsia="Times New Roman" w:hAnsi="Arial" w:cs="Arial"/>
                <w:color w:val="000000"/>
                <w:sz w:val="24"/>
                <w:szCs w:val="24"/>
                <w:lang w:val="en-GB" w:eastAsia="en-GB"/>
              </w:rPr>
              <w:t>bility to self</w:t>
            </w:r>
            <w:r>
              <w:rPr>
                <w:rFonts w:ascii="Arial" w:eastAsia="Times New Roman" w:hAnsi="Arial" w:cs="Arial"/>
                <w:color w:val="000000"/>
                <w:sz w:val="24"/>
                <w:szCs w:val="24"/>
                <w:lang w:val="en-GB" w:eastAsia="en-GB"/>
              </w:rPr>
              <w:t>-</w:t>
            </w:r>
            <w:r w:rsidRPr="00A03F3E">
              <w:rPr>
                <w:rFonts w:ascii="Arial" w:eastAsia="Times New Roman" w:hAnsi="Arial" w:cs="Arial"/>
                <w:color w:val="000000"/>
                <w:sz w:val="24"/>
                <w:szCs w:val="24"/>
                <w:lang w:val="en-GB" w:eastAsia="en-GB"/>
              </w:rPr>
              <w:t xml:space="preserve">care, </w:t>
            </w:r>
            <w:r>
              <w:rPr>
                <w:rFonts w:ascii="Arial" w:eastAsia="Times New Roman" w:hAnsi="Arial" w:cs="Arial"/>
                <w:color w:val="000000"/>
                <w:sz w:val="24"/>
                <w:szCs w:val="24"/>
                <w:lang w:val="en-GB" w:eastAsia="en-GB"/>
              </w:rPr>
              <w:t>m</w:t>
            </w:r>
            <w:r w:rsidRPr="00A03F3E">
              <w:rPr>
                <w:rFonts w:ascii="Arial" w:eastAsia="Times New Roman" w:hAnsi="Arial" w:cs="Arial"/>
                <w:color w:val="000000"/>
                <w:sz w:val="24"/>
                <w:szCs w:val="24"/>
                <w:lang w:val="en-GB" w:eastAsia="en-GB"/>
              </w:rPr>
              <w:t xml:space="preserve">uscle weakness, </w:t>
            </w:r>
            <w:r w:rsidRPr="00A03F3E">
              <w:rPr>
                <w:rFonts w:ascii="Arial" w:eastAsia="Times New Roman" w:hAnsi="Arial" w:cs="Arial"/>
                <w:color w:val="000000"/>
                <w:sz w:val="24"/>
                <w:szCs w:val="24"/>
                <w:lang w:val="en-GB" w:eastAsia="en-GB"/>
              </w:rPr>
              <w:tab/>
            </w:r>
            <w:r>
              <w:rPr>
                <w:rFonts w:ascii="Arial" w:eastAsia="Times New Roman" w:hAnsi="Arial" w:cs="Arial"/>
                <w:color w:val="000000"/>
                <w:sz w:val="24"/>
                <w:szCs w:val="24"/>
                <w:lang w:val="en-GB" w:eastAsia="en-GB"/>
              </w:rPr>
              <w:t>i</w:t>
            </w:r>
            <w:r w:rsidRPr="00A03F3E">
              <w:rPr>
                <w:rFonts w:ascii="Arial" w:eastAsia="Times New Roman" w:hAnsi="Arial" w:cs="Arial"/>
                <w:color w:val="000000"/>
                <w:sz w:val="24"/>
                <w:szCs w:val="24"/>
                <w:lang w:val="en-GB" w:eastAsia="en-GB"/>
              </w:rPr>
              <w:t xml:space="preserve">mpact on patients’ social environment, </w:t>
            </w:r>
            <w:r>
              <w:rPr>
                <w:rFonts w:ascii="Arial" w:eastAsia="Times New Roman" w:hAnsi="Arial" w:cs="Arial"/>
                <w:color w:val="000000"/>
                <w:sz w:val="24"/>
                <w:szCs w:val="24"/>
                <w:lang w:val="en-GB" w:eastAsia="en-GB"/>
              </w:rPr>
              <w:t>h</w:t>
            </w:r>
            <w:r w:rsidRPr="00A03F3E">
              <w:rPr>
                <w:rFonts w:ascii="Arial" w:eastAsia="Times New Roman" w:hAnsi="Arial" w:cs="Arial"/>
                <w:color w:val="000000"/>
                <w:sz w:val="24"/>
                <w:szCs w:val="24"/>
                <w:lang w:val="en-GB" w:eastAsia="en-GB"/>
              </w:rPr>
              <w:t xml:space="preserve">ealthcare resource use and other health economic data, </w:t>
            </w:r>
            <w:r>
              <w:rPr>
                <w:rFonts w:ascii="Arial" w:eastAsia="Times New Roman" w:hAnsi="Arial" w:cs="Arial"/>
                <w:color w:val="000000"/>
                <w:sz w:val="24"/>
                <w:szCs w:val="24"/>
                <w:lang w:val="en-GB" w:eastAsia="en-GB"/>
              </w:rPr>
              <w:t>c</w:t>
            </w:r>
            <w:r w:rsidRPr="00A03F3E">
              <w:rPr>
                <w:rFonts w:ascii="Arial" w:eastAsia="Times New Roman" w:hAnsi="Arial" w:cs="Arial"/>
                <w:color w:val="000000"/>
                <w:sz w:val="24"/>
                <w:szCs w:val="24"/>
                <w:lang w:val="en-GB" w:eastAsia="en-GB"/>
              </w:rPr>
              <w:t xml:space="preserve">umulative </w:t>
            </w:r>
            <w:r>
              <w:rPr>
                <w:rFonts w:ascii="Arial" w:eastAsia="Times New Roman" w:hAnsi="Arial" w:cs="Arial"/>
                <w:color w:val="000000"/>
                <w:sz w:val="24"/>
                <w:szCs w:val="24"/>
                <w:lang w:val="en-GB" w:eastAsia="en-GB"/>
              </w:rPr>
              <w:t>GC</w:t>
            </w:r>
            <w:r w:rsidRPr="00A03F3E">
              <w:rPr>
                <w:rFonts w:ascii="Arial" w:eastAsia="Times New Roman" w:hAnsi="Arial" w:cs="Arial"/>
                <w:color w:val="000000"/>
                <w:sz w:val="24"/>
                <w:szCs w:val="24"/>
                <w:lang w:val="en-GB" w:eastAsia="en-GB"/>
              </w:rPr>
              <w:t xml:space="preserve"> dose, </w:t>
            </w:r>
            <w:r>
              <w:rPr>
                <w:rFonts w:ascii="Arial" w:eastAsia="Times New Roman" w:hAnsi="Arial" w:cs="Arial"/>
                <w:color w:val="000000"/>
                <w:sz w:val="24"/>
                <w:szCs w:val="24"/>
                <w:lang w:val="en-GB" w:eastAsia="en-GB"/>
              </w:rPr>
              <w:t>d</w:t>
            </w:r>
            <w:r w:rsidRPr="00A03F3E">
              <w:rPr>
                <w:rFonts w:ascii="Arial" w:eastAsia="Times New Roman" w:hAnsi="Arial" w:cs="Arial"/>
                <w:color w:val="000000"/>
                <w:sz w:val="24"/>
                <w:szCs w:val="24"/>
                <w:lang w:val="en-GB" w:eastAsia="en-GB"/>
              </w:rPr>
              <w:t xml:space="preserve">uration of GC treatment, </w:t>
            </w:r>
            <w:r>
              <w:rPr>
                <w:rFonts w:ascii="Arial" w:eastAsia="Times New Roman" w:hAnsi="Arial" w:cs="Arial"/>
                <w:color w:val="000000"/>
                <w:sz w:val="24"/>
                <w:szCs w:val="24"/>
                <w:lang w:val="en-GB" w:eastAsia="en-GB"/>
              </w:rPr>
              <w:t>h</w:t>
            </w:r>
            <w:r w:rsidRPr="00A03F3E">
              <w:rPr>
                <w:rFonts w:ascii="Arial" w:eastAsia="Times New Roman" w:hAnsi="Arial" w:cs="Arial"/>
                <w:color w:val="000000"/>
                <w:sz w:val="24"/>
                <w:szCs w:val="24"/>
                <w:lang w:val="en-GB" w:eastAsia="en-GB"/>
              </w:rPr>
              <w:t xml:space="preserve">aving to increase </w:t>
            </w:r>
            <w:r>
              <w:rPr>
                <w:rFonts w:ascii="Arial" w:eastAsia="Times New Roman" w:hAnsi="Arial" w:cs="Arial"/>
                <w:color w:val="000000"/>
                <w:sz w:val="24"/>
                <w:szCs w:val="24"/>
                <w:lang w:val="en-GB" w:eastAsia="en-GB"/>
              </w:rPr>
              <w:t>GC</w:t>
            </w:r>
            <w:r w:rsidRPr="00A03F3E">
              <w:rPr>
                <w:rFonts w:ascii="Arial" w:eastAsia="Times New Roman" w:hAnsi="Arial" w:cs="Arial"/>
                <w:color w:val="000000"/>
                <w:sz w:val="24"/>
                <w:szCs w:val="24"/>
                <w:lang w:val="en-GB" w:eastAsia="en-GB"/>
              </w:rPr>
              <w:t xml:space="preserve"> dose, </w:t>
            </w:r>
            <w:r>
              <w:rPr>
                <w:rFonts w:ascii="Arial" w:eastAsia="Times New Roman" w:hAnsi="Arial" w:cs="Arial"/>
                <w:color w:val="000000"/>
                <w:sz w:val="24"/>
                <w:szCs w:val="24"/>
                <w:lang w:val="en-GB" w:eastAsia="en-GB"/>
              </w:rPr>
              <w:t>discontinuation of GC</w:t>
            </w:r>
            <w:r w:rsidRPr="00A03F3E">
              <w:rPr>
                <w:rFonts w:ascii="Arial" w:eastAsia="Times New Roman" w:hAnsi="Arial" w:cs="Arial"/>
                <w:color w:val="000000"/>
                <w:sz w:val="24"/>
                <w:szCs w:val="24"/>
                <w:lang w:val="en-GB" w:eastAsia="en-GB"/>
              </w:rPr>
              <w:t xml:space="preserve"> therapy, </w:t>
            </w:r>
            <w:r>
              <w:rPr>
                <w:rFonts w:ascii="Arial" w:eastAsia="Times New Roman" w:hAnsi="Arial" w:cs="Arial"/>
                <w:color w:val="000000"/>
                <w:sz w:val="24"/>
                <w:szCs w:val="24"/>
                <w:lang w:val="en-GB" w:eastAsia="en-GB"/>
              </w:rPr>
              <w:t>b</w:t>
            </w:r>
            <w:r w:rsidRPr="00A03F3E">
              <w:rPr>
                <w:rFonts w:ascii="Arial" w:eastAsia="Times New Roman" w:hAnsi="Arial" w:cs="Arial"/>
                <w:color w:val="000000"/>
                <w:sz w:val="24"/>
                <w:szCs w:val="24"/>
                <w:lang w:val="en-GB" w:eastAsia="en-GB"/>
              </w:rPr>
              <w:t xml:space="preserve">leeding from stomach, </w:t>
            </w:r>
            <w:r>
              <w:rPr>
                <w:rFonts w:ascii="Arial" w:eastAsia="Times New Roman" w:hAnsi="Arial" w:cs="Arial"/>
                <w:color w:val="000000"/>
                <w:sz w:val="24"/>
                <w:szCs w:val="24"/>
                <w:lang w:val="en-GB" w:eastAsia="en-GB"/>
              </w:rPr>
              <w:t>i</w:t>
            </w:r>
            <w:r w:rsidRPr="00A03F3E">
              <w:rPr>
                <w:rFonts w:ascii="Arial" w:eastAsia="Times New Roman" w:hAnsi="Arial" w:cs="Arial"/>
                <w:color w:val="000000"/>
                <w:sz w:val="24"/>
                <w:szCs w:val="24"/>
                <w:lang w:val="en-GB" w:eastAsia="en-GB"/>
              </w:rPr>
              <w:t xml:space="preserve">nfection requiring admission, </w:t>
            </w:r>
            <w:r>
              <w:rPr>
                <w:rFonts w:ascii="Arial" w:eastAsia="Times New Roman" w:hAnsi="Arial" w:cs="Arial"/>
                <w:color w:val="000000"/>
                <w:sz w:val="24"/>
                <w:szCs w:val="24"/>
                <w:lang w:val="en-GB" w:eastAsia="en-GB"/>
              </w:rPr>
              <w:t>i</w:t>
            </w:r>
            <w:r w:rsidRPr="00A03F3E">
              <w:rPr>
                <w:rFonts w:ascii="Arial" w:eastAsia="Times New Roman" w:hAnsi="Arial" w:cs="Arial"/>
                <w:color w:val="000000"/>
                <w:sz w:val="24"/>
                <w:szCs w:val="24"/>
                <w:lang w:val="en-GB" w:eastAsia="en-GB"/>
              </w:rPr>
              <w:t xml:space="preserve">nfection needing antibiotics, </w:t>
            </w:r>
            <w:r>
              <w:rPr>
                <w:rFonts w:ascii="Arial" w:eastAsia="Times New Roman" w:hAnsi="Arial" w:cs="Arial"/>
                <w:color w:val="000000"/>
                <w:sz w:val="24"/>
                <w:szCs w:val="24"/>
                <w:lang w:val="en-GB" w:eastAsia="en-GB"/>
              </w:rPr>
              <w:t>f</w:t>
            </w:r>
            <w:r w:rsidRPr="00A03F3E">
              <w:rPr>
                <w:rFonts w:ascii="Arial" w:eastAsia="Times New Roman" w:hAnsi="Arial" w:cs="Arial"/>
                <w:color w:val="000000"/>
                <w:sz w:val="24"/>
                <w:szCs w:val="24"/>
                <w:lang w:val="en-GB" w:eastAsia="en-GB"/>
              </w:rPr>
              <w:t>ractures,</w:t>
            </w:r>
            <w:r w:rsidRPr="00A03F3E">
              <w:rPr>
                <w:rFonts w:ascii="Arial" w:hAnsi="Arial" w:cs="Arial"/>
                <w:color w:val="000000"/>
                <w:lang w:val="en-GB"/>
              </w:rPr>
              <w:t xml:space="preserve"> </w:t>
            </w:r>
            <w:r>
              <w:rPr>
                <w:rFonts w:ascii="Arial" w:hAnsi="Arial" w:cs="Arial"/>
                <w:color w:val="000000"/>
                <w:lang w:val="en-GB"/>
              </w:rPr>
              <w:t>h</w:t>
            </w:r>
            <w:r w:rsidRPr="00A03F3E">
              <w:rPr>
                <w:rFonts w:ascii="Arial" w:eastAsia="Times New Roman" w:hAnsi="Arial" w:cs="Arial"/>
                <w:color w:val="000000"/>
                <w:sz w:val="24"/>
                <w:szCs w:val="24"/>
                <w:lang w:val="en-GB" w:eastAsia="en-GB"/>
              </w:rPr>
              <w:t xml:space="preserve">igh blood pressure, </w:t>
            </w:r>
            <w:r>
              <w:rPr>
                <w:rFonts w:ascii="Arial" w:eastAsia="Times New Roman" w:hAnsi="Arial" w:cs="Arial"/>
                <w:color w:val="000000"/>
                <w:sz w:val="24"/>
                <w:szCs w:val="24"/>
                <w:lang w:val="en-GB" w:eastAsia="en-GB"/>
              </w:rPr>
              <w:t>c</w:t>
            </w:r>
            <w:r w:rsidRPr="00A03F3E">
              <w:rPr>
                <w:rFonts w:ascii="Arial" w:eastAsia="Times New Roman" w:hAnsi="Arial" w:cs="Arial"/>
                <w:color w:val="000000"/>
                <w:sz w:val="24"/>
                <w:szCs w:val="24"/>
                <w:lang w:val="en-GB" w:eastAsia="en-GB"/>
              </w:rPr>
              <w:t xml:space="preserve">ataract, </w:t>
            </w:r>
            <w:r>
              <w:rPr>
                <w:rFonts w:ascii="Arial" w:eastAsia="Times New Roman" w:hAnsi="Arial" w:cs="Arial"/>
                <w:color w:val="000000"/>
                <w:sz w:val="24"/>
                <w:szCs w:val="24"/>
                <w:lang w:val="en-GB" w:eastAsia="en-GB"/>
              </w:rPr>
              <w:t>g</w:t>
            </w:r>
            <w:r w:rsidRPr="00A03F3E">
              <w:rPr>
                <w:rFonts w:ascii="Arial" w:eastAsia="Times New Roman" w:hAnsi="Arial" w:cs="Arial"/>
                <w:color w:val="000000"/>
                <w:sz w:val="24"/>
                <w:szCs w:val="24"/>
                <w:lang w:val="en-GB" w:eastAsia="en-GB"/>
              </w:rPr>
              <w:t>laucoma, G</w:t>
            </w:r>
            <w:r>
              <w:rPr>
                <w:rFonts w:ascii="Arial" w:eastAsia="Times New Roman" w:hAnsi="Arial" w:cs="Arial"/>
                <w:color w:val="000000"/>
                <w:sz w:val="24"/>
                <w:szCs w:val="24"/>
                <w:lang w:val="en-GB" w:eastAsia="en-GB"/>
              </w:rPr>
              <w:t>C</w:t>
            </w:r>
            <w:r w:rsidRPr="00A03F3E">
              <w:rPr>
                <w:rFonts w:ascii="Arial" w:eastAsia="Times New Roman" w:hAnsi="Arial" w:cs="Arial"/>
                <w:color w:val="000000"/>
                <w:sz w:val="24"/>
                <w:szCs w:val="24"/>
                <w:lang w:val="en-GB" w:eastAsia="en-GB"/>
              </w:rPr>
              <w:t xml:space="preserve">-related side effects, </w:t>
            </w:r>
            <w:r>
              <w:rPr>
                <w:rFonts w:ascii="Arial" w:eastAsia="Times New Roman" w:hAnsi="Arial" w:cs="Arial"/>
                <w:color w:val="000000"/>
                <w:sz w:val="24"/>
                <w:szCs w:val="24"/>
                <w:lang w:val="en-GB" w:eastAsia="en-GB"/>
              </w:rPr>
              <w:t>o</w:t>
            </w:r>
            <w:r w:rsidRPr="00A03F3E">
              <w:rPr>
                <w:rFonts w:ascii="Arial" w:eastAsia="Times New Roman" w:hAnsi="Arial" w:cs="Arial"/>
                <w:color w:val="000000"/>
                <w:sz w:val="24"/>
                <w:szCs w:val="24"/>
                <w:lang w:val="en-GB" w:eastAsia="en-GB"/>
              </w:rPr>
              <w:t xml:space="preserve">ther therapy-related side effects, </w:t>
            </w:r>
            <w:r>
              <w:rPr>
                <w:rFonts w:ascii="Arial" w:eastAsia="Times New Roman" w:hAnsi="Arial" w:cs="Arial"/>
                <w:color w:val="000000"/>
                <w:sz w:val="24"/>
                <w:szCs w:val="24"/>
                <w:lang w:val="en-GB" w:eastAsia="en-GB"/>
              </w:rPr>
              <w:t>h</w:t>
            </w:r>
            <w:r w:rsidRPr="00A03F3E">
              <w:rPr>
                <w:rFonts w:ascii="Arial" w:eastAsia="Times New Roman" w:hAnsi="Arial" w:cs="Arial"/>
                <w:color w:val="000000"/>
                <w:sz w:val="24"/>
                <w:szCs w:val="24"/>
                <w:lang w:val="en-GB" w:eastAsia="en-GB"/>
              </w:rPr>
              <w:t>ospitalization (due to disease, its complications, co-morbidity and/or treatment related complications)</w:t>
            </w:r>
          </w:p>
        </w:tc>
      </w:tr>
    </w:tbl>
    <w:p w14:paraId="0C5E9305" w14:textId="508394C1" w:rsidR="00C65D5A" w:rsidRPr="00271EB0" w:rsidRDefault="002B6FF2" w:rsidP="00C65D5A">
      <w:pPr>
        <w:shd w:val="clear" w:color="auto" w:fill="FFFFFF"/>
        <w:spacing w:after="0" w:line="240" w:lineRule="auto"/>
        <w:jc w:val="both"/>
        <w:rPr>
          <w:rFonts w:ascii="Arial" w:eastAsia="Times New Roman" w:hAnsi="Arial" w:cs="Arial"/>
          <w:color w:val="000000"/>
          <w:sz w:val="24"/>
          <w:szCs w:val="24"/>
          <w:lang w:val="en-GB" w:eastAsia="en-GB"/>
        </w:rPr>
      </w:pPr>
      <w:r w:rsidRPr="00271EB0">
        <w:rPr>
          <w:rFonts w:ascii="Arial" w:eastAsia="Times New Roman" w:hAnsi="Arial" w:cs="Arial"/>
          <w:color w:val="000000"/>
          <w:sz w:val="24"/>
          <w:szCs w:val="24"/>
          <w:lang w:val="en-GB" w:eastAsia="en-GB"/>
        </w:rPr>
        <w:t>CRP, C-reactive protein; CT, computed tomography; ESR, erythrocyte sedimentation rate; GC, Glucocorticoid;</w:t>
      </w:r>
      <w:r>
        <w:rPr>
          <w:rFonts w:ascii="Arial" w:eastAsia="Times New Roman" w:hAnsi="Arial" w:cs="Arial"/>
          <w:color w:val="000000"/>
          <w:sz w:val="24"/>
          <w:szCs w:val="24"/>
          <w:lang w:val="en-GB" w:eastAsia="en-GB"/>
        </w:rPr>
        <w:t xml:space="preserve"> </w:t>
      </w:r>
      <w:r w:rsidR="00C65D5A" w:rsidRPr="00271EB0">
        <w:rPr>
          <w:rFonts w:ascii="Arial" w:hAnsi="Arial" w:cs="Arial"/>
          <w:color w:val="000000"/>
          <w:sz w:val="24"/>
          <w:szCs w:val="24"/>
          <w:lang w:val="en-GB" w:eastAsia="zh-TW"/>
        </w:rPr>
        <w:t xml:space="preserve">GCA, giant cell arteritis; TAK, Takayasu arteritis; SLR, systematic literature review; LVV, large vessel vasculitis; </w:t>
      </w:r>
      <w:r w:rsidR="00C65D5A" w:rsidRPr="00271EB0">
        <w:rPr>
          <w:rFonts w:ascii="Arial" w:eastAsia="Times New Roman" w:hAnsi="Arial" w:cs="Arial"/>
          <w:color w:val="000000"/>
          <w:sz w:val="24"/>
          <w:szCs w:val="24"/>
          <w:lang w:val="en-GB" w:eastAsia="en-GB"/>
        </w:rPr>
        <w:t xml:space="preserve">MRI, magnetic resonance imaging; PET, </w:t>
      </w:r>
      <w:r w:rsidR="00C65D5A" w:rsidRPr="00271EB0">
        <w:rPr>
          <w:rFonts w:ascii="Arial" w:eastAsia="Times New Roman" w:hAnsi="Arial" w:cs="Arial"/>
          <w:color w:val="000000"/>
          <w:sz w:val="24"/>
          <w:szCs w:val="24"/>
          <w:vertAlign w:val="superscript"/>
          <w:lang w:val="en-GB" w:eastAsia="en-GB"/>
        </w:rPr>
        <w:t>18</w:t>
      </w:r>
      <w:r w:rsidR="00C65D5A" w:rsidRPr="00271EB0">
        <w:rPr>
          <w:rFonts w:ascii="Arial" w:eastAsia="Times New Roman" w:hAnsi="Arial" w:cs="Arial"/>
          <w:color w:val="000000"/>
          <w:sz w:val="24"/>
          <w:szCs w:val="24"/>
          <w:lang w:val="en-GB" w:eastAsia="en-GB"/>
        </w:rPr>
        <w:t xml:space="preserve">F-FDG positron emission tomography </w:t>
      </w:r>
    </w:p>
    <w:p w14:paraId="233AEFCC" w14:textId="77777777" w:rsidR="00C65D5A" w:rsidRPr="00271EB0" w:rsidRDefault="00C65D5A" w:rsidP="00C65D5A">
      <w:pPr>
        <w:shd w:val="clear" w:color="auto" w:fill="FFFFFF"/>
        <w:spacing w:after="120" w:line="480" w:lineRule="auto"/>
        <w:jc w:val="both"/>
        <w:rPr>
          <w:rFonts w:ascii="Arial" w:hAnsi="Arial" w:cs="Arial"/>
          <w:b/>
          <w:sz w:val="24"/>
          <w:szCs w:val="24"/>
          <w:lang w:val="en-GB"/>
        </w:rPr>
      </w:pPr>
    </w:p>
    <w:p w14:paraId="270E3BCE" w14:textId="77777777" w:rsidR="00C65D5A" w:rsidRPr="00271EB0" w:rsidRDefault="00C65D5A" w:rsidP="00C65D5A">
      <w:pPr>
        <w:rPr>
          <w:rFonts w:ascii="Arial" w:hAnsi="Arial" w:cs="Arial"/>
          <w:b/>
          <w:sz w:val="24"/>
          <w:szCs w:val="24"/>
          <w:lang w:val="en-GB"/>
        </w:rPr>
      </w:pPr>
      <w:r w:rsidRPr="00271EB0">
        <w:rPr>
          <w:rFonts w:ascii="Arial" w:hAnsi="Arial" w:cs="Arial"/>
          <w:b/>
          <w:sz w:val="24"/>
          <w:szCs w:val="24"/>
          <w:lang w:val="en-GB"/>
        </w:rPr>
        <w:br w:type="page"/>
      </w:r>
    </w:p>
    <w:p w14:paraId="68190761" w14:textId="01E8AD8C" w:rsidR="00C65D5A" w:rsidRDefault="00E55735" w:rsidP="00C65D5A">
      <w:pPr>
        <w:shd w:val="clear" w:color="auto" w:fill="FFFFFF"/>
        <w:spacing w:after="120" w:line="240" w:lineRule="auto"/>
        <w:jc w:val="both"/>
        <w:rPr>
          <w:rFonts w:ascii="Arial" w:hAnsi="Arial" w:cs="Arial"/>
          <w:sz w:val="24"/>
          <w:szCs w:val="24"/>
          <w:lang w:val="en-GB"/>
        </w:rPr>
      </w:pPr>
      <w:r>
        <w:rPr>
          <w:rFonts w:ascii="Arial" w:hAnsi="Arial" w:cs="Arial"/>
          <w:b/>
          <w:sz w:val="24"/>
          <w:szCs w:val="24"/>
          <w:lang w:val="en-GB"/>
        </w:rPr>
        <w:t>Online</w:t>
      </w:r>
      <w:r w:rsidR="006950F3">
        <w:rPr>
          <w:rFonts w:ascii="Arial" w:hAnsi="Arial" w:cs="Arial"/>
          <w:b/>
          <w:sz w:val="24"/>
          <w:szCs w:val="24"/>
          <w:lang w:val="en-GB"/>
        </w:rPr>
        <w:t xml:space="preserve"> </w:t>
      </w:r>
      <w:r w:rsidR="00C65D5A" w:rsidRPr="00C9250D">
        <w:rPr>
          <w:rFonts w:ascii="Arial" w:hAnsi="Arial" w:cs="Arial"/>
          <w:b/>
          <w:sz w:val="24"/>
          <w:szCs w:val="24"/>
          <w:lang w:val="en-GB"/>
        </w:rPr>
        <w:t xml:space="preserve">Supplementary </w:t>
      </w:r>
      <w:r w:rsidR="00C65D5A">
        <w:rPr>
          <w:rFonts w:ascii="Arial" w:hAnsi="Arial" w:cs="Arial"/>
          <w:b/>
          <w:sz w:val="24"/>
          <w:szCs w:val="24"/>
          <w:lang w:val="en-GB"/>
        </w:rPr>
        <w:t>Table</w:t>
      </w:r>
      <w:r w:rsidR="00C65D5A" w:rsidRPr="00C9250D">
        <w:rPr>
          <w:rFonts w:ascii="Arial" w:hAnsi="Arial" w:cs="Arial"/>
          <w:b/>
          <w:sz w:val="24"/>
          <w:szCs w:val="24"/>
          <w:lang w:val="en-GB"/>
        </w:rPr>
        <w:t xml:space="preserve"> S1</w:t>
      </w:r>
      <w:r w:rsidR="00C65D5A">
        <w:rPr>
          <w:rFonts w:ascii="Arial" w:hAnsi="Arial" w:cs="Arial"/>
          <w:b/>
          <w:sz w:val="24"/>
          <w:szCs w:val="24"/>
          <w:lang w:val="en-GB"/>
        </w:rPr>
        <w:t>c</w:t>
      </w:r>
      <w:r w:rsidR="00C65D5A" w:rsidRPr="00C9250D">
        <w:rPr>
          <w:rFonts w:ascii="Arial" w:hAnsi="Arial" w:cs="Arial"/>
          <w:b/>
          <w:sz w:val="24"/>
          <w:szCs w:val="24"/>
          <w:lang w:val="en-GB"/>
        </w:rPr>
        <w:t>.</w:t>
      </w:r>
      <w:r w:rsidR="00C65D5A" w:rsidRPr="00C9250D">
        <w:rPr>
          <w:rFonts w:ascii="Arial" w:hAnsi="Arial" w:cs="Arial"/>
          <w:sz w:val="24"/>
          <w:szCs w:val="24"/>
          <w:lang w:val="en-GB"/>
        </w:rPr>
        <w:t xml:space="preserve"> Key questions of imaging techniques</w:t>
      </w:r>
      <w:r w:rsidR="00C65D5A">
        <w:rPr>
          <w:rFonts w:ascii="Arial" w:hAnsi="Arial" w:cs="Arial"/>
          <w:sz w:val="24"/>
          <w:szCs w:val="24"/>
          <w:lang w:val="en-GB"/>
        </w:rPr>
        <w:t xml:space="preserve"> </w:t>
      </w:r>
      <w:r w:rsidR="00C65D5A" w:rsidRPr="00C9250D">
        <w:rPr>
          <w:rFonts w:ascii="Arial" w:hAnsi="Arial" w:cs="Arial"/>
          <w:sz w:val="24"/>
          <w:szCs w:val="24"/>
          <w:lang w:val="en-GB"/>
        </w:rPr>
        <w:t xml:space="preserve">on </w:t>
      </w:r>
      <w:r w:rsidR="00C65D5A" w:rsidRPr="00AB073E">
        <w:rPr>
          <w:rFonts w:ascii="Arial" w:hAnsi="Arial" w:cs="Arial"/>
          <w:b/>
          <w:sz w:val="24"/>
          <w:szCs w:val="24"/>
          <w:lang w:val="en-GB"/>
        </w:rPr>
        <w:t>monitoring</w:t>
      </w:r>
      <w:r w:rsidR="00C65D5A" w:rsidRPr="00C9250D">
        <w:rPr>
          <w:rFonts w:ascii="Arial" w:hAnsi="Arial" w:cs="Arial"/>
          <w:sz w:val="24"/>
          <w:szCs w:val="24"/>
          <w:lang w:val="en-GB"/>
        </w:rPr>
        <w:t xml:space="preserve"> </w:t>
      </w:r>
    </w:p>
    <w:tbl>
      <w:tblPr>
        <w:tblStyle w:val="Tabellenraster"/>
        <w:tblW w:w="0" w:type="auto"/>
        <w:tblLook w:val="04A0" w:firstRow="1" w:lastRow="0" w:firstColumn="1" w:lastColumn="0" w:noHBand="0" w:noVBand="1"/>
      </w:tblPr>
      <w:tblGrid>
        <w:gridCol w:w="3020"/>
        <w:gridCol w:w="6042"/>
      </w:tblGrid>
      <w:tr w:rsidR="00C65D5A" w:rsidRPr="00790BDE" w14:paraId="766625D4" w14:textId="77777777" w:rsidTr="00046F90">
        <w:tc>
          <w:tcPr>
            <w:tcW w:w="9062" w:type="dxa"/>
            <w:gridSpan w:val="2"/>
          </w:tcPr>
          <w:p w14:paraId="233D0143" w14:textId="77777777" w:rsidR="00C65D5A" w:rsidRPr="00C66355" w:rsidRDefault="00C65D5A" w:rsidP="00046F90">
            <w:pPr>
              <w:spacing w:before="120" w:after="120"/>
              <w:jc w:val="both"/>
              <w:rPr>
                <w:rFonts w:ascii="Arial" w:hAnsi="Arial" w:cs="Arial"/>
                <w:color w:val="000000"/>
                <w:sz w:val="24"/>
                <w:szCs w:val="24"/>
                <w:lang w:val="en-GB" w:eastAsia="zh-TW"/>
              </w:rPr>
            </w:pPr>
            <w:r w:rsidRPr="00C66355">
              <w:rPr>
                <w:rFonts w:ascii="Arial" w:eastAsia="Times New Roman" w:hAnsi="Arial" w:cs="Arial"/>
                <w:color w:val="000000"/>
                <w:sz w:val="24"/>
                <w:szCs w:val="24"/>
                <w:lang w:val="en-GB" w:eastAsia="en-GB"/>
              </w:rPr>
              <w:t>In primary LVV (P</w:t>
            </w:r>
            <w:r>
              <w:rPr>
                <w:rFonts w:ascii="Arial" w:eastAsia="Times New Roman" w:hAnsi="Arial" w:cs="Arial"/>
                <w:color w:val="000000"/>
                <w:sz w:val="24"/>
                <w:szCs w:val="24"/>
                <w:lang w:val="en-GB" w:eastAsia="en-GB"/>
              </w:rPr>
              <w:t>opulation</w:t>
            </w:r>
            <w:r w:rsidRPr="00C66355">
              <w:rPr>
                <w:rFonts w:ascii="Arial" w:eastAsia="Times New Roman" w:hAnsi="Arial" w:cs="Arial"/>
                <w:color w:val="000000"/>
                <w:sz w:val="24"/>
                <w:szCs w:val="24"/>
                <w:lang w:val="en-GB" w:eastAsia="en-GB"/>
              </w:rPr>
              <w:t xml:space="preserve">), what is the value of </w:t>
            </w:r>
            <w:r w:rsidRPr="00C66355">
              <w:rPr>
                <w:rFonts w:ascii="Arial" w:eastAsia="Times New Roman" w:hAnsi="Arial" w:cs="Arial"/>
                <w:b/>
                <w:color w:val="000000"/>
                <w:sz w:val="24"/>
                <w:szCs w:val="24"/>
                <w:lang w:val="en-GB" w:eastAsia="en-GB"/>
              </w:rPr>
              <w:t>[imaging]</w:t>
            </w:r>
            <w:r w:rsidRPr="00C66355">
              <w:rPr>
                <w:rFonts w:ascii="Arial" w:eastAsia="Times New Roman" w:hAnsi="Arial" w:cs="Arial"/>
                <w:color w:val="000000"/>
                <w:sz w:val="24"/>
                <w:szCs w:val="24"/>
                <w:lang w:val="en-GB" w:eastAsia="en-GB"/>
              </w:rPr>
              <w:t xml:space="preserve"> (I</w:t>
            </w:r>
            <w:r>
              <w:rPr>
                <w:rFonts w:ascii="Arial" w:eastAsia="Times New Roman" w:hAnsi="Arial" w:cs="Arial"/>
                <w:color w:val="000000"/>
                <w:sz w:val="24"/>
                <w:szCs w:val="24"/>
                <w:lang w:val="en-GB" w:eastAsia="en-GB"/>
              </w:rPr>
              <w:t>ntervention</w:t>
            </w:r>
            <w:r w:rsidRPr="00C66355">
              <w:rPr>
                <w:rFonts w:ascii="Arial" w:eastAsia="Times New Roman" w:hAnsi="Arial" w:cs="Arial"/>
                <w:color w:val="000000"/>
                <w:sz w:val="24"/>
                <w:szCs w:val="24"/>
                <w:lang w:val="en-GB" w:eastAsia="en-GB"/>
              </w:rPr>
              <w:t>) for monitoring disease activity/damage (O</w:t>
            </w:r>
            <w:r>
              <w:rPr>
                <w:rFonts w:ascii="Arial" w:eastAsia="Times New Roman" w:hAnsi="Arial" w:cs="Arial"/>
                <w:color w:val="000000"/>
                <w:sz w:val="24"/>
                <w:szCs w:val="24"/>
                <w:lang w:val="en-GB" w:eastAsia="en-GB"/>
              </w:rPr>
              <w:t>utcome</w:t>
            </w:r>
            <w:r w:rsidRPr="00C66355">
              <w:rPr>
                <w:rFonts w:ascii="Arial" w:eastAsia="Times New Roman" w:hAnsi="Arial" w:cs="Arial"/>
                <w:color w:val="000000"/>
                <w:sz w:val="24"/>
                <w:szCs w:val="24"/>
                <w:lang w:val="en-GB" w:eastAsia="en-GB"/>
              </w:rPr>
              <w:t>) compared to not performing [imaging] (C</w:t>
            </w:r>
            <w:r>
              <w:rPr>
                <w:rFonts w:ascii="Arial" w:eastAsia="Times New Roman" w:hAnsi="Arial" w:cs="Arial"/>
                <w:color w:val="000000"/>
                <w:sz w:val="24"/>
                <w:szCs w:val="24"/>
                <w:lang w:val="en-GB" w:eastAsia="en-GB"/>
              </w:rPr>
              <w:t>omparator</w:t>
            </w:r>
            <w:r w:rsidRPr="00C66355">
              <w:rPr>
                <w:rFonts w:ascii="Arial" w:eastAsia="Times New Roman" w:hAnsi="Arial" w:cs="Arial"/>
                <w:color w:val="000000"/>
                <w:sz w:val="24"/>
                <w:szCs w:val="24"/>
                <w:lang w:val="en-GB" w:eastAsia="en-GB"/>
              </w:rPr>
              <w:t>)</w:t>
            </w:r>
            <w:r>
              <w:rPr>
                <w:rFonts w:ascii="Arial" w:eastAsia="Times New Roman" w:hAnsi="Arial" w:cs="Arial"/>
                <w:color w:val="000000"/>
                <w:sz w:val="24"/>
                <w:szCs w:val="24"/>
                <w:lang w:val="en-GB" w:eastAsia="en-GB"/>
              </w:rPr>
              <w:t>?</w:t>
            </w:r>
          </w:p>
        </w:tc>
      </w:tr>
      <w:tr w:rsidR="00C65D5A" w:rsidRPr="00790BDE" w14:paraId="3636F75C" w14:textId="77777777" w:rsidTr="00046F90">
        <w:tc>
          <w:tcPr>
            <w:tcW w:w="3020" w:type="dxa"/>
          </w:tcPr>
          <w:p w14:paraId="47C62296" w14:textId="77777777" w:rsidR="00C65D5A" w:rsidRDefault="00C65D5A" w:rsidP="00046F90">
            <w:pPr>
              <w:spacing w:before="120"/>
              <w:jc w:val="both"/>
              <w:rPr>
                <w:rFonts w:ascii="Arial" w:hAnsi="Arial" w:cs="Arial"/>
                <w:color w:val="000000"/>
                <w:sz w:val="24"/>
                <w:szCs w:val="24"/>
                <w:lang w:val="en-GB" w:eastAsia="zh-TW"/>
              </w:rPr>
            </w:pPr>
            <w:r>
              <w:rPr>
                <w:rFonts w:ascii="Arial" w:hAnsi="Arial" w:cs="Arial"/>
                <w:color w:val="000000"/>
                <w:sz w:val="24"/>
                <w:szCs w:val="24"/>
                <w:lang w:val="en-GB" w:eastAsia="zh-TW"/>
              </w:rPr>
              <w:t>Population</w:t>
            </w:r>
          </w:p>
        </w:tc>
        <w:tc>
          <w:tcPr>
            <w:tcW w:w="6042" w:type="dxa"/>
          </w:tcPr>
          <w:p w14:paraId="1729B5FA" w14:textId="77777777" w:rsidR="00C65D5A" w:rsidRDefault="00C65D5A" w:rsidP="00046F90">
            <w:pPr>
              <w:spacing w:before="120" w:after="120"/>
              <w:jc w:val="both"/>
              <w:rPr>
                <w:rFonts w:ascii="Arial" w:hAnsi="Arial" w:cs="Arial"/>
                <w:color w:val="000000"/>
                <w:sz w:val="24"/>
                <w:szCs w:val="24"/>
                <w:lang w:val="en-GB" w:eastAsia="zh-TW"/>
              </w:rPr>
            </w:pPr>
            <w:r>
              <w:rPr>
                <w:rFonts w:ascii="Arial" w:eastAsia="Times New Roman" w:hAnsi="Arial" w:cs="Arial"/>
                <w:color w:val="000000"/>
                <w:sz w:val="24"/>
                <w:szCs w:val="24"/>
                <w:lang w:val="en-GB" w:eastAsia="en-GB"/>
              </w:rPr>
              <w:t>patients with primary LVV, particularly cranial and/or large vessel GCA, TAK and isolated aortitis, according to physicians’ final diagnosis</w:t>
            </w:r>
          </w:p>
        </w:tc>
      </w:tr>
      <w:tr w:rsidR="00C65D5A" w:rsidRPr="00790BDE" w14:paraId="5FB5A4E1" w14:textId="77777777" w:rsidTr="00046F90">
        <w:tc>
          <w:tcPr>
            <w:tcW w:w="3020" w:type="dxa"/>
          </w:tcPr>
          <w:p w14:paraId="75BC5F75" w14:textId="77777777" w:rsidR="00C65D5A" w:rsidRDefault="00C65D5A" w:rsidP="00046F90">
            <w:pPr>
              <w:spacing w:before="120"/>
              <w:jc w:val="both"/>
              <w:rPr>
                <w:rFonts w:ascii="Arial" w:hAnsi="Arial" w:cs="Arial"/>
                <w:color w:val="000000"/>
                <w:sz w:val="24"/>
                <w:szCs w:val="24"/>
                <w:lang w:val="en-GB" w:eastAsia="zh-TW"/>
              </w:rPr>
            </w:pPr>
            <w:r>
              <w:rPr>
                <w:rFonts w:ascii="Arial" w:hAnsi="Arial" w:cs="Arial"/>
                <w:color w:val="000000"/>
                <w:sz w:val="24"/>
                <w:szCs w:val="24"/>
                <w:lang w:val="en-GB" w:eastAsia="zh-TW"/>
              </w:rPr>
              <w:t>Intervention</w:t>
            </w:r>
          </w:p>
        </w:tc>
        <w:tc>
          <w:tcPr>
            <w:tcW w:w="6042" w:type="dxa"/>
          </w:tcPr>
          <w:p w14:paraId="56A6FFF1" w14:textId="77777777" w:rsidR="00C65D5A" w:rsidRPr="00F709BC" w:rsidRDefault="00C65D5A" w:rsidP="00046F90">
            <w:pPr>
              <w:spacing w:before="120" w:after="120"/>
              <w:jc w:val="both"/>
              <w:rPr>
                <w:rFonts w:ascii="Arial" w:eastAsia="Times New Roman" w:hAnsi="Arial" w:cs="Arial"/>
                <w:color w:val="000000"/>
                <w:sz w:val="24"/>
                <w:szCs w:val="24"/>
                <w:lang w:val="en-GB" w:eastAsia="en-GB"/>
              </w:rPr>
            </w:pPr>
            <w:r w:rsidRPr="00F709BC">
              <w:rPr>
                <w:rFonts w:ascii="Arial" w:eastAsia="Times New Roman" w:hAnsi="Arial" w:cs="Arial"/>
                <w:color w:val="000000"/>
                <w:sz w:val="24"/>
                <w:szCs w:val="24"/>
                <w:lang w:val="en-GB" w:eastAsia="en-GB"/>
              </w:rPr>
              <w:t>ultrasound, MRI</w:t>
            </w:r>
            <w:r>
              <w:rPr>
                <w:rFonts w:ascii="Arial" w:eastAsia="Times New Roman" w:hAnsi="Arial" w:cs="Arial"/>
                <w:color w:val="000000"/>
                <w:sz w:val="24"/>
                <w:szCs w:val="24"/>
                <w:lang w:val="en-GB" w:eastAsia="en-GB"/>
              </w:rPr>
              <w:t xml:space="preserve"> </w:t>
            </w:r>
            <w:r w:rsidRPr="00F709BC">
              <w:rPr>
                <w:rFonts w:ascii="Arial" w:eastAsia="Times New Roman" w:hAnsi="Arial" w:cs="Arial"/>
                <w:color w:val="000000"/>
                <w:sz w:val="24"/>
                <w:szCs w:val="24"/>
                <w:lang w:val="en-GB" w:eastAsia="en-GB"/>
              </w:rPr>
              <w:t>+/-</w:t>
            </w:r>
            <w:r>
              <w:rPr>
                <w:rFonts w:ascii="Arial" w:eastAsia="Times New Roman" w:hAnsi="Arial" w:cs="Arial"/>
                <w:color w:val="000000"/>
                <w:sz w:val="24"/>
                <w:szCs w:val="24"/>
                <w:lang w:val="en-GB" w:eastAsia="en-GB"/>
              </w:rPr>
              <w:t xml:space="preserve"> </w:t>
            </w:r>
            <w:r w:rsidRPr="00F709BC">
              <w:rPr>
                <w:rFonts w:ascii="Arial" w:eastAsia="Times New Roman" w:hAnsi="Arial" w:cs="Arial"/>
                <w:color w:val="000000"/>
                <w:sz w:val="24"/>
                <w:szCs w:val="24"/>
                <w:lang w:val="en-GB" w:eastAsia="en-GB"/>
              </w:rPr>
              <w:t>angiography, CT</w:t>
            </w:r>
            <w:r>
              <w:rPr>
                <w:rFonts w:ascii="Arial" w:eastAsia="Times New Roman" w:hAnsi="Arial" w:cs="Arial"/>
                <w:color w:val="000000"/>
                <w:sz w:val="24"/>
                <w:szCs w:val="24"/>
                <w:lang w:val="en-GB" w:eastAsia="en-GB"/>
              </w:rPr>
              <w:t xml:space="preserve"> </w:t>
            </w:r>
            <w:r w:rsidRPr="00F709BC">
              <w:rPr>
                <w:rFonts w:ascii="Arial" w:eastAsia="Times New Roman" w:hAnsi="Arial" w:cs="Arial"/>
                <w:color w:val="000000"/>
                <w:sz w:val="24"/>
                <w:szCs w:val="24"/>
                <w:lang w:val="en-GB" w:eastAsia="en-GB"/>
              </w:rPr>
              <w:t>+/- angiography and PET +/- CT</w:t>
            </w:r>
          </w:p>
        </w:tc>
      </w:tr>
      <w:tr w:rsidR="00C65D5A" w14:paraId="537F3BF1" w14:textId="77777777" w:rsidTr="00046F90">
        <w:tc>
          <w:tcPr>
            <w:tcW w:w="3020" w:type="dxa"/>
          </w:tcPr>
          <w:p w14:paraId="56832DE5" w14:textId="77777777" w:rsidR="00C65D5A" w:rsidRDefault="00C65D5A" w:rsidP="00046F90">
            <w:pPr>
              <w:spacing w:before="120"/>
              <w:jc w:val="both"/>
              <w:rPr>
                <w:rFonts w:ascii="Arial" w:hAnsi="Arial" w:cs="Arial"/>
                <w:color w:val="000000"/>
                <w:sz w:val="24"/>
                <w:szCs w:val="24"/>
                <w:lang w:val="en-GB" w:eastAsia="zh-TW"/>
              </w:rPr>
            </w:pPr>
            <w:r>
              <w:rPr>
                <w:rFonts w:ascii="Arial" w:hAnsi="Arial" w:cs="Arial"/>
                <w:color w:val="000000"/>
                <w:sz w:val="24"/>
                <w:szCs w:val="24"/>
                <w:lang w:val="en-GB" w:eastAsia="zh-TW"/>
              </w:rPr>
              <w:t>Comparator</w:t>
            </w:r>
          </w:p>
        </w:tc>
        <w:tc>
          <w:tcPr>
            <w:tcW w:w="6042" w:type="dxa"/>
          </w:tcPr>
          <w:p w14:paraId="01848216" w14:textId="77777777" w:rsidR="00C65D5A" w:rsidRPr="00F709BC" w:rsidRDefault="00C65D5A" w:rsidP="00046F90">
            <w:pPr>
              <w:spacing w:before="120" w:after="120"/>
              <w:jc w:val="both"/>
              <w:rPr>
                <w:rFonts w:ascii="Arial" w:hAnsi="Arial" w:cs="Arial"/>
                <w:color w:val="000000"/>
                <w:sz w:val="24"/>
                <w:szCs w:val="24"/>
                <w:lang w:val="en-GB" w:eastAsia="zh-TW"/>
              </w:rPr>
            </w:pPr>
            <w:r>
              <w:rPr>
                <w:rFonts w:ascii="Arial" w:eastAsia="Times New Roman" w:hAnsi="Arial" w:cs="Arial"/>
                <w:color w:val="000000"/>
                <w:sz w:val="24"/>
                <w:szCs w:val="24"/>
                <w:lang w:val="en-GB" w:eastAsia="en-GB"/>
              </w:rPr>
              <w:t>not performing imaging</w:t>
            </w:r>
          </w:p>
        </w:tc>
      </w:tr>
      <w:tr w:rsidR="00C65D5A" w:rsidRPr="00790BDE" w14:paraId="49053DD9" w14:textId="77777777" w:rsidTr="00046F90">
        <w:tc>
          <w:tcPr>
            <w:tcW w:w="3020" w:type="dxa"/>
          </w:tcPr>
          <w:p w14:paraId="532B5E00" w14:textId="77777777" w:rsidR="00C65D5A" w:rsidRDefault="00C65D5A" w:rsidP="00046F90">
            <w:pPr>
              <w:spacing w:before="120"/>
              <w:jc w:val="both"/>
              <w:rPr>
                <w:rFonts w:ascii="Arial" w:hAnsi="Arial" w:cs="Arial"/>
                <w:color w:val="000000"/>
                <w:sz w:val="24"/>
                <w:szCs w:val="24"/>
                <w:lang w:val="en-GB" w:eastAsia="zh-TW"/>
              </w:rPr>
            </w:pPr>
            <w:r>
              <w:rPr>
                <w:rFonts w:ascii="Arial" w:hAnsi="Arial" w:cs="Arial"/>
                <w:color w:val="000000"/>
                <w:sz w:val="24"/>
                <w:szCs w:val="24"/>
                <w:lang w:val="en-GB" w:eastAsia="zh-TW"/>
              </w:rPr>
              <w:t>Outcome</w:t>
            </w:r>
          </w:p>
        </w:tc>
        <w:tc>
          <w:tcPr>
            <w:tcW w:w="6042" w:type="dxa"/>
          </w:tcPr>
          <w:p w14:paraId="41C1F5F3" w14:textId="4B25DF95" w:rsidR="00C65D5A" w:rsidRDefault="00E272F5" w:rsidP="00046F90">
            <w:pPr>
              <w:spacing w:before="120" w:after="120"/>
              <w:jc w:val="both"/>
              <w:rPr>
                <w:rFonts w:ascii="Arial" w:hAnsi="Arial" w:cs="Arial"/>
                <w:color w:val="000000"/>
                <w:sz w:val="24"/>
                <w:szCs w:val="24"/>
                <w:lang w:val="en-GB" w:eastAsia="zh-TW"/>
              </w:rPr>
            </w:pPr>
            <w:r>
              <w:rPr>
                <w:rFonts w:ascii="Arial" w:eastAsia="Times New Roman" w:hAnsi="Arial" w:cs="Arial"/>
                <w:color w:val="000000"/>
                <w:sz w:val="24"/>
                <w:szCs w:val="24"/>
                <w:lang w:val="en-GB" w:eastAsia="en-GB"/>
              </w:rPr>
              <w:t>a</w:t>
            </w:r>
            <w:r w:rsidR="00C65D5A" w:rsidRPr="00C66355">
              <w:rPr>
                <w:rFonts w:ascii="Arial" w:eastAsia="Times New Roman" w:hAnsi="Arial" w:cs="Arial"/>
                <w:color w:val="000000"/>
                <w:sz w:val="24"/>
                <w:szCs w:val="24"/>
                <w:lang w:val="en-GB" w:eastAsia="en-GB"/>
              </w:rPr>
              <w:t xml:space="preserve">ll possible outcome measures reflecting ‘disease activity’ </w:t>
            </w:r>
            <w:r w:rsidR="00C65D5A">
              <w:rPr>
                <w:rFonts w:ascii="Arial" w:eastAsia="Times New Roman" w:hAnsi="Arial" w:cs="Arial"/>
                <w:color w:val="000000"/>
                <w:sz w:val="24"/>
                <w:szCs w:val="24"/>
                <w:lang w:val="en-GB" w:eastAsia="en-GB"/>
              </w:rPr>
              <w:t>are</w:t>
            </w:r>
            <w:r w:rsidR="00C65D5A" w:rsidRPr="00C66355">
              <w:rPr>
                <w:rFonts w:ascii="Arial" w:eastAsia="Times New Roman" w:hAnsi="Arial" w:cs="Arial"/>
                <w:color w:val="000000"/>
                <w:sz w:val="24"/>
                <w:szCs w:val="24"/>
                <w:lang w:val="en-GB" w:eastAsia="en-GB"/>
              </w:rPr>
              <w:t xml:space="preserve"> collected</w:t>
            </w:r>
            <w:r w:rsidR="00C65D5A">
              <w:rPr>
                <w:rFonts w:ascii="Arial" w:eastAsia="Times New Roman" w:hAnsi="Arial" w:cs="Arial"/>
                <w:color w:val="000000"/>
                <w:sz w:val="24"/>
                <w:szCs w:val="24"/>
                <w:lang w:val="en-GB" w:eastAsia="en-GB"/>
              </w:rPr>
              <w:t xml:space="preserve"> without formal definition</w:t>
            </w:r>
            <w:r w:rsidR="00C65D5A" w:rsidRPr="00C66355">
              <w:rPr>
                <w:rFonts w:ascii="Arial" w:eastAsia="Times New Roman" w:hAnsi="Arial" w:cs="Arial"/>
                <w:color w:val="000000"/>
                <w:sz w:val="24"/>
                <w:szCs w:val="24"/>
                <w:lang w:val="en-GB" w:eastAsia="en-GB"/>
              </w:rPr>
              <w:t xml:space="preserve">. Damage will include (but </w:t>
            </w:r>
            <w:r w:rsidR="00C65D5A">
              <w:rPr>
                <w:rFonts w:ascii="Arial" w:eastAsia="Times New Roman" w:hAnsi="Arial" w:cs="Arial"/>
                <w:color w:val="000000"/>
                <w:sz w:val="24"/>
                <w:szCs w:val="24"/>
                <w:lang w:val="en-GB" w:eastAsia="en-GB"/>
              </w:rPr>
              <w:t>is</w:t>
            </w:r>
            <w:r w:rsidR="00C65D5A" w:rsidRPr="00C66355">
              <w:rPr>
                <w:rFonts w:ascii="Arial" w:eastAsia="Times New Roman" w:hAnsi="Arial" w:cs="Arial"/>
                <w:color w:val="000000"/>
                <w:sz w:val="24"/>
                <w:szCs w:val="24"/>
                <w:lang w:val="en-GB" w:eastAsia="en-GB"/>
              </w:rPr>
              <w:t xml:space="preserve"> not limited to) any LVV related ischemic complication, vascular stenosis, vascular occlusion, death, aneurysm development with/without dissection</w:t>
            </w:r>
          </w:p>
        </w:tc>
      </w:tr>
    </w:tbl>
    <w:p w14:paraId="69228E1D" w14:textId="419AAE7A" w:rsidR="00C65D5A" w:rsidRDefault="002B6FF2" w:rsidP="00C65D5A">
      <w:pPr>
        <w:shd w:val="clear" w:color="auto" w:fill="FFFFFF"/>
        <w:spacing w:after="0" w:line="240" w:lineRule="auto"/>
        <w:jc w:val="both"/>
        <w:rPr>
          <w:rFonts w:ascii="Arial" w:eastAsia="Times New Roman" w:hAnsi="Arial" w:cs="Arial"/>
          <w:color w:val="000000"/>
          <w:sz w:val="24"/>
          <w:szCs w:val="24"/>
          <w:lang w:val="en-GB" w:eastAsia="en-GB"/>
        </w:rPr>
      </w:pPr>
      <w:r w:rsidRPr="00F709BC">
        <w:rPr>
          <w:rFonts w:ascii="Arial" w:eastAsia="Times New Roman" w:hAnsi="Arial" w:cs="Arial"/>
          <w:color w:val="000000"/>
          <w:sz w:val="24"/>
          <w:szCs w:val="24"/>
          <w:lang w:val="en-GB" w:eastAsia="en-GB"/>
        </w:rPr>
        <w:t>CT</w:t>
      </w:r>
      <w:r>
        <w:rPr>
          <w:rFonts w:ascii="Arial" w:eastAsia="Times New Roman" w:hAnsi="Arial" w:cs="Arial"/>
          <w:color w:val="000000"/>
          <w:sz w:val="24"/>
          <w:szCs w:val="24"/>
          <w:lang w:val="en-GB" w:eastAsia="en-GB"/>
        </w:rPr>
        <w:t xml:space="preserve">, computed tomography; </w:t>
      </w:r>
      <w:r w:rsidR="00C65D5A">
        <w:rPr>
          <w:rFonts w:ascii="Arial" w:hAnsi="Arial" w:cs="Arial"/>
          <w:color w:val="000000"/>
          <w:sz w:val="24"/>
          <w:szCs w:val="24"/>
          <w:lang w:val="en-GB" w:eastAsia="zh-TW"/>
        </w:rPr>
        <w:t xml:space="preserve">GCA, giant cell arteritis; </w:t>
      </w:r>
      <w:r>
        <w:rPr>
          <w:rFonts w:ascii="Arial" w:hAnsi="Arial" w:cs="Arial"/>
          <w:color w:val="000000"/>
          <w:sz w:val="24"/>
          <w:szCs w:val="24"/>
          <w:lang w:val="en-GB" w:eastAsia="zh-TW"/>
        </w:rPr>
        <w:t xml:space="preserve">SLR, systematic literature review; </w:t>
      </w:r>
      <w:r w:rsidR="00C65D5A">
        <w:rPr>
          <w:rFonts w:ascii="Arial" w:hAnsi="Arial" w:cs="Arial"/>
          <w:color w:val="000000"/>
          <w:sz w:val="24"/>
          <w:szCs w:val="24"/>
          <w:lang w:val="en-GB" w:eastAsia="zh-TW"/>
        </w:rPr>
        <w:t xml:space="preserve">TAK, Takayasu arteritis; LVV, large vessel vasculitis; </w:t>
      </w:r>
      <w:r w:rsidR="00C65D5A" w:rsidRPr="00F709BC">
        <w:rPr>
          <w:rFonts w:ascii="Arial" w:eastAsia="Times New Roman" w:hAnsi="Arial" w:cs="Arial"/>
          <w:color w:val="000000"/>
          <w:sz w:val="24"/>
          <w:szCs w:val="24"/>
          <w:lang w:val="en-GB" w:eastAsia="en-GB"/>
        </w:rPr>
        <w:t>MRI</w:t>
      </w:r>
      <w:r w:rsidR="00C65D5A">
        <w:rPr>
          <w:rFonts w:ascii="Arial" w:eastAsia="Times New Roman" w:hAnsi="Arial" w:cs="Arial"/>
          <w:color w:val="000000"/>
          <w:sz w:val="24"/>
          <w:szCs w:val="24"/>
          <w:lang w:val="en-GB" w:eastAsia="en-GB"/>
        </w:rPr>
        <w:t xml:space="preserve">, magnetic resonance imaging; </w:t>
      </w:r>
      <w:r w:rsidR="00C65D5A" w:rsidRPr="00F709BC">
        <w:rPr>
          <w:rFonts w:ascii="Arial" w:eastAsia="Times New Roman" w:hAnsi="Arial" w:cs="Arial"/>
          <w:color w:val="000000"/>
          <w:sz w:val="24"/>
          <w:szCs w:val="24"/>
          <w:lang w:val="en-GB" w:eastAsia="en-GB"/>
        </w:rPr>
        <w:t>PET</w:t>
      </w:r>
      <w:r w:rsidR="00C65D5A">
        <w:rPr>
          <w:rFonts w:ascii="Arial" w:eastAsia="Times New Roman" w:hAnsi="Arial" w:cs="Arial"/>
          <w:color w:val="000000"/>
          <w:sz w:val="24"/>
          <w:szCs w:val="24"/>
          <w:lang w:val="en-GB" w:eastAsia="en-GB"/>
        </w:rPr>
        <w:t xml:space="preserve">, </w:t>
      </w:r>
      <w:r w:rsidR="00C65D5A" w:rsidRPr="00AC43D9">
        <w:rPr>
          <w:rFonts w:ascii="Arial" w:eastAsia="Times New Roman" w:hAnsi="Arial" w:cs="Arial"/>
          <w:color w:val="000000"/>
          <w:sz w:val="24"/>
          <w:szCs w:val="24"/>
          <w:vertAlign w:val="superscript"/>
          <w:lang w:val="en-GB" w:eastAsia="en-GB"/>
        </w:rPr>
        <w:t>18</w:t>
      </w:r>
      <w:r w:rsidR="00C65D5A">
        <w:rPr>
          <w:rFonts w:ascii="Arial" w:eastAsia="Times New Roman" w:hAnsi="Arial" w:cs="Arial"/>
          <w:color w:val="000000"/>
          <w:sz w:val="24"/>
          <w:szCs w:val="24"/>
          <w:lang w:val="en-GB" w:eastAsia="en-GB"/>
        </w:rPr>
        <w:t>F-FDG positron emission tomography</w:t>
      </w:r>
    </w:p>
    <w:p w14:paraId="6DB2D808" w14:textId="77777777" w:rsidR="00C65D5A" w:rsidRDefault="00C65D5A" w:rsidP="00C65D5A">
      <w:pPr>
        <w:rPr>
          <w:rFonts w:ascii="Arial" w:hAnsi="Arial" w:cs="Arial"/>
          <w:b/>
          <w:sz w:val="24"/>
          <w:szCs w:val="24"/>
          <w:lang w:val="en-GB"/>
        </w:rPr>
      </w:pPr>
    </w:p>
    <w:p w14:paraId="0116A186" w14:textId="77777777" w:rsidR="00C65D5A" w:rsidRDefault="00C65D5A" w:rsidP="00C65D5A">
      <w:pPr>
        <w:rPr>
          <w:rFonts w:ascii="Arial" w:hAnsi="Arial" w:cs="Arial"/>
          <w:b/>
          <w:sz w:val="24"/>
          <w:szCs w:val="24"/>
          <w:lang w:val="en-GB"/>
        </w:rPr>
      </w:pPr>
    </w:p>
    <w:p w14:paraId="5C3F3379" w14:textId="35F4BD79" w:rsidR="00C65D5A" w:rsidRDefault="00E55735" w:rsidP="00C65D5A">
      <w:pPr>
        <w:shd w:val="clear" w:color="auto" w:fill="FFFFFF"/>
        <w:spacing w:after="120" w:line="240" w:lineRule="auto"/>
        <w:jc w:val="both"/>
        <w:rPr>
          <w:rFonts w:ascii="Arial" w:hAnsi="Arial" w:cs="Arial"/>
          <w:sz w:val="24"/>
          <w:szCs w:val="24"/>
          <w:lang w:val="en-GB"/>
        </w:rPr>
      </w:pPr>
      <w:r>
        <w:rPr>
          <w:rFonts w:ascii="Arial" w:hAnsi="Arial" w:cs="Arial"/>
          <w:b/>
          <w:sz w:val="24"/>
          <w:szCs w:val="24"/>
          <w:lang w:val="en-GB"/>
        </w:rPr>
        <w:t xml:space="preserve">Online </w:t>
      </w:r>
      <w:r w:rsidR="00C65D5A" w:rsidRPr="00C9250D">
        <w:rPr>
          <w:rFonts w:ascii="Arial" w:hAnsi="Arial" w:cs="Arial"/>
          <w:b/>
          <w:sz w:val="24"/>
          <w:szCs w:val="24"/>
          <w:lang w:val="en-GB"/>
        </w:rPr>
        <w:t xml:space="preserve">Supplementary </w:t>
      </w:r>
      <w:r w:rsidR="00C65D5A">
        <w:rPr>
          <w:rFonts w:ascii="Arial" w:hAnsi="Arial" w:cs="Arial"/>
          <w:b/>
          <w:sz w:val="24"/>
          <w:szCs w:val="24"/>
          <w:lang w:val="en-GB"/>
        </w:rPr>
        <w:t>Table</w:t>
      </w:r>
      <w:r w:rsidR="00C65D5A" w:rsidRPr="00C9250D">
        <w:rPr>
          <w:rFonts w:ascii="Arial" w:hAnsi="Arial" w:cs="Arial"/>
          <w:b/>
          <w:sz w:val="24"/>
          <w:szCs w:val="24"/>
          <w:lang w:val="en-GB"/>
        </w:rPr>
        <w:t xml:space="preserve"> S1</w:t>
      </w:r>
      <w:r w:rsidR="00C65D5A">
        <w:rPr>
          <w:rFonts w:ascii="Arial" w:hAnsi="Arial" w:cs="Arial"/>
          <w:b/>
          <w:sz w:val="24"/>
          <w:szCs w:val="24"/>
          <w:lang w:val="en-GB"/>
        </w:rPr>
        <w:t>d</w:t>
      </w:r>
      <w:r w:rsidR="00C65D5A" w:rsidRPr="00C9250D">
        <w:rPr>
          <w:rFonts w:ascii="Arial" w:hAnsi="Arial" w:cs="Arial"/>
          <w:b/>
          <w:sz w:val="24"/>
          <w:szCs w:val="24"/>
          <w:lang w:val="en-GB"/>
        </w:rPr>
        <w:t>.</w:t>
      </w:r>
      <w:r w:rsidR="00C65D5A" w:rsidRPr="00C9250D">
        <w:rPr>
          <w:rFonts w:ascii="Arial" w:hAnsi="Arial" w:cs="Arial"/>
          <w:sz w:val="24"/>
          <w:szCs w:val="24"/>
          <w:lang w:val="en-GB"/>
        </w:rPr>
        <w:t xml:space="preserve"> Key questions of imaging techniques</w:t>
      </w:r>
      <w:r w:rsidR="00C65D5A">
        <w:rPr>
          <w:rFonts w:ascii="Arial" w:hAnsi="Arial" w:cs="Arial"/>
          <w:sz w:val="24"/>
          <w:szCs w:val="24"/>
          <w:lang w:val="en-GB"/>
        </w:rPr>
        <w:t xml:space="preserve"> </w:t>
      </w:r>
      <w:r w:rsidR="00C65D5A" w:rsidRPr="00C9250D">
        <w:rPr>
          <w:rFonts w:ascii="Arial" w:hAnsi="Arial" w:cs="Arial"/>
          <w:sz w:val="24"/>
          <w:szCs w:val="24"/>
          <w:lang w:val="en-GB"/>
        </w:rPr>
        <w:t>on</w:t>
      </w:r>
      <w:r w:rsidR="00C65D5A">
        <w:rPr>
          <w:rFonts w:ascii="Arial" w:hAnsi="Arial" w:cs="Arial"/>
          <w:sz w:val="24"/>
          <w:szCs w:val="24"/>
          <w:lang w:val="en-GB"/>
        </w:rPr>
        <w:t xml:space="preserve"> </w:t>
      </w:r>
      <w:r w:rsidR="00C65D5A" w:rsidRPr="00AB073E">
        <w:rPr>
          <w:rFonts w:ascii="Arial" w:hAnsi="Arial" w:cs="Arial"/>
          <w:b/>
          <w:sz w:val="24"/>
          <w:szCs w:val="24"/>
          <w:lang w:val="en-GB"/>
        </w:rPr>
        <w:t>technical requirements</w:t>
      </w:r>
      <w:r w:rsidR="00C65D5A" w:rsidRPr="00C9250D">
        <w:rPr>
          <w:rFonts w:ascii="Arial" w:hAnsi="Arial" w:cs="Arial"/>
          <w:sz w:val="24"/>
          <w:szCs w:val="24"/>
          <w:lang w:val="en-GB"/>
        </w:rPr>
        <w:t xml:space="preserve"> </w:t>
      </w:r>
    </w:p>
    <w:tbl>
      <w:tblPr>
        <w:tblStyle w:val="Tabellenraster"/>
        <w:tblW w:w="0" w:type="auto"/>
        <w:tblLook w:val="04A0" w:firstRow="1" w:lastRow="0" w:firstColumn="1" w:lastColumn="0" w:noHBand="0" w:noVBand="1"/>
      </w:tblPr>
      <w:tblGrid>
        <w:gridCol w:w="3020"/>
        <w:gridCol w:w="6042"/>
      </w:tblGrid>
      <w:tr w:rsidR="00C65D5A" w:rsidRPr="00790BDE" w14:paraId="317ECE8D" w14:textId="77777777" w:rsidTr="00046F90">
        <w:tc>
          <w:tcPr>
            <w:tcW w:w="9062" w:type="dxa"/>
            <w:gridSpan w:val="2"/>
          </w:tcPr>
          <w:p w14:paraId="7FA67FB9" w14:textId="77777777" w:rsidR="00C65D5A" w:rsidRPr="007975BE" w:rsidRDefault="00C65D5A" w:rsidP="00046F90">
            <w:pPr>
              <w:spacing w:before="120" w:after="120"/>
              <w:jc w:val="both"/>
              <w:rPr>
                <w:rFonts w:ascii="Arial" w:eastAsia="Times New Roman" w:hAnsi="Arial" w:cs="Arial"/>
                <w:color w:val="000000"/>
                <w:sz w:val="24"/>
                <w:szCs w:val="24"/>
                <w:lang w:val="en-GB" w:eastAsia="en-GB"/>
              </w:rPr>
            </w:pPr>
            <w:r w:rsidRPr="007975BE">
              <w:rPr>
                <w:rFonts w:ascii="Arial" w:eastAsia="Times New Roman" w:hAnsi="Arial" w:cs="Arial"/>
                <w:color w:val="000000"/>
                <w:sz w:val="24"/>
                <w:szCs w:val="24"/>
                <w:lang w:val="en-GB" w:eastAsia="en-GB"/>
              </w:rPr>
              <w:t>In suspected/established primary LVV (P</w:t>
            </w:r>
            <w:r>
              <w:rPr>
                <w:rFonts w:ascii="Arial" w:eastAsia="Times New Roman" w:hAnsi="Arial" w:cs="Arial"/>
                <w:color w:val="000000"/>
                <w:sz w:val="24"/>
                <w:szCs w:val="24"/>
                <w:lang w:val="en-GB" w:eastAsia="en-GB"/>
              </w:rPr>
              <w:t>opulation</w:t>
            </w:r>
            <w:r w:rsidRPr="007975BE">
              <w:rPr>
                <w:rFonts w:ascii="Arial" w:eastAsia="Times New Roman" w:hAnsi="Arial" w:cs="Arial"/>
                <w:color w:val="000000"/>
                <w:sz w:val="24"/>
                <w:szCs w:val="24"/>
                <w:lang w:val="en-GB" w:eastAsia="en-GB"/>
              </w:rPr>
              <w:t>), what technical requirements, settings and operational procedures (I</w:t>
            </w:r>
            <w:r>
              <w:rPr>
                <w:rFonts w:ascii="Arial" w:eastAsia="Times New Roman" w:hAnsi="Arial" w:cs="Arial"/>
                <w:color w:val="000000"/>
                <w:sz w:val="24"/>
                <w:szCs w:val="24"/>
                <w:lang w:val="en-GB" w:eastAsia="en-GB"/>
              </w:rPr>
              <w:t>ntervention</w:t>
            </w:r>
            <w:r w:rsidRPr="007975BE">
              <w:rPr>
                <w:rFonts w:ascii="Arial" w:eastAsia="Times New Roman" w:hAnsi="Arial" w:cs="Arial"/>
                <w:color w:val="000000"/>
                <w:sz w:val="24"/>
                <w:szCs w:val="24"/>
                <w:lang w:val="en-GB" w:eastAsia="en-GB"/>
              </w:rPr>
              <w:t xml:space="preserve">) should be applied when using </w:t>
            </w:r>
            <w:r w:rsidRPr="002B1F16">
              <w:rPr>
                <w:rFonts w:ascii="Arial" w:eastAsia="Times New Roman" w:hAnsi="Arial" w:cs="Arial"/>
                <w:b/>
                <w:color w:val="000000"/>
                <w:sz w:val="24"/>
                <w:szCs w:val="24"/>
                <w:lang w:val="en-GB" w:eastAsia="en-GB"/>
              </w:rPr>
              <w:t>[imaging technique]</w:t>
            </w:r>
            <w:r w:rsidRPr="007975BE">
              <w:rPr>
                <w:rFonts w:ascii="Arial" w:eastAsia="Times New Roman" w:hAnsi="Arial" w:cs="Arial"/>
                <w:color w:val="000000"/>
                <w:sz w:val="24"/>
                <w:szCs w:val="24"/>
                <w:lang w:val="en-GB" w:eastAsia="en-GB"/>
              </w:rPr>
              <w:t xml:space="preserve"> to achieve optimal results (O</w:t>
            </w:r>
            <w:r>
              <w:rPr>
                <w:rFonts w:ascii="Arial" w:eastAsia="Times New Roman" w:hAnsi="Arial" w:cs="Arial"/>
                <w:color w:val="000000"/>
                <w:sz w:val="24"/>
                <w:szCs w:val="24"/>
                <w:lang w:val="en-GB" w:eastAsia="en-GB"/>
              </w:rPr>
              <w:t>utcome</w:t>
            </w:r>
            <w:r w:rsidRPr="007975BE">
              <w:rPr>
                <w:rFonts w:ascii="Arial" w:eastAsia="Times New Roman" w:hAnsi="Arial" w:cs="Arial"/>
                <w:color w:val="000000"/>
                <w:sz w:val="24"/>
                <w:szCs w:val="24"/>
                <w:lang w:val="en-GB" w:eastAsia="en-GB"/>
              </w:rPr>
              <w:t>) compared to not applying these settings/procedures (C</w:t>
            </w:r>
            <w:r>
              <w:rPr>
                <w:rFonts w:ascii="Arial" w:eastAsia="Times New Roman" w:hAnsi="Arial" w:cs="Arial"/>
                <w:color w:val="000000"/>
                <w:sz w:val="24"/>
                <w:szCs w:val="24"/>
                <w:lang w:val="en-GB" w:eastAsia="en-GB"/>
              </w:rPr>
              <w:t>omparator</w:t>
            </w:r>
            <w:r w:rsidRPr="007975BE">
              <w:rPr>
                <w:rFonts w:ascii="Arial" w:eastAsia="Times New Roman" w:hAnsi="Arial" w:cs="Arial"/>
                <w:color w:val="000000"/>
                <w:sz w:val="24"/>
                <w:szCs w:val="24"/>
                <w:lang w:val="en-GB" w:eastAsia="en-GB"/>
              </w:rPr>
              <w:t>)?</w:t>
            </w:r>
          </w:p>
        </w:tc>
      </w:tr>
      <w:tr w:rsidR="00C65D5A" w:rsidRPr="00790BDE" w14:paraId="7ACB6FEB" w14:textId="77777777" w:rsidTr="00046F90">
        <w:tc>
          <w:tcPr>
            <w:tcW w:w="3020" w:type="dxa"/>
          </w:tcPr>
          <w:p w14:paraId="68C6B1E4" w14:textId="77777777" w:rsidR="00C65D5A" w:rsidRDefault="00C65D5A" w:rsidP="00046F90">
            <w:pPr>
              <w:spacing w:before="120"/>
              <w:jc w:val="both"/>
              <w:rPr>
                <w:rFonts w:ascii="Arial" w:hAnsi="Arial" w:cs="Arial"/>
                <w:color w:val="000000"/>
                <w:sz w:val="24"/>
                <w:szCs w:val="24"/>
                <w:lang w:val="en-GB" w:eastAsia="zh-TW"/>
              </w:rPr>
            </w:pPr>
            <w:r>
              <w:rPr>
                <w:rFonts w:ascii="Arial" w:hAnsi="Arial" w:cs="Arial"/>
                <w:color w:val="000000"/>
                <w:sz w:val="24"/>
                <w:szCs w:val="24"/>
                <w:lang w:val="en-GB" w:eastAsia="zh-TW"/>
              </w:rPr>
              <w:t>Population</w:t>
            </w:r>
          </w:p>
        </w:tc>
        <w:tc>
          <w:tcPr>
            <w:tcW w:w="6042" w:type="dxa"/>
          </w:tcPr>
          <w:p w14:paraId="29A35A49" w14:textId="77777777" w:rsidR="00C65D5A" w:rsidRDefault="00C65D5A" w:rsidP="00046F90">
            <w:pPr>
              <w:spacing w:before="120" w:after="120"/>
              <w:jc w:val="both"/>
              <w:rPr>
                <w:rFonts w:ascii="Arial" w:hAnsi="Arial" w:cs="Arial"/>
                <w:color w:val="000000"/>
                <w:sz w:val="24"/>
                <w:szCs w:val="24"/>
                <w:lang w:val="en-GB" w:eastAsia="zh-TW"/>
              </w:rPr>
            </w:pPr>
            <w:r>
              <w:rPr>
                <w:rFonts w:ascii="Arial" w:eastAsia="Times New Roman" w:hAnsi="Arial" w:cs="Arial"/>
                <w:color w:val="000000"/>
                <w:sz w:val="24"/>
                <w:szCs w:val="24"/>
                <w:lang w:val="en-GB" w:eastAsia="en-GB"/>
              </w:rPr>
              <w:t>patients with primary LVV, particularly suspected/established cranial and/or large vessel GCA, TAK and isolated aortitis, according to physicians’ final diagnosis</w:t>
            </w:r>
          </w:p>
        </w:tc>
      </w:tr>
      <w:tr w:rsidR="00C65D5A" w:rsidRPr="00790BDE" w14:paraId="61A687BC" w14:textId="77777777" w:rsidTr="00046F90">
        <w:tc>
          <w:tcPr>
            <w:tcW w:w="3020" w:type="dxa"/>
          </w:tcPr>
          <w:p w14:paraId="69917C8F" w14:textId="77777777" w:rsidR="00C65D5A" w:rsidRDefault="00C65D5A" w:rsidP="00046F90">
            <w:pPr>
              <w:spacing w:before="120"/>
              <w:jc w:val="both"/>
              <w:rPr>
                <w:rFonts w:ascii="Arial" w:hAnsi="Arial" w:cs="Arial"/>
                <w:color w:val="000000"/>
                <w:sz w:val="24"/>
                <w:szCs w:val="24"/>
                <w:lang w:val="en-GB" w:eastAsia="zh-TW"/>
              </w:rPr>
            </w:pPr>
            <w:r>
              <w:rPr>
                <w:rFonts w:ascii="Arial" w:hAnsi="Arial" w:cs="Arial"/>
                <w:color w:val="000000"/>
                <w:sz w:val="24"/>
                <w:szCs w:val="24"/>
                <w:lang w:val="en-GB" w:eastAsia="zh-TW"/>
              </w:rPr>
              <w:t>Intervention</w:t>
            </w:r>
          </w:p>
        </w:tc>
        <w:tc>
          <w:tcPr>
            <w:tcW w:w="6042" w:type="dxa"/>
          </w:tcPr>
          <w:p w14:paraId="0D647343" w14:textId="77777777" w:rsidR="00C65D5A" w:rsidRPr="00F709BC" w:rsidRDefault="00C65D5A" w:rsidP="00046F90">
            <w:pPr>
              <w:spacing w:before="120" w:after="120"/>
              <w:jc w:val="both"/>
              <w:rPr>
                <w:rFonts w:ascii="Arial" w:eastAsia="Times New Roman" w:hAnsi="Arial" w:cs="Arial"/>
                <w:color w:val="000000"/>
                <w:sz w:val="24"/>
                <w:szCs w:val="24"/>
                <w:lang w:val="en-GB" w:eastAsia="en-GB"/>
              </w:rPr>
            </w:pPr>
            <w:r w:rsidRPr="00F709BC">
              <w:rPr>
                <w:rFonts w:ascii="Arial" w:eastAsia="Times New Roman" w:hAnsi="Arial" w:cs="Arial"/>
                <w:color w:val="000000"/>
                <w:sz w:val="24"/>
                <w:szCs w:val="24"/>
                <w:lang w:val="en-GB" w:eastAsia="en-GB"/>
              </w:rPr>
              <w:t>ultrasound, MRI</w:t>
            </w:r>
            <w:r>
              <w:rPr>
                <w:rFonts w:ascii="Arial" w:eastAsia="Times New Roman" w:hAnsi="Arial" w:cs="Arial"/>
                <w:color w:val="000000"/>
                <w:sz w:val="24"/>
                <w:szCs w:val="24"/>
                <w:lang w:val="en-GB" w:eastAsia="en-GB"/>
              </w:rPr>
              <w:t xml:space="preserve"> </w:t>
            </w:r>
            <w:r w:rsidRPr="00F709BC">
              <w:rPr>
                <w:rFonts w:ascii="Arial" w:eastAsia="Times New Roman" w:hAnsi="Arial" w:cs="Arial"/>
                <w:color w:val="000000"/>
                <w:sz w:val="24"/>
                <w:szCs w:val="24"/>
                <w:lang w:val="en-GB" w:eastAsia="en-GB"/>
              </w:rPr>
              <w:t>+/-</w:t>
            </w:r>
            <w:r>
              <w:rPr>
                <w:rFonts w:ascii="Arial" w:eastAsia="Times New Roman" w:hAnsi="Arial" w:cs="Arial"/>
                <w:color w:val="000000"/>
                <w:sz w:val="24"/>
                <w:szCs w:val="24"/>
                <w:lang w:val="en-GB" w:eastAsia="en-GB"/>
              </w:rPr>
              <w:t xml:space="preserve"> </w:t>
            </w:r>
            <w:r w:rsidRPr="00F709BC">
              <w:rPr>
                <w:rFonts w:ascii="Arial" w:eastAsia="Times New Roman" w:hAnsi="Arial" w:cs="Arial"/>
                <w:color w:val="000000"/>
                <w:sz w:val="24"/>
                <w:szCs w:val="24"/>
                <w:lang w:val="en-GB" w:eastAsia="en-GB"/>
              </w:rPr>
              <w:t>angiography, CT</w:t>
            </w:r>
            <w:r>
              <w:rPr>
                <w:rFonts w:ascii="Arial" w:eastAsia="Times New Roman" w:hAnsi="Arial" w:cs="Arial"/>
                <w:color w:val="000000"/>
                <w:sz w:val="24"/>
                <w:szCs w:val="24"/>
                <w:lang w:val="en-GB" w:eastAsia="en-GB"/>
              </w:rPr>
              <w:t xml:space="preserve"> </w:t>
            </w:r>
            <w:r w:rsidRPr="00F709BC">
              <w:rPr>
                <w:rFonts w:ascii="Arial" w:eastAsia="Times New Roman" w:hAnsi="Arial" w:cs="Arial"/>
                <w:color w:val="000000"/>
                <w:sz w:val="24"/>
                <w:szCs w:val="24"/>
                <w:lang w:val="en-GB" w:eastAsia="en-GB"/>
              </w:rPr>
              <w:t>+/- angiography and PET +/- CT</w:t>
            </w:r>
          </w:p>
        </w:tc>
      </w:tr>
      <w:tr w:rsidR="00C65D5A" w:rsidRPr="00790BDE" w14:paraId="1B145398" w14:textId="77777777" w:rsidTr="00046F90">
        <w:tc>
          <w:tcPr>
            <w:tcW w:w="3020" w:type="dxa"/>
          </w:tcPr>
          <w:p w14:paraId="4CB2328E" w14:textId="77777777" w:rsidR="00C65D5A" w:rsidRDefault="00C65D5A" w:rsidP="00046F90">
            <w:pPr>
              <w:spacing w:before="120"/>
              <w:jc w:val="both"/>
              <w:rPr>
                <w:rFonts w:ascii="Arial" w:hAnsi="Arial" w:cs="Arial"/>
                <w:color w:val="000000"/>
                <w:sz w:val="24"/>
                <w:szCs w:val="24"/>
                <w:lang w:val="en-GB" w:eastAsia="zh-TW"/>
              </w:rPr>
            </w:pPr>
            <w:r>
              <w:rPr>
                <w:rFonts w:ascii="Arial" w:hAnsi="Arial" w:cs="Arial"/>
                <w:color w:val="000000"/>
                <w:sz w:val="24"/>
                <w:szCs w:val="24"/>
                <w:lang w:val="en-GB" w:eastAsia="zh-TW"/>
              </w:rPr>
              <w:t>Comparator</w:t>
            </w:r>
          </w:p>
        </w:tc>
        <w:tc>
          <w:tcPr>
            <w:tcW w:w="6042" w:type="dxa"/>
          </w:tcPr>
          <w:p w14:paraId="6B4A43B4" w14:textId="77777777" w:rsidR="00C65D5A" w:rsidRPr="00F709BC" w:rsidRDefault="00C65D5A" w:rsidP="00046F90">
            <w:pPr>
              <w:spacing w:before="120" w:after="120"/>
              <w:jc w:val="both"/>
              <w:rPr>
                <w:rFonts w:ascii="Arial" w:hAnsi="Arial" w:cs="Arial"/>
                <w:color w:val="000000"/>
                <w:sz w:val="24"/>
                <w:szCs w:val="24"/>
                <w:lang w:val="en-GB" w:eastAsia="zh-TW"/>
              </w:rPr>
            </w:pPr>
            <w:r w:rsidRPr="002B1F16">
              <w:rPr>
                <w:rFonts w:ascii="Arial" w:eastAsia="Times New Roman" w:hAnsi="Arial" w:cs="Arial"/>
                <w:color w:val="000000"/>
                <w:sz w:val="24"/>
                <w:szCs w:val="24"/>
                <w:lang w:val="en-GB" w:eastAsia="en-GB"/>
              </w:rPr>
              <w:t>not applying these settings/procedures</w:t>
            </w:r>
          </w:p>
        </w:tc>
      </w:tr>
      <w:tr w:rsidR="00C65D5A" w:rsidRPr="00790BDE" w14:paraId="3C0480B8" w14:textId="77777777" w:rsidTr="00046F90">
        <w:tc>
          <w:tcPr>
            <w:tcW w:w="3020" w:type="dxa"/>
          </w:tcPr>
          <w:p w14:paraId="75D7A3CA" w14:textId="77777777" w:rsidR="00C65D5A" w:rsidRDefault="00C65D5A" w:rsidP="00046F90">
            <w:pPr>
              <w:spacing w:before="120"/>
              <w:jc w:val="both"/>
              <w:rPr>
                <w:rFonts w:ascii="Arial" w:hAnsi="Arial" w:cs="Arial"/>
                <w:color w:val="000000"/>
                <w:sz w:val="24"/>
                <w:szCs w:val="24"/>
                <w:lang w:val="en-GB" w:eastAsia="zh-TW"/>
              </w:rPr>
            </w:pPr>
            <w:r>
              <w:rPr>
                <w:rFonts w:ascii="Arial" w:hAnsi="Arial" w:cs="Arial"/>
                <w:color w:val="000000"/>
                <w:sz w:val="24"/>
                <w:szCs w:val="24"/>
                <w:lang w:val="en-GB" w:eastAsia="zh-TW"/>
              </w:rPr>
              <w:t>Outcome</w:t>
            </w:r>
          </w:p>
        </w:tc>
        <w:tc>
          <w:tcPr>
            <w:tcW w:w="6042" w:type="dxa"/>
          </w:tcPr>
          <w:p w14:paraId="6CB377B6" w14:textId="7DC940C1" w:rsidR="00C65D5A" w:rsidRPr="002B1F16" w:rsidRDefault="00C65D5A" w:rsidP="00046F90">
            <w:pPr>
              <w:spacing w:before="120" w:after="120"/>
              <w:jc w:val="both"/>
              <w:rPr>
                <w:rFonts w:ascii="Arial" w:hAnsi="Arial" w:cs="Arial"/>
                <w:color w:val="000000"/>
                <w:sz w:val="24"/>
                <w:szCs w:val="24"/>
                <w:lang w:val="en-GB" w:eastAsia="zh-TW"/>
              </w:rPr>
            </w:pPr>
            <w:r w:rsidRPr="002B1F16">
              <w:rPr>
                <w:rFonts w:ascii="Arial" w:eastAsia="Times New Roman" w:hAnsi="Arial" w:cs="Arial"/>
                <w:color w:val="000000"/>
                <w:sz w:val="24"/>
                <w:szCs w:val="24"/>
                <w:lang w:val="en-GB" w:eastAsia="en-GB"/>
              </w:rPr>
              <w:t>“</w:t>
            </w:r>
            <w:r w:rsidR="00E272F5">
              <w:rPr>
                <w:rFonts w:ascii="Arial" w:eastAsia="Times New Roman" w:hAnsi="Arial" w:cs="Arial"/>
                <w:color w:val="000000"/>
                <w:sz w:val="24"/>
                <w:szCs w:val="24"/>
                <w:lang w:val="en-GB" w:eastAsia="en-GB"/>
              </w:rPr>
              <w:t>o</w:t>
            </w:r>
            <w:r w:rsidRPr="002B1F16">
              <w:rPr>
                <w:rFonts w:ascii="Arial" w:eastAsia="Times New Roman" w:hAnsi="Arial" w:cs="Arial"/>
                <w:color w:val="000000"/>
                <w:sz w:val="24"/>
                <w:szCs w:val="24"/>
                <w:lang w:val="en-GB" w:eastAsia="en-GB"/>
              </w:rPr>
              <w:t xml:space="preserve">ptimal results” </w:t>
            </w:r>
            <w:r>
              <w:rPr>
                <w:rFonts w:ascii="Arial" w:eastAsia="Times New Roman" w:hAnsi="Arial" w:cs="Arial"/>
                <w:color w:val="000000"/>
                <w:sz w:val="24"/>
                <w:szCs w:val="24"/>
                <w:lang w:val="en-GB" w:eastAsia="en-GB"/>
              </w:rPr>
              <w:t>were not defined</w:t>
            </w:r>
          </w:p>
        </w:tc>
      </w:tr>
    </w:tbl>
    <w:p w14:paraId="13CAF993" w14:textId="18334C32" w:rsidR="00C65D5A" w:rsidRDefault="002B6FF2" w:rsidP="00C65D5A">
      <w:pPr>
        <w:shd w:val="clear" w:color="auto" w:fill="FFFFFF"/>
        <w:spacing w:after="0" w:line="240" w:lineRule="auto"/>
        <w:jc w:val="both"/>
        <w:rPr>
          <w:rFonts w:ascii="Arial" w:eastAsia="Times New Roman" w:hAnsi="Arial" w:cs="Arial"/>
          <w:color w:val="000000"/>
          <w:sz w:val="24"/>
          <w:szCs w:val="24"/>
          <w:lang w:val="en-GB" w:eastAsia="en-GB"/>
        </w:rPr>
      </w:pPr>
      <w:r w:rsidRPr="00F709BC">
        <w:rPr>
          <w:rFonts w:ascii="Arial" w:eastAsia="Times New Roman" w:hAnsi="Arial" w:cs="Arial"/>
          <w:color w:val="000000"/>
          <w:sz w:val="24"/>
          <w:szCs w:val="24"/>
          <w:lang w:val="en-GB" w:eastAsia="en-GB"/>
        </w:rPr>
        <w:t>CT</w:t>
      </w:r>
      <w:r>
        <w:rPr>
          <w:rFonts w:ascii="Arial" w:eastAsia="Times New Roman" w:hAnsi="Arial" w:cs="Arial"/>
          <w:color w:val="000000"/>
          <w:sz w:val="24"/>
          <w:szCs w:val="24"/>
          <w:lang w:val="en-GB" w:eastAsia="en-GB"/>
        </w:rPr>
        <w:t xml:space="preserve">, computed tomography; </w:t>
      </w:r>
      <w:r w:rsidR="00C65D5A">
        <w:rPr>
          <w:rFonts w:ascii="Arial" w:hAnsi="Arial" w:cs="Arial"/>
          <w:color w:val="000000"/>
          <w:sz w:val="24"/>
          <w:szCs w:val="24"/>
          <w:lang w:val="en-GB" w:eastAsia="zh-TW"/>
        </w:rPr>
        <w:t xml:space="preserve">GCA, giant cell arteritis; </w:t>
      </w:r>
      <w:r>
        <w:rPr>
          <w:rFonts w:ascii="Arial" w:hAnsi="Arial" w:cs="Arial"/>
          <w:color w:val="000000"/>
          <w:sz w:val="24"/>
          <w:szCs w:val="24"/>
          <w:lang w:val="en-GB" w:eastAsia="zh-TW"/>
        </w:rPr>
        <w:t xml:space="preserve">SLR, systematic literature review; </w:t>
      </w:r>
      <w:r w:rsidR="00C65D5A">
        <w:rPr>
          <w:rFonts w:ascii="Arial" w:hAnsi="Arial" w:cs="Arial"/>
          <w:color w:val="000000"/>
          <w:sz w:val="24"/>
          <w:szCs w:val="24"/>
          <w:lang w:val="en-GB" w:eastAsia="zh-TW"/>
        </w:rPr>
        <w:t xml:space="preserve">TAK, Takayasu arteritis; LVV, large vessel vasculitis; </w:t>
      </w:r>
      <w:r w:rsidR="00C65D5A" w:rsidRPr="00F709BC">
        <w:rPr>
          <w:rFonts w:ascii="Arial" w:eastAsia="Times New Roman" w:hAnsi="Arial" w:cs="Arial"/>
          <w:color w:val="000000"/>
          <w:sz w:val="24"/>
          <w:szCs w:val="24"/>
          <w:lang w:val="en-GB" w:eastAsia="en-GB"/>
        </w:rPr>
        <w:t>MRI</w:t>
      </w:r>
      <w:r w:rsidR="00C65D5A">
        <w:rPr>
          <w:rFonts w:ascii="Arial" w:eastAsia="Times New Roman" w:hAnsi="Arial" w:cs="Arial"/>
          <w:color w:val="000000"/>
          <w:sz w:val="24"/>
          <w:szCs w:val="24"/>
          <w:lang w:val="en-GB" w:eastAsia="en-GB"/>
        </w:rPr>
        <w:t xml:space="preserve">, magnetic resonance imaging; </w:t>
      </w:r>
      <w:r w:rsidR="00C65D5A" w:rsidRPr="00F709BC">
        <w:rPr>
          <w:rFonts w:ascii="Arial" w:eastAsia="Times New Roman" w:hAnsi="Arial" w:cs="Arial"/>
          <w:color w:val="000000"/>
          <w:sz w:val="24"/>
          <w:szCs w:val="24"/>
          <w:lang w:val="en-GB" w:eastAsia="en-GB"/>
        </w:rPr>
        <w:t>PET</w:t>
      </w:r>
      <w:r w:rsidR="00C65D5A">
        <w:rPr>
          <w:rFonts w:ascii="Arial" w:eastAsia="Times New Roman" w:hAnsi="Arial" w:cs="Arial"/>
          <w:color w:val="000000"/>
          <w:sz w:val="24"/>
          <w:szCs w:val="24"/>
          <w:lang w:val="en-GB" w:eastAsia="en-GB"/>
        </w:rPr>
        <w:t xml:space="preserve">, </w:t>
      </w:r>
      <w:r w:rsidR="00C65D5A" w:rsidRPr="00AC43D9">
        <w:rPr>
          <w:rFonts w:ascii="Arial" w:eastAsia="Times New Roman" w:hAnsi="Arial" w:cs="Arial"/>
          <w:color w:val="000000"/>
          <w:sz w:val="24"/>
          <w:szCs w:val="24"/>
          <w:vertAlign w:val="superscript"/>
          <w:lang w:val="en-GB" w:eastAsia="en-GB"/>
        </w:rPr>
        <w:t>18</w:t>
      </w:r>
      <w:r w:rsidR="00C65D5A">
        <w:rPr>
          <w:rFonts w:ascii="Arial" w:eastAsia="Times New Roman" w:hAnsi="Arial" w:cs="Arial"/>
          <w:color w:val="000000"/>
          <w:sz w:val="24"/>
          <w:szCs w:val="24"/>
          <w:lang w:val="en-GB" w:eastAsia="en-GB"/>
        </w:rPr>
        <w:t>F-FDG positron emission tomography</w:t>
      </w:r>
    </w:p>
    <w:p w14:paraId="654DE3F1" w14:textId="77777777" w:rsidR="00C65D5A" w:rsidRDefault="00C65D5A" w:rsidP="00AB073E">
      <w:pPr>
        <w:rPr>
          <w:rFonts w:ascii="Arial" w:hAnsi="Arial" w:cs="Arial"/>
          <w:b/>
          <w:sz w:val="24"/>
          <w:szCs w:val="24"/>
          <w:lang w:val="en-GB"/>
        </w:rPr>
      </w:pPr>
    </w:p>
    <w:p w14:paraId="2EC4AAF4" w14:textId="466084E2" w:rsidR="000613BA" w:rsidRPr="00C538B5" w:rsidRDefault="00326DAD" w:rsidP="002A208F">
      <w:pPr>
        <w:spacing w:after="0" w:line="240" w:lineRule="auto"/>
        <w:rPr>
          <w:rFonts w:ascii="Arial" w:eastAsia="Arial Unicode MS" w:hAnsi="Arial" w:cs="Arial"/>
          <w:b/>
          <w:sz w:val="24"/>
          <w:szCs w:val="24"/>
          <w:lang w:val="en-GB"/>
        </w:rPr>
      </w:pPr>
      <w:r>
        <w:rPr>
          <w:rFonts w:ascii="Arial" w:eastAsia="Arial Unicode MS" w:hAnsi="Arial" w:cs="Arial"/>
          <w:b/>
          <w:sz w:val="24"/>
          <w:szCs w:val="24"/>
          <w:lang w:val="en-GB"/>
        </w:rPr>
        <w:t xml:space="preserve">Online </w:t>
      </w:r>
      <w:r w:rsidR="00B53A51">
        <w:rPr>
          <w:rFonts w:ascii="Arial" w:eastAsia="Arial Unicode MS" w:hAnsi="Arial" w:cs="Arial"/>
          <w:b/>
          <w:sz w:val="24"/>
          <w:szCs w:val="24"/>
          <w:lang w:val="en-GB"/>
        </w:rPr>
        <w:t>S</w:t>
      </w:r>
      <w:r w:rsidR="000613BA" w:rsidRPr="00C538B5">
        <w:rPr>
          <w:rFonts w:ascii="Arial" w:eastAsia="Arial Unicode MS" w:hAnsi="Arial" w:cs="Arial"/>
          <w:b/>
          <w:sz w:val="24"/>
          <w:szCs w:val="24"/>
          <w:lang w:val="en-GB"/>
        </w:rPr>
        <w:t xml:space="preserve">upplementary </w:t>
      </w:r>
      <w:r w:rsidR="00B978C9">
        <w:rPr>
          <w:rFonts w:ascii="Arial" w:eastAsia="Arial Unicode MS" w:hAnsi="Arial" w:cs="Arial"/>
          <w:b/>
          <w:sz w:val="24"/>
          <w:szCs w:val="24"/>
          <w:lang w:val="en-GB"/>
        </w:rPr>
        <w:t>T</w:t>
      </w:r>
      <w:r w:rsidR="00AB073E">
        <w:rPr>
          <w:rFonts w:ascii="Arial" w:eastAsia="Arial Unicode MS" w:hAnsi="Arial" w:cs="Arial"/>
          <w:b/>
          <w:sz w:val="24"/>
          <w:szCs w:val="24"/>
          <w:lang w:val="en-GB"/>
        </w:rPr>
        <w:t>ext</w:t>
      </w:r>
      <w:r w:rsidR="000613BA" w:rsidRPr="00C538B5">
        <w:rPr>
          <w:rFonts w:ascii="Arial" w:eastAsia="Arial Unicode MS" w:hAnsi="Arial" w:cs="Arial"/>
          <w:b/>
          <w:sz w:val="24"/>
          <w:szCs w:val="24"/>
          <w:lang w:val="en-GB"/>
        </w:rPr>
        <w:t xml:space="preserve"> </w:t>
      </w:r>
      <w:r w:rsidR="00E55735">
        <w:rPr>
          <w:rFonts w:ascii="Arial" w:eastAsia="Arial Unicode MS" w:hAnsi="Arial" w:cs="Arial"/>
          <w:b/>
          <w:sz w:val="24"/>
          <w:szCs w:val="24"/>
          <w:lang w:val="en-GB"/>
        </w:rPr>
        <w:t>S1</w:t>
      </w:r>
      <w:r w:rsidR="000613BA" w:rsidRPr="00C538B5">
        <w:rPr>
          <w:rFonts w:ascii="Arial" w:eastAsia="Arial Unicode MS" w:hAnsi="Arial" w:cs="Arial"/>
          <w:b/>
          <w:sz w:val="24"/>
          <w:szCs w:val="24"/>
          <w:lang w:val="en-GB"/>
        </w:rPr>
        <w:t xml:space="preserve">. </w:t>
      </w:r>
      <w:r w:rsidR="00A5721F">
        <w:rPr>
          <w:rFonts w:ascii="Arial" w:eastAsia="Arial Unicode MS" w:hAnsi="Arial" w:cs="Arial"/>
          <w:sz w:val="24"/>
          <w:szCs w:val="24"/>
          <w:lang w:val="en-GB"/>
        </w:rPr>
        <w:t>Key words for the search in MEDLINE, EMBASE and Cochrane Library Databases</w:t>
      </w:r>
    </w:p>
    <w:p w14:paraId="49DF1C98" w14:textId="77777777" w:rsidR="002A208F" w:rsidRDefault="002A208F" w:rsidP="000613BA">
      <w:pPr>
        <w:rPr>
          <w:rFonts w:ascii="Arial" w:eastAsia="Arial Unicode MS" w:hAnsi="Arial" w:cs="Arial"/>
          <w:b/>
          <w:lang w:val="en-GB"/>
        </w:rPr>
      </w:pPr>
    </w:p>
    <w:p w14:paraId="0F58D7C7" w14:textId="77777777" w:rsidR="000613BA" w:rsidRPr="002B1F16" w:rsidRDefault="000613BA" w:rsidP="000613BA">
      <w:pPr>
        <w:rPr>
          <w:rFonts w:ascii="Arial" w:eastAsia="Arial Unicode MS" w:hAnsi="Arial" w:cs="Arial"/>
          <w:b/>
          <w:lang w:val="en-GB"/>
        </w:rPr>
      </w:pPr>
      <w:r w:rsidRPr="002B1F16">
        <w:rPr>
          <w:rFonts w:ascii="Arial" w:eastAsia="Arial Unicode MS" w:hAnsi="Arial" w:cs="Arial"/>
          <w:b/>
          <w:lang w:val="en-GB"/>
        </w:rPr>
        <w:t>MEDLINE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23"/>
        <w:gridCol w:w="81"/>
      </w:tblGrid>
      <w:tr w:rsidR="000613BA" w:rsidRPr="00D90505" w14:paraId="121AC1E4" w14:textId="77777777" w:rsidTr="00C538B5">
        <w:trPr>
          <w:tblCellSpacing w:w="15" w:type="dxa"/>
        </w:trPr>
        <w:tc>
          <w:tcPr>
            <w:tcW w:w="0" w:type="auto"/>
            <w:vAlign w:val="center"/>
            <w:hideMark/>
          </w:tcPr>
          <w:p w14:paraId="5E5A97A0" w14:textId="77777777" w:rsidR="000613BA" w:rsidRPr="002B1F16" w:rsidRDefault="000613BA" w:rsidP="000613BA">
            <w:pPr>
              <w:spacing w:line="240" w:lineRule="auto"/>
              <w:rPr>
                <w:rFonts w:ascii="Arial" w:hAnsi="Arial" w:cs="Arial"/>
                <w:sz w:val="24"/>
                <w:szCs w:val="24"/>
                <w:lang w:val="en-GB"/>
              </w:rPr>
            </w:pPr>
            <w:r w:rsidRPr="002B1F16">
              <w:rPr>
                <w:rFonts w:ascii="Arial" w:hAnsi="Arial" w:cs="Arial"/>
                <w:sz w:val="24"/>
                <w:szCs w:val="24"/>
                <w:lang w:val="en-GB"/>
              </w:rPr>
              <w:t>1. Vasculitis/</w:t>
            </w:r>
          </w:p>
        </w:tc>
        <w:tc>
          <w:tcPr>
            <w:tcW w:w="0" w:type="auto"/>
            <w:vAlign w:val="center"/>
            <w:hideMark/>
          </w:tcPr>
          <w:p w14:paraId="5477C704" w14:textId="77777777" w:rsidR="000613BA" w:rsidRPr="002B1F16" w:rsidRDefault="000613BA" w:rsidP="000613BA">
            <w:pPr>
              <w:spacing w:line="240" w:lineRule="auto"/>
              <w:rPr>
                <w:rFonts w:ascii="Arial" w:hAnsi="Arial" w:cs="Arial"/>
                <w:sz w:val="24"/>
                <w:szCs w:val="24"/>
                <w:lang w:val="en-GB"/>
              </w:rPr>
            </w:pPr>
          </w:p>
        </w:tc>
      </w:tr>
    </w:tbl>
    <w:p w14:paraId="278D0EB6" w14:textId="77777777" w:rsidR="000613BA" w:rsidRPr="002B1F16" w:rsidRDefault="000613BA" w:rsidP="000613BA">
      <w:pPr>
        <w:spacing w:line="240" w:lineRule="auto"/>
        <w:rPr>
          <w:rFonts w:ascii="Arial" w:hAnsi="Arial" w:cs="Arial"/>
          <w:vanish/>
          <w:sz w:val="24"/>
          <w:szCs w:val="24"/>
          <w:lang w:val="en-GB"/>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43"/>
        <w:gridCol w:w="81"/>
      </w:tblGrid>
      <w:tr w:rsidR="000613BA" w:rsidRPr="00D90505" w14:paraId="5FC238A3" w14:textId="77777777" w:rsidTr="00C538B5">
        <w:trPr>
          <w:tblCellSpacing w:w="15" w:type="dxa"/>
        </w:trPr>
        <w:tc>
          <w:tcPr>
            <w:tcW w:w="0" w:type="auto"/>
            <w:vAlign w:val="center"/>
            <w:hideMark/>
          </w:tcPr>
          <w:p w14:paraId="697A2F83" w14:textId="77777777" w:rsidR="000613BA" w:rsidRPr="002B1F16" w:rsidRDefault="000613BA" w:rsidP="000613BA">
            <w:pPr>
              <w:spacing w:line="240" w:lineRule="auto"/>
              <w:rPr>
                <w:rFonts w:ascii="Arial" w:hAnsi="Arial" w:cs="Arial"/>
                <w:sz w:val="24"/>
                <w:szCs w:val="24"/>
                <w:lang w:val="en-GB"/>
              </w:rPr>
            </w:pPr>
            <w:r w:rsidRPr="002B1F16">
              <w:rPr>
                <w:rFonts w:ascii="Arial" w:hAnsi="Arial" w:cs="Arial"/>
                <w:sz w:val="24"/>
                <w:szCs w:val="24"/>
                <w:lang w:val="en-GB"/>
              </w:rPr>
              <w:t>2. Giant Cell Arteritis/</w:t>
            </w:r>
          </w:p>
        </w:tc>
        <w:tc>
          <w:tcPr>
            <w:tcW w:w="0" w:type="auto"/>
            <w:vAlign w:val="center"/>
            <w:hideMark/>
          </w:tcPr>
          <w:p w14:paraId="0F7D94CD" w14:textId="77777777" w:rsidR="000613BA" w:rsidRPr="002B1F16" w:rsidRDefault="000613BA" w:rsidP="000613BA">
            <w:pPr>
              <w:spacing w:line="240" w:lineRule="auto"/>
              <w:rPr>
                <w:rFonts w:ascii="Arial" w:hAnsi="Arial" w:cs="Arial"/>
                <w:sz w:val="24"/>
                <w:szCs w:val="24"/>
                <w:lang w:val="en-GB"/>
              </w:rPr>
            </w:pPr>
          </w:p>
        </w:tc>
      </w:tr>
    </w:tbl>
    <w:p w14:paraId="3903BFF3" w14:textId="77777777" w:rsidR="000613BA" w:rsidRPr="002B1F16" w:rsidRDefault="000613BA" w:rsidP="000613BA">
      <w:pPr>
        <w:spacing w:line="240" w:lineRule="auto"/>
        <w:rPr>
          <w:rFonts w:ascii="Arial" w:hAnsi="Arial" w:cs="Arial"/>
          <w:vanish/>
          <w:sz w:val="24"/>
          <w:szCs w:val="24"/>
          <w:lang w:val="en-GB"/>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30"/>
        <w:gridCol w:w="81"/>
      </w:tblGrid>
      <w:tr w:rsidR="000613BA" w:rsidRPr="00D90505" w14:paraId="2FE9CFE4" w14:textId="77777777" w:rsidTr="00C538B5">
        <w:trPr>
          <w:tblCellSpacing w:w="15" w:type="dxa"/>
        </w:trPr>
        <w:tc>
          <w:tcPr>
            <w:tcW w:w="0" w:type="auto"/>
            <w:vAlign w:val="center"/>
            <w:hideMark/>
          </w:tcPr>
          <w:p w14:paraId="5FE794FB" w14:textId="77777777" w:rsidR="000613BA" w:rsidRPr="002B1F16" w:rsidRDefault="000613BA" w:rsidP="000613BA">
            <w:pPr>
              <w:spacing w:line="240" w:lineRule="auto"/>
              <w:rPr>
                <w:rFonts w:ascii="Arial" w:hAnsi="Arial" w:cs="Arial"/>
                <w:sz w:val="24"/>
                <w:szCs w:val="24"/>
                <w:lang w:val="en-GB"/>
              </w:rPr>
            </w:pPr>
            <w:r w:rsidRPr="002B1F16">
              <w:rPr>
                <w:rFonts w:ascii="Arial" w:hAnsi="Arial" w:cs="Arial"/>
                <w:sz w:val="24"/>
                <w:szCs w:val="24"/>
                <w:lang w:val="en-GB"/>
              </w:rPr>
              <w:t>3. Takayasu Arteritis/</w:t>
            </w:r>
          </w:p>
        </w:tc>
        <w:tc>
          <w:tcPr>
            <w:tcW w:w="0" w:type="auto"/>
            <w:vAlign w:val="center"/>
            <w:hideMark/>
          </w:tcPr>
          <w:p w14:paraId="524B5ADE" w14:textId="77777777" w:rsidR="000613BA" w:rsidRPr="002B1F16" w:rsidRDefault="000613BA" w:rsidP="000613BA">
            <w:pPr>
              <w:spacing w:line="240" w:lineRule="auto"/>
              <w:rPr>
                <w:rFonts w:ascii="Arial" w:hAnsi="Arial" w:cs="Arial"/>
                <w:sz w:val="24"/>
                <w:szCs w:val="24"/>
                <w:lang w:val="en-GB"/>
              </w:rPr>
            </w:pPr>
          </w:p>
        </w:tc>
      </w:tr>
    </w:tbl>
    <w:p w14:paraId="37D91E1E" w14:textId="77777777" w:rsidR="000613BA" w:rsidRPr="002B1F16" w:rsidRDefault="000613BA" w:rsidP="000613BA">
      <w:pPr>
        <w:spacing w:line="240" w:lineRule="auto"/>
        <w:rPr>
          <w:rFonts w:ascii="Arial" w:hAnsi="Arial" w:cs="Arial"/>
          <w:vanish/>
          <w:sz w:val="24"/>
          <w:szCs w:val="24"/>
          <w:lang w:val="en-GB"/>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91"/>
        <w:gridCol w:w="81"/>
      </w:tblGrid>
      <w:tr w:rsidR="000613BA" w:rsidRPr="00790BDE" w14:paraId="223314CC" w14:textId="77777777" w:rsidTr="00C538B5">
        <w:trPr>
          <w:tblCellSpacing w:w="15" w:type="dxa"/>
        </w:trPr>
        <w:tc>
          <w:tcPr>
            <w:tcW w:w="0" w:type="auto"/>
            <w:vAlign w:val="center"/>
            <w:hideMark/>
          </w:tcPr>
          <w:p w14:paraId="1F6538E5" w14:textId="77777777" w:rsidR="000613BA" w:rsidRPr="00C538B5" w:rsidRDefault="000613BA" w:rsidP="000613BA">
            <w:pPr>
              <w:spacing w:line="240" w:lineRule="auto"/>
              <w:rPr>
                <w:rFonts w:ascii="Arial" w:hAnsi="Arial" w:cs="Arial"/>
                <w:sz w:val="24"/>
                <w:szCs w:val="24"/>
                <w:lang w:val="en-GB"/>
              </w:rPr>
            </w:pPr>
            <w:r w:rsidRPr="00C538B5">
              <w:rPr>
                <w:rFonts w:ascii="Arial" w:hAnsi="Arial" w:cs="Arial"/>
                <w:sz w:val="24"/>
                <w:szCs w:val="24"/>
                <w:lang w:val="en-GB"/>
              </w:rPr>
              <w:t>4. ((large vessel or giant cell or isolated or cranial or temporal or young female) adj2 (vasculitis or vasculitides or arteritis or aortitides or aortitis or arteritides)).tw.</w:t>
            </w:r>
          </w:p>
        </w:tc>
        <w:tc>
          <w:tcPr>
            <w:tcW w:w="0" w:type="auto"/>
            <w:vAlign w:val="center"/>
            <w:hideMark/>
          </w:tcPr>
          <w:p w14:paraId="0944746C" w14:textId="77777777" w:rsidR="000613BA" w:rsidRPr="00C538B5" w:rsidRDefault="000613BA" w:rsidP="000613BA">
            <w:pPr>
              <w:spacing w:line="240" w:lineRule="auto"/>
              <w:rPr>
                <w:rFonts w:ascii="Arial" w:hAnsi="Arial" w:cs="Arial"/>
                <w:sz w:val="24"/>
                <w:szCs w:val="24"/>
                <w:lang w:val="en-GB"/>
              </w:rPr>
            </w:pPr>
          </w:p>
        </w:tc>
      </w:tr>
    </w:tbl>
    <w:p w14:paraId="1CB1AD7A" w14:textId="77777777" w:rsidR="000613BA" w:rsidRPr="002B1F16" w:rsidRDefault="000613BA" w:rsidP="000613BA">
      <w:pPr>
        <w:spacing w:line="240" w:lineRule="auto"/>
        <w:rPr>
          <w:rFonts w:ascii="Arial" w:hAnsi="Arial" w:cs="Arial"/>
          <w:vanish/>
          <w:sz w:val="24"/>
          <w:szCs w:val="24"/>
          <w:lang w:val="en-GB"/>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91"/>
        <w:gridCol w:w="81"/>
      </w:tblGrid>
      <w:tr w:rsidR="000613BA" w:rsidRPr="00790BDE" w14:paraId="338E2CA8" w14:textId="77777777" w:rsidTr="00C538B5">
        <w:trPr>
          <w:tblCellSpacing w:w="15" w:type="dxa"/>
        </w:trPr>
        <w:tc>
          <w:tcPr>
            <w:tcW w:w="0" w:type="auto"/>
            <w:vAlign w:val="center"/>
            <w:hideMark/>
          </w:tcPr>
          <w:p w14:paraId="6758F337" w14:textId="77777777" w:rsidR="000613BA" w:rsidRPr="00C538B5" w:rsidRDefault="000613BA" w:rsidP="000613BA">
            <w:pPr>
              <w:spacing w:line="240" w:lineRule="auto"/>
              <w:rPr>
                <w:rFonts w:ascii="Arial" w:hAnsi="Arial" w:cs="Arial"/>
                <w:sz w:val="24"/>
                <w:szCs w:val="24"/>
                <w:lang w:val="en-GB"/>
              </w:rPr>
            </w:pPr>
            <w:r w:rsidRPr="00C538B5">
              <w:rPr>
                <w:rFonts w:ascii="Arial" w:hAnsi="Arial" w:cs="Arial"/>
                <w:sz w:val="24"/>
                <w:szCs w:val="24"/>
                <w:lang w:val="en-GB"/>
              </w:rPr>
              <w:t>5. ((Horton$ or takayasu$ or aortitis or pulseless) adj (disease or syndrome or arteritis)).tw.</w:t>
            </w:r>
          </w:p>
        </w:tc>
        <w:tc>
          <w:tcPr>
            <w:tcW w:w="0" w:type="auto"/>
            <w:vAlign w:val="center"/>
            <w:hideMark/>
          </w:tcPr>
          <w:p w14:paraId="5A777346" w14:textId="77777777" w:rsidR="000613BA" w:rsidRPr="00C538B5" w:rsidRDefault="000613BA" w:rsidP="000613BA">
            <w:pPr>
              <w:spacing w:line="240" w:lineRule="auto"/>
              <w:rPr>
                <w:rFonts w:ascii="Arial" w:hAnsi="Arial" w:cs="Arial"/>
                <w:sz w:val="24"/>
                <w:szCs w:val="24"/>
                <w:lang w:val="en-GB"/>
              </w:rPr>
            </w:pPr>
          </w:p>
        </w:tc>
      </w:tr>
    </w:tbl>
    <w:p w14:paraId="7053F5E8" w14:textId="77777777" w:rsidR="000613BA" w:rsidRPr="002B1F16" w:rsidRDefault="000613BA" w:rsidP="000613BA">
      <w:pPr>
        <w:spacing w:line="240" w:lineRule="auto"/>
        <w:rPr>
          <w:rFonts w:ascii="Arial" w:hAnsi="Arial" w:cs="Arial"/>
          <w:vanish/>
          <w:sz w:val="24"/>
          <w:szCs w:val="24"/>
          <w:lang w:val="en-GB"/>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03"/>
        <w:gridCol w:w="81"/>
      </w:tblGrid>
      <w:tr w:rsidR="000613BA" w:rsidRPr="00D90505" w14:paraId="414D2EBF" w14:textId="77777777" w:rsidTr="00C538B5">
        <w:trPr>
          <w:tblCellSpacing w:w="15" w:type="dxa"/>
        </w:trPr>
        <w:tc>
          <w:tcPr>
            <w:tcW w:w="0" w:type="auto"/>
            <w:vAlign w:val="center"/>
            <w:hideMark/>
          </w:tcPr>
          <w:p w14:paraId="600DAD0E" w14:textId="77777777" w:rsidR="000613BA" w:rsidRPr="002B1F16" w:rsidRDefault="000613BA" w:rsidP="000613BA">
            <w:pPr>
              <w:spacing w:line="240" w:lineRule="auto"/>
              <w:rPr>
                <w:rFonts w:ascii="Arial" w:hAnsi="Arial" w:cs="Arial"/>
                <w:sz w:val="24"/>
                <w:szCs w:val="24"/>
                <w:lang w:val="en-GB"/>
              </w:rPr>
            </w:pPr>
            <w:r w:rsidRPr="002B1F16">
              <w:rPr>
                <w:rFonts w:ascii="Arial" w:hAnsi="Arial" w:cs="Arial"/>
                <w:sz w:val="24"/>
                <w:szCs w:val="24"/>
                <w:lang w:val="en-GB"/>
              </w:rPr>
              <w:t>6. (lvv or gca).tw.</w:t>
            </w:r>
          </w:p>
        </w:tc>
        <w:tc>
          <w:tcPr>
            <w:tcW w:w="0" w:type="auto"/>
            <w:vAlign w:val="center"/>
            <w:hideMark/>
          </w:tcPr>
          <w:p w14:paraId="07B4E1F5" w14:textId="77777777" w:rsidR="000613BA" w:rsidRPr="002B1F16" w:rsidRDefault="000613BA" w:rsidP="000613BA">
            <w:pPr>
              <w:spacing w:line="240" w:lineRule="auto"/>
              <w:rPr>
                <w:rFonts w:ascii="Arial" w:hAnsi="Arial" w:cs="Arial"/>
                <w:sz w:val="24"/>
                <w:szCs w:val="24"/>
                <w:lang w:val="en-GB"/>
              </w:rPr>
            </w:pPr>
          </w:p>
        </w:tc>
      </w:tr>
    </w:tbl>
    <w:p w14:paraId="49073ED0" w14:textId="77777777" w:rsidR="000613BA" w:rsidRPr="002B1F16" w:rsidRDefault="000613BA" w:rsidP="000613BA">
      <w:pPr>
        <w:spacing w:line="240" w:lineRule="auto"/>
        <w:rPr>
          <w:rFonts w:ascii="Arial" w:hAnsi="Arial" w:cs="Arial"/>
          <w:vanish/>
          <w:sz w:val="24"/>
          <w:szCs w:val="24"/>
          <w:lang w:val="en-GB"/>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9"/>
        <w:gridCol w:w="81"/>
      </w:tblGrid>
      <w:tr w:rsidR="000613BA" w:rsidRPr="00D90505" w14:paraId="3305A1E9" w14:textId="77777777" w:rsidTr="00C538B5">
        <w:trPr>
          <w:tblCellSpacing w:w="15" w:type="dxa"/>
        </w:trPr>
        <w:tc>
          <w:tcPr>
            <w:tcW w:w="0" w:type="auto"/>
            <w:vAlign w:val="center"/>
            <w:hideMark/>
          </w:tcPr>
          <w:p w14:paraId="36017AD8" w14:textId="77777777" w:rsidR="000613BA" w:rsidRPr="002B1F16" w:rsidRDefault="000613BA" w:rsidP="000613BA">
            <w:pPr>
              <w:spacing w:line="240" w:lineRule="auto"/>
              <w:rPr>
                <w:rFonts w:ascii="Arial" w:hAnsi="Arial" w:cs="Arial"/>
                <w:sz w:val="24"/>
                <w:szCs w:val="24"/>
                <w:lang w:val="en-GB"/>
              </w:rPr>
            </w:pPr>
            <w:r w:rsidRPr="002B1F16">
              <w:rPr>
                <w:rFonts w:ascii="Arial" w:hAnsi="Arial" w:cs="Arial"/>
                <w:sz w:val="24"/>
                <w:szCs w:val="24"/>
                <w:lang w:val="en-GB"/>
              </w:rPr>
              <w:t>7. or/1-6</w:t>
            </w:r>
          </w:p>
        </w:tc>
        <w:tc>
          <w:tcPr>
            <w:tcW w:w="0" w:type="auto"/>
            <w:vAlign w:val="center"/>
            <w:hideMark/>
          </w:tcPr>
          <w:p w14:paraId="71D27CAB" w14:textId="77777777" w:rsidR="000613BA" w:rsidRPr="002B1F16" w:rsidRDefault="000613BA" w:rsidP="000613BA">
            <w:pPr>
              <w:spacing w:line="240" w:lineRule="auto"/>
              <w:rPr>
                <w:rFonts w:ascii="Arial" w:hAnsi="Arial" w:cs="Arial"/>
                <w:sz w:val="24"/>
                <w:szCs w:val="24"/>
                <w:lang w:val="en-GB"/>
              </w:rPr>
            </w:pPr>
          </w:p>
        </w:tc>
      </w:tr>
    </w:tbl>
    <w:p w14:paraId="7A212FCC" w14:textId="77777777" w:rsidR="000613BA" w:rsidRPr="002B1F16" w:rsidRDefault="000613BA" w:rsidP="000613BA">
      <w:pPr>
        <w:spacing w:line="240" w:lineRule="auto"/>
        <w:rPr>
          <w:rFonts w:ascii="Arial" w:hAnsi="Arial" w:cs="Arial"/>
          <w:vanish/>
          <w:sz w:val="24"/>
          <w:szCs w:val="24"/>
          <w:lang w:val="en-GB"/>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50"/>
        <w:gridCol w:w="81"/>
      </w:tblGrid>
      <w:tr w:rsidR="000613BA" w:rsidRPr="00D90505" w14:paraId="72DC32E8" w14:textId="77777777" w:rsidTr="00C538B5">
        <w:trPr>
          <w:tblCellSpacing w:w="15" w:type="dxa"/>
        </w:trPr>
        <w:tc>
          <w:tcPr>
            <w:tcW w:w="0" w:type="auto"/>
            <w:vAlign w:val="center"/>
            <w:hideMark/>
          </w:tcPr>
          <w:p w14:paraId="6633A23D" w14:textId="77777777" w:rsidR="000613BA" w:rsidRPr="002B1F16" w:rsidRDefault="000613BA" w:rsidP="000613BA">
            <w:pPr>
              <w:spacing w:line="240" w:lineRule="auto"/>
              <w:rPr>
                <w:rFonts w:ascii="Arial" w:hAnsi="Arial" w:cs="Arial"/>
                <w:sz w:val="24"/>
                <w:szCs w:val="24"/>
                <w:lang w:val="en-GB"/>
              </w:rPr>
            </w:pPr>
            <w:r w:rsidRPr="002B1F16">
              <w:rPr>
                <w:rFonts w:ascii="Arial" w:hAnsi="Arial" w:cs="Arial"/>
                <w:sz w:val="24"/>
                <w:szCs w:val="24"/>
                <w:lang w:val="en-GB"/>
              </w:rPr>
              <w:t>8. Diagnostic Imaging/</w:t>
            </w:r>
          </w:p>
        </w:tc>
        <w:tc>
          <w:tcPr>
            <w:tcW w:w="0" w:type="auto"/>
            <w:vAlign w:val="center"/>
            <w:hideMark/>
          </w:tcPr>
          <w:p w14:paraId="65E3E52F" w14:textId="77777777" w:rsidR="000613BA" w:rsidRPr="002B1F16" w:rsidRDefault="000613BA" w:rsidP="000613BA">
            <w:pPr>
              <w:spacing w:line="240" w:lineRule="auto"/>
              <w:rPr>
                <w:rFonts w:ascii="Arial" w:hAnsi="Arial" w:cs="Arial"/>
                <w:sz w:val="24"/>
                <w:szCs w:val="24"/>
                <w:lang w:val="en-GB"/>
              </w:rPr>
            </w:pPr>
          </w:p>
        </w:tc>
      </w:tr>
    </w:tbl>
    <w:p w14:paraId="0499F1A2" w14:textId="77777777" w:rsidR="000613BA" w:rsidRPr="002B1F16" w:rsidRDefault="000613BA" w:rsidP="000613BA">
      <w:pPr>
        <w:spacing w:line="240" w:lineRule="auto"/>
        <w:rPr>
          <w:rFonts w:ascii="Arial" w:hAnsi="Arial" w:cs="Arial"/>
          <w:vanish/>
          <w:sz w:val="24"/>
          <w:szCs w:val="24"/>
          <w:lang w:val="en-GB"/>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038"/>
        <w:gridCol w:w="81"/>
      </w:tblGrid>
      <w:tr w:rsidR="000613BA" w:rsidRPr="00D90505" w14:paraId="087F566F" w14:textId="77777777" w:rsidTr="00C538B5">
        <w:trPr>
          <w:tblCellSpacing w:w="15" w:type="dxa"/>
        </w:trPr>
        <w:tc>
          <w:tcPr>
            <w:tcW w:w="0" w:type="auto"/>
            <w:vAlign w:val="center"/>
            <w:hideMark/>
          </w:tcPr>
          <w:p w14:paraId="20D7975D" w14:textId="77777777" w:rsidR="000613BA" w:rsidRPr="002B1F16" w:rsidRDefault="000613BA" w:rsidP="000613BA">
            <w:pPr>
              <w:spacing w:line="240" w:lineRule="auto"/>
              <w:rPr>
                <w:rFonts w:ascii="Arial" w:hAnsi="Arial" w:cs="Arial"/>
                <w:sz w:val="24"/>
                <w:szCs w:val="24"/>
                <w:lang w:val="en-GB"/>
              </w:rPr>
            </w:pPr>
            <w:r w:rsidRPr="002B1F16">
              <w:rPr>
                <w:rFonts w:ascii="Arial" w:hAnsi="Arial" w:cs="Arial"/>
                <w:sz w:val="24"/>
                <w:szCs w:val="24"/>
                <w:lang w:val="en-GB"/>
              </w:rPr>
              <w:t>9. exp Magnetic Resonance Imaging/</w:t>
            </w:r>
          </w:p>
        </w:tc>
        <w:tc>
          <w:tcPr>
            <w:tcW w:w="0" w:type="auto"/>
            <w:vAlign w:val="center"/>
            <w:hideMark/>
          </w:tcPr>
          <w:p w14:paraId="09D69784" w14:textId="77777777" w:rsidR="000613BA" w:rsidRPr="002B1F16" w:rsidRDefault="000613BA" w:rsidP="000613BA">
            <w:pPr>
              <w:spacing w:line="240" w:lineRule="auto"/>
              <w:rPr>
                <w:rFonts w:ascii="Arial" w:hAnsi="Arial" w:cs="Arial"/>
                <w:sz w:val="24"/>
                <w:szCs w:val="24"/>
                <w:lang w:val="en-GB"/>
              </w:rPr>
            </w:pPr>
          </w:p>
        </w:tc>
      </w:tr>
    </w:tbl>
    <w:p w14:paraId="18238BA3" w14:textId="77777777" w:rsidR="000613BA" w:rsidRPr="002B1F16" w:rsidRDefault="000613BA" w:rsidP="000613BA">
      <w:pPr>
        <w:spacing w:line="240" w:lineRule="auto"/>
        <w:rPr>
          <w:rFonts w:ascii="Arial" w:hAnsi="Arial" w:cs="Arial"/>
          <w:vanish/>
          <w:sz w:val="24"/>
          <w:szCs w:val="24"/>
          <w:lang w:val="en-GB"/>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10"/>
        <w:gridCol w:w="81"/>
      </w:tblGrid>
      <w:tr w:rsidR="000613BA" w:rsidRPr="00D90505" w14:paraId="20D02081" w14:textId="77777777" w:rsidTr="00C538B5">
        <w:trPr>
          <w:tblCellSpacing w:w="15" w:type="dxa"/>
        </w:trPr>
        <w:tc>
          <w:tcPr>
            <w:tcW w:w="0" w:type="auto"/>
            <w:vAlign w:val="center"/>
            <w:hideMark/>
          </w:tcPr>
          <w:p w14:paraId="26B09F3E" w14:textId="77777777" w:rsidR="000613BA" w:rsidRPr="002B1F16" w:rsidRDefault="000613BA" w:rsidP="000613BA">
            <w:pPr>
              <w:spacing w:line="240" w:lineRule="auto"/>
              <w:rPr>
                <w:rFonts w:ascii="Arial" w:hAnsi="Arial" w:cs="Arial"/>
                <w:sz w:val="24"/>
                <w:szCs w:val="24"/>
                <w:lang w:val="en-GB"/>
              </w:rPr>
            </w:pPr>
            <w:r w:rsidRPr="002B1F16">
              <w:rPr>
                <w:rFonts w:ascii="Arial" w:hAnsi="Arial" w:cs="Arial"/>
                <w:sz w:val="24"/>
                <w:szCs w:val="24"/>
                <w:lang w:val="en-GB"/>
              </w:rPr>
              <w:t>10. magnetic resonance.tw.</w:t>
            </w:r>
          </w:p>
        </w:tc>
        <w:tc>
          <w:tcPr>
            <w:tcW w:w="0" w:type="auto"/>
            <w:vAlign w:val="center"/>
            <w:hideMark/>
          </w:tcPr>
          <w:p w14:paraId="60D9DBBF" w14:textId="77777777" w:rsidR="000613BA" w:rsidRPr="002B1F16" w:rsidRDefault="000613BA" w:rsidP="000613BA">
            <w:pPr>
              <w:spacing w:line="240" w:lineRule="auto"/>
              <w:rPr>
                <w:rFonts w:ascii="Arial" w:hAnsi="Arial" w:cs="Arial"/>
                <w:sz w:val="24"/>
                <w:szCs w:val="24"/>
                <w:lang w:val="en-GB"/>
              </w:rPr>
            </w:pPr>
          </w:p>
        </w:tc>
      </w:tr>
    </w:tbl>
    <w:p w14:paraId="6B7BC0D7" w14:textId="77777777" w:rsidR="000613BA" w:rsidRPr="002B1F16" w:rsidRDefault="000613BA" w:rsidP="000613BA">
      <w:pPr>
        <w:spacing w:line="240" w:lineRule="auto"/>
        <w:rPr>
          <w:rFonts w:ascii="Arial" w:hAnsi="Arial" w:cs="Arial"/>
          <w:vanish/>
          <w:sz w:val="24"/>
          <w:szCs w:val="24"/>
          <w:lang w:val="en-GB"/>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16"/>
        <w:gridCol w:w="81"/>
      </w:tblGrid>
      <w:tr w:rsidR="000613BA" w:rsidRPr="00D90505" w14:paraId="154DCF7A" w14:textId="77777777" w:rsidTr="00C538B5">
        <w:trPr>
          <w:tblCellSpacing w:w="15" w:type="dxa"/>
        </w:trPr>
        <w:tc>
          <w:tcPr>
            <w:tcW w:w="0" w:type="auto"/>
            <w:vAlign w:val="center"/>
            <w:hideMark/>
          </w:tcPr>
          <w:p w14:paraId="05A1D8FE" w14:textId="77777777" w:rsidR="000613BA" w:rsidRPr="002B1F16" w:rsidRDefault="000613BA" w:rsidP="000613BA">
            <w:pPr>
              <w:spacing w:line="240" w:lineRule="auto"/>
              <w:rPr>
                <w:rFonts w:ascii="Arial" w:hAnsi="Arial" w:cs="Arial"/>
                <w:sz w:val="24"/>
                <w:szCs w:val="24"/>
                <w:lang w:val="en-GB"/>
              </w:rPr>
            </w:pPr>
            <w:r w:rsidRPr="002B1F16">
              <w:rPr>
                <w:rFonts w:ascii="Arial" w:hAnsi="Arial" w:cs="Arial"/>
                <w:sz w:val="24"/>
                <w:szCs w:val="24"/>
                <w:lang w:val="en-GB"/>
              </w:rPr>
              <w:t>11. mri$.tw.</w:t>
            </w:r>
          </w:p>
        </w:tc>
        <w:tc>
          <w:tcPr>
            <w:tcW w:w="0" w:type="auto"/>
            <w:vAlign w:val="center"/>
            <w:hideMark/>
          </w:tcPr>
          <w:p w14:paraId="2D0E3681" w14:textId="77777777" w:rsidR="000613BA" w:rsidRPr="002B1F16" w:rsidRDefault="000613BA" w:rsidP="000613BA">
            <w:pPr>
              <w:spacing w:line="240" w:lineRule="auto"/>
              <w:rPr>
                <w:rFonts w:ascii="Arial" w:hAnsi="Arial" w:cs="Arial"/>
                <w:sz w:val="24"/>
                <w:szCs w:val="24"/>
                <w:lang w:val="en-GB"/>
              </w:rPr>
            </w:pPr>
          </w:p>
        </w:tc>
      </w:tr>
    </w:tbl>
    <w:p w14:paraId="651D4247" w14:textId="77777777" w:rsidR="000613BA" w:rsidRPr="002B1F16" w:rsidRDefault="000613BA" w:rsidP="000613BA">
      <w:pPr>
        <w:spacing w:line="240" w:lineRule="auto"/>
        <w:rPr>
          <w:rFonts w:ascii="Arial" w:hAnsi="Arial" w:cs="Arial"/>
          <w:vanish/>
          <w:sz w:val="24"/>
          <w:szCs w:val="24"/>
          <w:lang w:val="en-GB"/>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57"/>
        <w:gridCol w:w="81"/>
      </w:tblGrid>
      <w:tr w:rsidR="000613BA" w:rsidRPr="00D90505" w14:paraId="17F3FA4E" w14:textId="77777777" w:rsidTr="00C538B5">
        <w:trPr>
          <w:tblCellSpacing w:w="15" w:type="dxa"/>
        </w:trPr>
        <w:tc>
          <w:tcPr>
            <w:tcW w:w="0" w:type="auto"/>
            <w:vAlign w:val="center"/>
            <w:hideMark/>
          </w:tcPr>
          <w:p w14:paraId="2E847828" w14:textId="77777777" w:rsidR="000613BA" w:rsidRPr="002B1F16" w:rsidRDefault="000613BA" w:rsidP="000613BA">
            <w:pPr>
              <w:spacing w:line="240" w:lineRule="auto"/>
              <w:rPr>
                <w:rFonts w:ascii="Arial" w:hAnsi="Arial" w:cs="Arial"/>
                <w:sz w:val="24"/>
                <w:szCs w:val="24"/>
                <w:lang w:val="en-GB"/>
              </w:rPr>
            </w:pPr>
            <w:r w:rsidRPr="002B1F16">
              <w:rPr>
                <w:rFonts w:ascii="Arial" w:hAnsi="Arial" w:cs="Arial"/>
                <w:sz w:val="24"/>
                <w:szCs w:val="24"/>
                <w:lang w:val="en-GB"/>
              </w:rPr>
              <w:t>12. exp Ultrasonography/</w:t>
            </w:r>
          </w:p>
        </w:tc>
        <w:tc>
          <w:tcPr>
            <w:tcW w:w="0" w:type="auto"/>
            <w:vAlign w:val="center"/>
            <w:hideMark/>
          </w:tcPr>
          <w:p w14:paraId="2B02729F" w14:textId="77777777" w:rsidR="000613BA" w:rsidRPr="002B1F16" w:rsidRDefault="000613BA" w:rsidP="000613BA">
            <w:pPr>
              <w:spacing w:line="240" w:lineRule="auto"/>
              <w:rPr>
                <w:rFonts w:ascii="Arial" w:hAnsi="Arial" w:cs="Arial"/>
                <w:sz w:val="24"/>
                <w:szCs w:val="24"/>
                <w:lang w:val="en-GB"/>
              </w:rPr>
            </w:pPr>
          </w:p>
        </w:tc>
      </w:tr>
    </w:tbl>
    <w:p w14:paraId="05D65330" w14:textId="77777777" w:rsidR="000613BA" w:rsidRPr="002B1F16" w:rsidRDefault="000613BA" w:rsidP="000613BA">
      <w:pPr>
        <w:spacing w:line="240" w:lineRule="auto"/>
        <w:rPr>
          <w:rFonts w:ascii="Arial" w:hAnsi="Arial" w:cs="Arial"/>
          <w:vanish/>
          <w:sz w:val="24"/>
          <w:szCs w:val="24"/>
          <w:lang w:val="en-GB"/>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559"/>
        <w:gridCol w:w="81"/>
      </w:tblGrid>
      <w:tr w:rsidR="000613BA" w:rsidRPr="00790BDE" w14:paraId="74B19825" w14:textId="77777777" w:rsidTr="00C538B5">
        <w:trPr>
          <w:tblCellSpacing w:w="15" w:type="dxa"/>
        </w:trPr>
        <w:tc>
          <w:tcPr>
            <w:tcW w:w="0" w:type="auto"/>
            <w:vAlign w:val="center"/>
            <w:hideMark/>
          </w:tcPr>
          <w:p w14:paraId="0A420B8B" w14:textId="77777777" w:rsidR="000613BA" w:rsidRPr="00C538B5" w:rsidRDefault="000613BA" w:rsidP="000613BA">
            <w:pPr>
              <w:spacing w:line="240" w:lineRule="auto"/>
              <w:rPr>
                <w:rFonts w:ascii="Arial" w:hAnsi="Arial" w:cs="Arial"/>
                <w:sz w:val="24"/>
                <w:szCs w:val="24"/>
                <w:lang w:val="en-GB"/>
              </w:rPr>
            </w:pPr>
            <w:r w:rsidRPr="00C538B5">
              <w:rPr>
                <w:rFonts w:ascii="Arial" w:hAnsi="Arial" w:cs="Arial"/>
                <w:sz w:val="24"/>
                <w:szCs w:val="24"/>
                <w:lang w:val="en-GB"/>
              </w:rPr>
              <w:t>13. (ultrasonic adj (diagnos$ or tomography or imaging$)).tw.</w:t>
            </w:r>
          </w:p>
        </w:tc>
        <w:tc>
          <w:tcPr>
            <w:tcW w:w="0" w:type="auto"/>
            <w:vAlign w:val="center"/>
            <w:hideMark/>
          </w:tcPr>
          <w:p w14:paraId="22C18254" w14:textId="77777777" w:rsidR="000613BA" w:rsidRPr="00C538B5" w:rsidRDefault="000613BA" w:rsidP="000613BA">
            <w:pPr>
              <w:spacing w:line="240" w:lineRule="auto"/>
              <w:rPr>
                <w:rFonts w:ascii="Arial" w:hAnsi="Arial" w:cs="Arial"/>
                <w:sz w:val="24"/>
                <w:szCs w:val="24"/>
                <w:lang w:val="en-GB"/>
              </w:rPr>
            </w:pPr>
          </w:p>
        </w:tc>
      </w:tr>
    </w:tbl>
    <w:p w14:paraId="5C26B628" w14:textId="77777777" w:rsidR="000613BA" w:rsidRPr="002B1F16" w:rsidRDefault="000613BA" w:rsidP="000613BA">
      <w:pPr>
        <w:spacing w:line="240" w:lineRule="auto"/>
        <w:rPr>
          <w:rFonts w:ascii="Arial" w:hAnsi="Arial" w:cs="Arial"/>
          <w:vanish/>
          <w:sz w:val="24"/>
          <w:szCs w:val="24"/>
          <w:lang w:val="en-GB"/>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650"/>
        <w:gridCol w:w="81"/>
      </w:tblGrid>
      <w:tr w:rsidR="000613BA" w:rsidRPr="00D90505" w14:paraId="0564FB38" w14:textId="77777777" w:rsidTr="00C538B5">
        <w:trPr>
          <w:tblCellSpacing w:w="15" w:type="dxa"/>
        </w:trPr>
        <w:tc>
          <w:tcPr>
            <w:tcW w:w="0" w:type="auto"/>
            <w:vAlign w:val="center"/>
            <w:hideMark/>
          </w:tcPr>
          <w:p w14:paraId="5426F9F7" w14:textId="77777777" w:rsidR="000613BA" w:rsidRPr="002B1F16" w:rsidRDefault="000613BA" w:rsidP="000613BA">
            <w:pPr>
              <w:spacing w:line="240" w:lineRule="auto"/>
              <w:rPr>
                <w:rFonts w:ascii="Arial" w:hAnsi="Arial" w:cs="Arial"/>
                <w:sz w:val="24"/>
                <w:szCs w:val="24"/>
                <w:lang w:val="en-GB"/>
              </w:rPr>
            </w:pPr>
            <w:r w:rsidRPr="002B1F16">
              <w:rPr>
                <w:rFonts w:ascii="Arial" w:hAnsi="Arial" w:cs="Arial"/>
                <w:sz w:val="24"/>
                <w:szCs w:val="24"/>
                <w:lang w:val="en-GB"/>
              </w:rPr>
              <w:t>14. echotomograph$.tw.</w:t>
            </w:r>
          </w:p>
        </w:tc>
        <w:tc>
          <w:tcPr>
            <w:tcW w:w="0" w:type="auto"/>
            <w:vAlign w:val="center"/>
            <w:hideMark/>
          </w:tcPr>
          <w:p w14:paraId="765065F9" w14:textId="77777777" w:rsidR="000613BA" w:rsidRPr="002B1F16" w:rsidRDefault="000613BA" w:rsidP="000613BA">
            <w:pPr>
              <w:spacing w:line="240" w:lineRule="auto"/>
              <w:rPr>
                <w:rFonts w:ascii="Arial" w:hAnsi="Arial" w:cs="Arial"/>
                <w:sz w:val="24"/>
                <w:szCs w:val="24"/>
                <w:lang w:val="en-GB"/>
              </w:rPr>
            </w:pPr>
          </w:p>
        </w:tc>
      </w:tr>
    </w:tbl>
    <w:p w14:paraId="0E064D44" w14:textId="77777777" w:rsidR="000613BA" w:rsidRPr="002B1F16" w:rsidRDefault="000613BA" w:rsidP="000613BA">
      <w:pPr>
        <w:spacing w:line="240" w:lineRule="auto"/>
        <w:rPr>
          <w:rFonts w:ascii="Arial" w:hAnsi="Arial" w:cs="Arial"/>
          <w:vanish/>
          <w:sz w:val="24"/>
          <w:szCs w:val="24"/>
          <w:lang w:val="en-GB"/>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17"/>
        <w:gridCol w:w="81"/>
      </w:tblGrid>
      <w:tr w:rsidR="000613BA" w:rsidRPr="00D90505" w14:paraId="56599F23" w14:textId="77777777" w:rsidTr="00C538B5">
        <w:trPr>
          <w:tblCellSpacing w:w="15" w:type="dxa"/>
        </w:trPr>
        <w:tc>
          <w:tcPr>
            <w:tcW w:w="0" w:type="auto"/>
            <w:vAlign w:val="center"/>
            <w:hideMark/>
          </w:tcPr>
          <w:p w14:paraId="22CEECD7" w14:textId="77777777" w:rsidR="000613BA" w:rsidRPr="002B1F16" w:rsidRDefault="000613BA" w:rsidP="000613BA">
            <w:pPr>
              <w:spacing w:line="240" w:lineRule="auto"/>
              <w:rPr>
                <w:rFonts w:ascii="Arial" w:hAnsi="Arial" w:cs="Arial"/>
                <w:sz w:val="24"/>
                <w:szCs w:val="24"/>
                <w:lang w:val="en-GB"/>
              </w:rPr>
            </w:pPr>
            <w:r w:rsidRPr="002B1F16">
              <w:rPr>
                <w:rFonts w:ascii="Arial" w:hAnsi="Arial" w:cs="Arial"/>
                <w:sz w:val="24"/>
                <w:szCs w:val="24"/>
                <w:lang w:val="en-GB"/>
              </w:rPr>
              <w:t>15. echograph$.tw.</w:t>
            </w:r>
          </w:p>
        </w:tc>
        <w:tc>
          <w:tcPr>
            <w:tcW w:w="0" w:type="auto"/>
            <w:vAlign w:val="center"/>
            <w:hideMark/>
          </w:tcPr>
          <w:p w14:paraId="7760C45A" w14:textId="77777777" w:rsidR="000613BA" w:rsidRPr="002B1F16" w:rsidRDefault="000613BA" w:rsidP="000613BA">
            <w:pPr>
              <w:spacing w:line="240" w:lineRule="auto"/>
              <w:rPr>
                <w:rFonts w:ascii="Arial" w:hAnsi="Arial" w:cs="Arial"/>
                <w:sz w:val="24"/>
                <w:szCs w:val="24"/>
                <w:lang w:val="en-GB"/>
              </w:rPr>
            </w:pPr>
          </w:p>
        </w:tc>
      </w:tr>
    </w:tbl>
    <w:p w14:paraId="473AF807" w14:textId="77777777" w:rsidR="000613BA" w:rsidRPr="002B1F16" w:rsidRDefault="000613BA" w:rsidP="000613BA">
      <w:pPr>
        <w:spacing w:line="240" w:lineRule="auto"/>
        <w:rPr>
          <w:rFonts w:ascii="Arial" w:hAnsi="Arial" w:cs="Arial"/>
          <w:vanish/>
          <w:sz w:val="24"/>
          <w:szCs w:val="24"/>
          <w:lang w:val="en-GB"/>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84"/>
        <w:gridCol w:w="81"/>
      </w:tblGrid>
      <w:tr w:rsidR="000613BA" w:rsidRPr="00D90505" w14:paraId="392B826D" w14:textId="77777777" w:rsidTr="00C538B5">
        <w:trPr>
          <w:tblCellSpacing w:w="15" w:type="dxa"/>
        </w:trPr>
        <w:tc>
          <w:tcPr>
            <w:tcW w:w="0" w:type="auto"/>
            <w:vAlign w:val="center"/>
            <w:hideMark/>
          </w:tcPr>
          <w:p w14:paraId="3C49F71D" w14:textId="77777777" w:rsidR="000613BA" w:rsidRPr="002B1F16" w:rsidRDefault="000613BA" w:rsidP="000613BA">
            <w:pPr>
              <w:spacing w:line="240" w:lineRule="auto"/>
              <w:rPr>
                <w:rFonts w:ascii="Arial" w:hAnsi="Arial" w:cs="Arial"/>
                <w:sz w:val="24"/>
                <w:szCs w:val="24"/>
                <w:lang w:val="en-GB"/>
              </w:rPr>
            </w:pPr>
            <w:r w:rsidRPr="002B1F16">
              <w:rPr>
                <w:rFonts w:ascii="Arial" w:hAnsi="Arial" w:cs="Arial"/>
                <w:sz w:val="24"/>
                <w:szCs w:val="24"/>
                <w:lang w:val="en-GB"/>
              </w:rPr>
              <w:t>16. ultrasonograph$.tw.</w:t>
            </w:r>
          </w:p>
        </w:tc>
        <w:tc>
          <w:tcPr>
            <w:tcW w:w="0" w:type="auto"/>
            <w:vAlign w:val="center"/>
            <w:hideMark/>
          </w:tcPr>
          <w:p w14:paraId="7C99F3D1" w14:textId="77777777" w:rsidR="000613BA" w:rsidRPr="002B1F16" w:rsidRDefault="000613BA" w:rsidP="000613BA">
            <w:pPr>
              <w:spacing w:line="240" w:lineRule="auto"/>
              <w:rPr>
                <w:rFonts w:ascii="Arial" w:hAnsi="Arial" w:cs="Arial"/>
                <w:sz w:val="24"/>
                <w:szCs w:val="24"/>
                <w:lang w:val="en-GB"/>
              </w:rPr>
            </w:pPr>
          </w:p>
        </w:tc>
      </w:tr>
    </w:tbl>
    <w:p w14:paraId="55375FD8" w14:textId="77777777" w:rsidR="000613BA" w:rsidRPr="002B1F16" w:rsidRDefault="000613BA" w:rsidP="000613BA">
      <w:pPr>
        <w:spacing w:line="240" w:lineRule="auto"/>
        <w:rPr>
          <w:rFonts w:ascii="Arial" w:hAnsi="Arial" w:cs="Arial"/>
          <w:vanish/>
          <w:sz w:val="24"/>
          <w:szCs w:val="24"/>
          <w:lang w:val="en-GB"/>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70"/>
        <w:gridCol w:w="81"/>
      </w:tblGrid>
      <w:tr w:rsidR="000613BA" w:rsidRPr="00D90505" w14:paraId="4BC9B0D5" w14:textId="77777777" w:rsidTr="00C538B5">
        <w:trPr>
          <w:tblCellSpacing w:w="15" w:type="dxa"/>
        </w:trPr>
        <w:tc>
          <w:tcPr>
            <w:tcW w:w="0" w:type="auto"/>
            <w:vAlign w:val="center"/>
            <w:hideMark/>
          </w:tcPr>
          <w:p w14:paraId="4864CFEA" w14:textId="77777777" w:rsidR="000613BA" w:rsidRPr="002B1F16" w:rsidRDefault="000613BA" w:rsidP="000613BA">
            <w:pPr>
              <w:spacing w:line="240" w:lineRule="auto"/>
              <w:rPr>
                <w:rFonts w:ascii="Arial" w:hAnsi="Arial" w:cs="Arial"/>
                <w:sz w:val="24"/>
                <w:szCs w:val="24"/>
                <w:lang w:val="en-GB"/>
              </w:rPr>
            </w:pPr>
            <w:r w:rsidRPr="002B1F16">
              <w:rPr>
                <w:rFonts w:ascii="Arial" w:hAnsi="Arial" w:cs="Arial"/>
                <w:sz w:val="24"/>
                <w:szCs w:val="24"/>
                <w:lang w:val="en-GB"/>
              </w:rPr>
              <w:t>17. ultrasound.tw.</w:t>
            </w:r>
          </w:p>
        </w:tc>
        <w:tc>
          <w:tcPr>
            <w:tcW w:w="0" w:type="auto"/>
            <w:vAlign w:val="center"/>
            <w:hideMark/>
          </w:tcPr>
          <w:p w14:paraId="5E8913CE" w14:textId="77777777" w:rsidR="000613BA" w:rsidRPr="002B1F16" w:rsidRDefault="000613BA" w:rsidP="000613BA">
            <w:pPr>
              <w:spacing w:line="240" w:lineRule="auto"/>
              <w:rPr>
                <w:rFonts w:ascii="Arial" w:hAnsi="Arial" w:cs="Arial"/>
                <w:sz w:val="24"/>
                <w:szCs w:val="24"/>
                <w:lang w:val="en-GB"/>
              </w:rPr>
            </w:pPr>
          </w:p>
        </w:tc>
      </w:tr>
    </w:tbl>
    <w:p w14:paraId="1391C3E8" w14:textId="77777777" w:rsidR="000613BA" w:rsidRPr="002B1F16" w:rsidRDefault="000613BA" w:rsidP="000613BA">
      <w:pPr>
        <w:spacing w:line="240" w:lineRule="auto"/>
        <w:rPr>
          <w:rFonts w:ascii="Arial" w:hAnsi="Arial" w:cs="Arial"/>
          <w:vanish/>
          <w:sz w:val="24"/>
          <w:szCs w:val="24"/>
          <w:lang w:val="en-GB"/>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17"/>
        <w:gridCol w:w="81"/>
      </w:tblGrid>
      <w:tr w:rsidR="000613BA" w:rsidRPr="00D90505" w14:paraId="112EED70" w14:textId="77777777" w:rsidTr="00C538B5">
        <w:trPr>
          <w:tblCellSpacing w:w="15" w:type="dxa"/>
        </w:trPr>
        <w:tc>
          <w:tcPr>
            <w:tcW w:w="0" w:type="auto"/>
            <w:vAlign w:val="center"/>
            <w:hideMark/>
          </w:tcPr>
          <w:p w14:paraId="5A155DAB" w14:textId="77777777" w:rsidR="000613BA" w:rsidRPr="002B1F16" w:rsidRDefault="000613BA" w:rsidP="000613BA">
            <w:pPr>
              <w:spacing w:line="240" w:lineRule="auto"/>
              <w:rPr>
                <w:rFonts w:ascii="Arial" w:hAnsi="Arial" w:cs="Arial"/>
                <w:sz w:val="24"/>
                <w:szCs w:val="24"/>
                <w:lang w:val="en-GB"/>
              </w:rPr>
            </w:pPr>
            <w:r w:rsidRPr="002B1F16">
              <w:rPr>
                <w:rFonts w:ascii="Arial" w:hAnsi="Arial" w:cs="Arial"/>
                <w:sz w:val="24"/>
                <w:szCs w:val="24"/>
                <w:lang w:val="en-GB"/>
              </w:rPr>
              <w:t>18. sonograph$.tw.</w:t>
            </w:r>
          </w:p>
        </w:tc>
        <w:tc>
          <w:tcPr>
            <w:tcW w:w="0" w:type="auto"/>
            <w:vAlign w:val="center"/>
            <w:hideMark/>
          </w:tcPr>
          <w:p w14:paraId="00B7406B" w14:textId="77777777" w:rsidR="000613BA" w:rsidRPr="002B1F16" w:rsidRDefault="000613BA" w:rsidP="000613BA">
            <w:pPr>
              <w:spacing w:line="240" w:lineRule="auto"/>
              <w:rPr>
                <w:rFonts w:ascii="Arial" w:hAnsi="Arial" w:cs="Arial"/>
                <w:sz w:val="24"/>
                <w:szCs w:val="24"/>
                <w:lang w:val="en-GB"/>
              </w:rPr>
            </w:pPr>
          </w:p>
        </w:tc>
      </w:tr>
    </w:tbl>
    <w:p w14:paraId="5057ADBD" w14:textId="77777777" w:rsidR="000613BA" w:rsidRPr="002B1F16" w:rsidRDefault="000613BA" w:rsidP="000613BA">
      <w:pPr>
        <w:spacing w:line="240" w:lineRule="auto"/>
        <w:rPr>
          <w:rFonts w:ascii="Arial" w:hAnsi="Arial" w:cs="Arial"/>
          <w:vanish/>
          <w:sz w:val="24"/>
          <w:szCs w:val="24"/>
          <w:lang w:val="en-GB"/>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18"/>
        <w:gridCol w:w="81"/>
      </w:tblGrid>
      <w:tr w:rsidR="000613BA" w:rsidRPr="00790BDE" w14:paraId="1707C636" w14:textId="77777777" w:rsidTr="00C538B5">
        <w:trPr>
          <w:tblCellSpacing w:w="15" w:type="dxa"/>
        </w:trPr>
        <w:tc>
          <w:tcPr>
            <w:tcW w:w="0" w:type="auto"/>
            <w:vAlign w:val="center"/>
            <w:hideMark/>
          </w:tcPr>
          <w:p w14:paraId="4EB11F03" w14:textId="77777777" w:rsidR="000613BA" w:rsidRPr="00C538B5" w:rsidRDefault="000613BA" w:rsidP="000613BA">
            <w:pPr>
              <w:spacing w:line="240" w:lineRule="auto"/>
              <w:rPr>
                <w:rFonts w:ascii="Arial" w:hAnsi="Arial" w:cs="Arial"/>
                <w:sz w:val="24"/>
                <w:szCs w:val="24"/>
                <w:lang w:val="en-GB"/>
              </w:rPr>
            </w:pPr>
            <w:r w:rsidRPr="00C538B5">
              <w:rPr>
                <w:rFonts w:ascii="Arial" w:hAnsi="Arial" w:cs="Arial"/>
                <w:sz w:val="24"/>
                <w:szCs w:val="24"/>
                <w:lang w:val="en-GB"/>
              </w:rPr>
              <w:t>19. exp Tomography, X-Ray Computed/</w:t>
            </w:r>
          </w:p>
        </w:tc>
        <w:tc>
          <w:tcPr>
            <w:tcW w:w="0" w:type="auto"/>
            <w:vAlign w:val="center"/>
            <w:hideMark/>
          </w:tcPr>
          <w:p w14:paraId="7BFF9518" w14:textId="77777777" w:rsidR="000613BA" w:rsidRPr="00C538B5" w:rsidRDefault="000613BA" w:rsidP="000613BA">
            <w:pPr>
              <w:spacing w:line="240" w:lineRule="auto"/>
              <w:rPr>
                <w:rFonts w:ascii="Arial" w:hAnsi="Arial" w:cs="Arial"/>
                <w:sz w:val="24"/>
                <w:szCs w:val="24"/>
                <w:lang w:val="en-GB"/>
              </w:rPr>
            </w:pPr>
          </w:p>
        </w:tc>
      </w:tr>
    </w:tbl>
    <w:p w14:paraId="204BCF46" w14:textId="77777777" w:rsidR="000613BA" w:rsidRPr="002B1F16" w:rsidRDefault="000613BA" w:rsidP="000613BA">
      <w:pPr>
        <w:spacing w:line="240" w:lineRule="auto"/>
        <w:rPr>
          <w:rFonts w:ascii="Arial" w:hAnsi="Arial" w:cs="Arial"/>
          <w:vanish/>
          <w:sz w:val="24"/>
          <w:szCs w:val="24"/>
          <w:lang w:val="en-GB"/>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624"/>
        <w:gridCol w:w="81"/>
      </w:tblGrid>
      <w:tr w:rsidR="000613BA" w:rsidRPr="00D90505" w14:paraId="1F475517" w14:textId="77777777" w:rsidTr="00C538B5">
        <w:trPr>
          <w:tblCellSpacing w:w="15" w:type="dxa"/>
        </w:trPr>
        <w:tc>
          <w:tcPr>
            <w:tcW w:w="0" w:type="auto"/>
            <w:vAlign w:val="center"/>
            <w:hideMark/>
          </w:tcPr>
          <w:p w14:paraId="175B791D" w14:textId="77777777" w:rsidR="000613BA" w:rsidRPr="002B1F16" w:rsidRDefault="000613BA" w:rsidP="000613BA">
            <w:pPr>
              <w:spacing w:line="240" w:lineRule="auto"/>
              <w:rPr>
                <w:rFonts w:ascii="Arial" w:hAnsi="Arial" w:cs="Arial"/>
                <w:sz w:val="24"/>
                <w:szCs w:val="24"/>
                <w:lang w:val="en-GB"/>
              </w:rPr>
            </w:pPr>
            <w:r w:rsidRPr="002B1F16">
              <w:rPr>
                <w:rFonts w:ascii="Arial" w:hAnsi="Arial" w:cs="Arial"/>
                <w:sz w:val="24"/>
                <w:szCs w:val="24"/>
                <w:lang w:val="en-GB"/>
              </w:rPr>
              <w:t>20. exp Contrast Media/</w:t>
            </w:r>
          </w:p>
        </w:tc>
        <w:tc>
          <w:tcPr>
            <w:tcW w:w="0" w:type="auto"/>
            <w:vAlign w:val="center"/>
            <w:hideMark/>
          </w:tcPr>
          <w:p w14:paraId="2B42085B" w14:textId="77777777" w:rsidR="000613BA" w:rsidRPr="002B1F16" w:rsidRDefault="000613BA" w:rsidP="000613BA">
            <w:pPr>
              <w:spacing w:line="240" w:lineRule="auto"/>
              <w:rPr>
                <w:rFonts w:ascii="Arial" w:hAnsi="Arial" w:cs="Arial"/>
                <w:sz w:val="24"/>
                <w:szCs w:val="24"/>
                <w:lang w:val="en-GB"/>
              </w:rPr>
            </w:pPr>
          </w:p>
        </w:tc>
      </w:tr>
    </w:tbl>
    <w:p w14:paraId="0E981885" w14:textId="77777777" w:rsidR="000613BA" w:rsidRPr="002B1F16" w:rsidRDefault="000613BA" w:rsidP="000613BA">
      <w:pPr>
        <w:spacing w:line="240" w:lineRule="auto"/>
        <w:rPr>
          <w:rFonts w:ascii="Arial" w:hAnsi="Arial" w:cs="Arial"/>
          <w:vanish/>
          <w:sz w:val="24"/>
          <w:szCs w:val="24"/>
          <w:lang w:val="en-GB"/>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917"/>
        <w:gridCol w:w="81"/>
      </w:tblGrid>
      <w:tr w:rsidR="000613BA" w:rsidRPr="00D90505" w14:paraId="0C64B5B1" w14:textId="77777777" w:rsidTr="00C538B5">
        <w:trPr>
          <w:tblCellSpacing w:w="15" w:type="dxa"/>
        </w:trPr>
        <w:tc>
          <w:tcPr>
            <w:tcW w:w="0" w:type="auto"/>
            <w:vAlign w:val="center"/>
            <w:hideMark/>
          </w:tcPr>
          <w:p w14:paraId="7BF14C87" w14:textId="77777777" w:rsidR="000613BA" w:rsidRPr="002B1F16" w:rsidRDefault="000613BA" w:rsidP="000613BA">
            <w:pPr>
              <w:spacing w:line="240" w:lineRule="auto"/>
              <w:rPr>
                <w:rFonts w:ascii="Arial" w:hAnsi="Arial" w:cs="Arial"/>
                <w:sz w:val="24"/>
                <w:szCs w:val="24"/>
                <w:lang w:val="en-GB"/>
              </w:rPr>
            </w:pPr>
            <w:r w:rsidRPr="002B1F16">
              <w:rPr>
                <w:rFonts w:ascii="Arial" w:hAnsi="Arial" w:cs="Arial"/>
                <w:sz w:val="24"/>
                <w:szCs w:val="24"/>
                <w:lang w:val="en-GB"/>
              </w:rPr>
              <w:t>21. (computed adj2 tomography).tw.</w:t>
            </w:r>
          </w:p>
        </w:tc>
        <w:tc>
          <w:tcPr>
            <w:tcW w:w="0" w:type="auto"/>
            <w:vAlign w:val="center"/>
            <w:hideMark/>
          </w:tcPr>
          <w:p w14:paraId="7311C94E" w14:textId="77777777" w:rsidR="000613BA" w:rsidRPr="002B1F16" w:rsidRDefault="000613BA" w:rsidP="000613BA">
            <w:pPr>
              <w:spacing w:line="240" w:lineRule="auto"/>
              <w:rPr>
                <w:rFonts w:ascii="Arial" w:hAnsi="Arial" w:cs="Arial"/>
                <w:sz w:val="24"/>
                <w:szCs w:val="24"/>
                <w:lang w:val="en-GB"/>
              </w:rPr>
            </w:pPr>
          </w:p>
        </w:tc>
      </w:tr>
    </w:tbl>
    <w:p w14:paraId="0E9B00A0" w14:textId="77777777" w:rsidR="000613BA" w:rsidRPr="002B1F16" w:rsidRDefault="000613BA" w:rsidP="000613BA">
      <w:pPr>
        <w:spacing w:line="240" w:lineRule="auto"/>
        <w:rPr>
          <w:rFonts w:ascii="Arial" w:hAnsi="Arial" w:cs="Arial"/>
          <w:vanish/>
          <w:sz w:val="24"/>
          <w:szCs w:val="24"/>
          <w:lang w:val="en-GB"/>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76"/>
        <w:gridCol w:w="81"/>
      </w:tblGrid>
      <w:tr w:rsidR="000613BA" w:rsidRPr="000613BA" w14:paraId="3A650961" w14:textId="77777777" w:rsidTr="00C538B5">
        <w:trPr>
          <w:tblCellSpacing w:w="15" w:type="dxa"/>
        </w:trPr>
        <w:tc>
          <w:tcPr>
            <w:tcW w:w="0" w:type="auto"/>
            <w:vAlign w:val="center"/>
            <w:hideMark/>
          </w:tcPr>
          <w:p w14:paraId="6B73ABE0" w14:textId="77777777" w:rsidR="000613BA" w:rsidRPr="000613BA" w:rsidRDefault="000613BA" w:rsidP="000613BA">
            <w:pPr>
              <w:spacing w:line="240" w:lineRule="auto"/>
              <w:rPr>
                <w:rFonts w:ascii="Arial" w:hAnsi="Arial" w:cs="Arial"/>
                <w:sz w:val="24"/>
                <w:szCs w:val="24"/>
              </w:rPr>
            </w:pPr>
            <w:r w:rsidRPr="002B1F16">
              <w:rPr>
                <w:rFonts w:ascii="Arial" w:hAnsi="Arial" w:cs="Arial"/>
                <w:sz w:val="24"/>
                <w:szCs w:val="24"/>
                <w:lang w:val="en-GB"/>
              </w:rPr>
              <w:t>22</w:t>
            </w:r>
            <w:r w:rsidRPr="000613BA">
              <w:rPr>
                <w:rFonts w:ascii="Arial" w:hAnsi="Arial" w:cs="Arial"/>
                <w:sz w:val="24"/>
                <w:szCs w:val="24"/>
              </w:rPr>
              <w:t>. cat scan$.tw.</w:t>
            </w:r>
          </w:p>
        </w:tc>
        <w:tc>
          <w:tcPr>
            <w:tcW w:w="0" w:type="auto"/>
            <w:vAlign w:val="center"/>
            <w:hideMark/>
          </w:tcPr>
          <w:p w14:paraId="4F95A197" w14:textId="77777777" w:rsidR="000613BA" w:rsidRPr="000613BA" w:rsidRDefault="000613BA" w:rsidP="000613BA">
            <w:pPr>
              <w:spacing w:line="240" w:lineRule="auto"/>
              <w:rPr>
                <w:rFonts w:ascii="Arial" w:hAnsi="Arial" w:cs="Arial"/>
                <w:sz w:val="24"/>
                <w:szCs w:val="24"/>
              </w:rPr>
            </w:pPr>
          </w:p>
        </w:tc>
      </w:tr>
    </w:tbl>
    <w:p w14:paraId="51259AD0" w14:textId="77777777" w:rsidR="000613BA" w:rsidRPr="000613BA" w:rsidRDefault="000613BA" w:rsidP="000613BA">
      <w:pPr>
        <w:spacing w:line="240" w:lineRule="auto"/>
        <w:rPr>
          <w:rFonts w:ascii="Arial" w:hAnsi="Arial" w:cs="Arial"/>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36"/>
        <w:gridCol w:w="81"/>
      </w:tblGrid>
      <w:tr w:rsidR="000613BA" w:rsidRPr="000613BA" w14:paraId="07F1B01B" w14:textId="77777777" w:rsidTr="00C538B5">
        <w:trPr>
          <w:tblCellSpacing w:w="15" w:type="dxa"/>
        </w:trPr>
        <w:tc>
          <w:tcPr>
            <w:tcW w:w="0" w:type="auto"/>
            <w:vAlign w:val="center"/>
            <w:hideMark/>
          </w:tcPr>
          <w:p w14:paraId="2AB10FD4" w14:textId="77777777" w:rsidR="000613BA" w:rsidRPr="000613BA" w:rsidRDefault="000613BA" w:rsidP="000613BA">
            <w:pPr>
              <w:spacing w:line="240" w:lineRule="auto"/>
              <w:rPr>
                <w:rFonts w:ascii="Arial" w:hAnsi="Arial" w:cs="Arial"/>
                <w:sz w:val="24"/>
                <w:szCs w:val="24"/>
              </w:rPr>
            </w:pPr>
            <w:r w:rsidRPr="000613BA">
              <w:rPr>
                <w:rFonts w:ascii="Arial" w:hAnsi="Arial" w:cs="Arial"/>
                <w:sz w:val="24"/>
                <w:szCs w:val="24"/>
              </w:rPr>
              <w:t>23. ct.tw.</w:t>
            </w:r>
          </w:p>
        </w:tc>
        <w:tc>
          <w:tcPr>
            <w:tcW w:w="0" w:type="auto"/>
            <w:vAlign w:val="center"/>
            <w:hideMark/>
          </w:tcPr>
          <w:p w14:paraId="65B911ED" w14:textId="77777777" w:rsidR="000613BA" w:rsidRPr="000613BA" w:rsidRDefault="000613BA" w:rsidP="000613BA">
            <w:pPr>
              <w:spacing w:line="240" w:lineRule="auto"/>
              <w:rPr>
                <w:rFonts w:ascii="Arial" w:hAnsi="Arial" w:cs="Arial"/>
                <w:sz w:val="24"/>
                <w:szCs w:val="24"/>
              </w:rPr>
            </w:pPr>
          </w:p>
        </w:tc>
      </w:tr>
    </w:tbl>
    <w:p w14:paraId="5DFDAAB6" w14:textId="77777777" w:rsidR="000613BA" w:rsidRPr="000613BA" w:rsidRDefault="000613BA" w:rsidP="000613BA">
      <w:pPr>
        <w:spacing w:line="240" w:lineRule="auto"/>
        <w:rPr>
          <w:rFonts w:ascii="Arial" w:hAnsi="Arial" w:cs="Arial"/>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890"/>
        <w:gridCol w:w="81"/>
      </w:tblGrid>
      <w:tr w:rsidR="000613BA" w:rsidRPr="000613BA" w14:paraId="790E93A7" w14:textId="77777777" w:rsidTr="00C538B5">
        <w:trPr>
          <w:tblCellSpacing w:w="15" w:type="dxa"/>
        </w:trPr>
        <w:tc>
          <w:tcPr>
            <w:tcW w:w="0" w:type="auto"/>
            <w:vAlign w:val="center"/>
            <w:hideMark/>
          </w:tcPr>
          <w:p w14:paraId="678AFD14" w14:textId="77777777" w:rsidR="000613BA" w:rsidRPr="000613BA" w:rsidRDefault="000613BA" w:rsidP="000613BA">
            <w:pPr>
              <w:spacing w:line="240" w:lineRule="auto"/>
              <w:rPr>
                <w:rFonts w:ascii="Arial" w:hAnsi="Arial" w:cs="Arial"/>
                <w:sz w:val="24"/>
                <w:szCs w:val="24"/>
              </w:rPr>
            </w:pPr>
            <w:r w:rsidRPr="000613BA">
              <w:rPr>
                <w:rFonts w:ascii="Arial" w:hAnsi="Arial" w:cs="Arial"/>
                <w:sz w:val="24"/>
                <w:szCs w:val="24"/>
              </w:rPr>
              <w:t>24. Positron-Emission Tomography/</w:t>
            </w:r>
          </w:p>
        </w:tc>
        <w:tc>
          <w:tcPr>
            <w:tcW w:w="0" w:type="auto"/>
            <w:vAlign w:val="center"/>
            <w:hideMark/>
          </w:tcPr>
          <w:p w14:paraId="5A1BD6DC" w14:textId="77777777" w:rsidR="000613BA" w:rsidRPr="000613BA" w:rsidRDefault="000613BA" w:rsidP="000613BA">
            <w:pPr>
              <w:spacing w:line="240" w:lineRule="auto"/>
              <w:rPr>
                <w:rFonts w:ascii="Arial" w:hAnsi="Arial" w:cs="Arial"/>
                <w:sz w:val="24"/>
                <w:szCs w:val="24"/>
              </w:rPr>
            </w:pPr>
          </w:p>
        </w:tc>
      </w:tr>
    </w:tbl>
    <w:p w14:paraId="3F4376CA" w14:textId="77777777" w:rsidR="000613BA" w:rsidRPr="000613BA" w:rsidRDefault="000613BA" w:rsidP="000613BA">
      <w:pPr>
        <w:spacing w:line="240" w:lineRule="auto"/>
        <w:rPr>
          <w:rFonts w:ascii="Arial" w:hAnsi="Arial" w:cs="Arial"/>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957"/>
        <w:gridCol w:w="81"/>
      </w:tblGrid>
      <w:tr w:rsidR="000613BA" w:rsidRPr="000613BA" w14:paraId="2827B4DE" w14:textId="77777777" w:rsidTr="00C538B5">
        <w:trPr>
          <w:tblCellSpacing w:w="15" w:type="dxa"/>
        </w:trPr>
        <w:tc>
          <w:tcPr>
            <w:tcW w:w="0" w:type="auto"/>
            <w:vAlign w:val="center"/>
            <w:hideMark/>
          </w:tcPr>
          <w:p w14:paraId="1A30E672" w14:textId="77777777" w:rsidR="000613BA" w:rsidRPr="000613BA" w:rsidRDefault="000613BA" w:rsidP="000613BA">
            <w:pPr>
              <w:spacing w:line="240" w:lineRule="auto"/>
              <w:rPr>
                <w:rFonts w:ascii="Arial" w:hAnsi="Arial" w:cs="Arial"/>
                <w:sz w:val="24"/>
                <w:szCs w:val="24"/>
              </w:rPr>
            </w:pPr>
            <w:r w:rsidRPr="000613BA">
              <w:rPr>
                <w:rFonts w:ascii="Arial" w:hAnsi="Arial" w:cs="Arial"/>
                <w:sz w:val="24"/>
                <w:szCs w:val="24"/>
              </w:rPr>
              <w:t>25. Positron emission tomograp$.tw.</w:t>
            </w:r>
          </w:p>
        </w:tc>
        <w:tc>
          <w:tcPr>
            <w:tcW w:w="0" w:type="auto"/>
            <w:vAlign w:val="center"/>
            <w:hideMark/>
          </w:tcPr>
          <w:p w14:paraId="61056CB1" w14:textId="77777777" w:rsidR="000613BA" w:rsidRPr="000613BA" w:rsidRDefault="000613BA" w:rsidP="000613BA">
            <w:pPr>
              <w:spacing w:line="240" w:lineRule="auto"/>
              <w:rPr>
                <w:rFonts w:ascii="Arial" w:hAnsi="Arial" w:cs="Arial"/>
                <w:sz w:val="24"/>
                <w:szCs w:val="24"/>
              </w:rPr>
            </w:pPr>
          </w:p>
        </w:tc>
      </w:tr>
    </w:tbl>
    <w:p w14:paraId="16527813" w14:textId="77777777" w:rsidR="000613BA" w:rsidRPr="000613BA" w:rsidRDefault="000613BA" w:rsidP="000613BA">
      <w:pPr>
        <w:spacing w:line="240" w:lineRule="auto"/>
        <w:rPr>
          <w:rFonts w:ascii="Arial" w:hAnsi="Arial" w:cs="Arial"/>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90"/>
        <w:gridCol w:w="81"/>
      </w:tblGrid>
      <w:tr w:rsidR="000613BA" w:rsidRPr="000613BA" w14:paraId="5A52E401" w14:textId="77777777" w:rsidTr="00C538B5">
        <w:trPr>
          <w:tblCellSpacing w:w="15" w:type="dxa"/>
        </w:trPr>
        <w:tc>
          <w:tcPr>
            <w:tcW w:w="0" w:type="auto"/>
            <w:vAlign w:val="center"/>
            <w:hideMark/>
          </w:tcPr>
          <w:p w14:paraId="74D5390E" w14:textId="77777777" w:rsidR="000613BA" w:rsidRPr="000613BA" w:rsidRDefault="000613BA" w:rsidP="000613BA">
            <w:pPr>
              <w:spacing w:line="240" w:lineRule="auto"/>
              <w:rPr>
                <w:rFonts w:ascii="Arial" w:hAnsi="Arial" w:cs="Arial"/>
                <w:sz w:val="24"/>
                <w:szCs w:val="24"/>
              </w:rPr>
            </w:pPr>
            <w:r w:rsidRPr="000613BA">
              <w:rPr>
                <w:rFonts w:ascii="Arial" w:hAnsi="Arial" w:cs="Arial"/>
                <w:sz w:val="24"/>
                <w:szCs w:val="24"/>
              </w:rPr>
              <w:t>26. pet scan$.tw.</w:t>
            </w:r>
          </w:p>
        </w:tc>
        <w:tc>
          <w:tcPr>
            <w:tcW w:w="0" w:type="auto"/>
            <w:vAlign w:val="center"/>
            <w:hideMark/>
          </w:tcPr>
          <w:p w14:paraId="32FACB38" w14:textId="77777777" w:rsidR="000613BA" w:rsidRPr="000613BA" w:rsidRDefault="000613BA" w:rsidP="000613BA">
            <w:pPr>
              <w:spacing w:line="240" w:lineRule="auto"/>
              <w:rPr>
                <w:rFonts w:ascii="Arial" w:hAnsi="Arial" w:cs="Arial"/>
                <w:sz w:val="24"/>
                <w:szCs w:val="24"/>
              </w:rPr>
            </w:pPr>
          </w:p>
        </w:tc>
      </w:tr>
    </w:tbl>
    <w:p w14:paraId="3901F133" w14:textId="77777777" w:rsidR="000613BA" w:rsidRPr="000613BA" w:rsidRDefault="000613BA" w:rsidP="000613BA">
      <w:pPr>
        <w:spacing w:line="240" w:lineRule="auto"/>
        <w:rPr>
          <w:rFonts w:ascii="Arial" w:hAnsi="Arial" w:cs="Arial"/>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44"/>
        <w:gridCol w:w="81"/>
      </w:tblGrid>
      <w:tr w:rsidR="000613BA" w:rsidRPr="000613BA" w14:paraId="34383F16" w14:textId="77777777" w:rsidTr="00C538B5">
        <w:trPr>
          <w:tblCellSpacing w:w="15" w:type="dxa"/>
        </w:trPr>
        <w:tc>
          <w:tcPr>
            <w:tcW w:w="0" w:type="auto"/>
            <w:vAlign w:val="center"/>
            <w:hideMark/>
          </w:tcPr>
          <w:p w14:paraId="1A8F0E84" w14:textId="77777777" w:rsidR="000613BA" w:rsidRPr="000613BA" w:rsidRDefault="000613BA" w:rsidP="000613BA">
            <w:pPr>
              <w:spacing w:line="240" w:lineRule="auto"/>
              <w:rPr>
                <w:rFonts w:ascii="Arial" w:hAnsi="Arial" w:cs="Arial"/>
                <w:sz w:val="24"/>
                <w:szCs w:val="24"/>
              </w:rPr>
            </w:pPr>
            <w:r w:rsidRPr="000613BA">
              <w:rPr>
                <w:rFonts w:ascii="Arial" w:hAnsi="Arial" w:cs="Arial"/>
                <w:sz w:val="24"/>
                <w:szCs w:val="24"/>
              </w:rPr>
              <w:t>27. exp Angiography/</w:t>
            </w:r>
          </w:p>
        </w:tc>
        <w:tc>
          <w:tcPr>
            <w:tcW w:w="0" w:type="auto"/>
            <w:vAlign w:val="center"/>
            <w:hideMark/>
          </w:tcPr>
          <w:p w14:paraId="7D2CA163" w14:textId="77777777" w:rsidR="000613BA" w:rsidRPr="000613BA" w:rsidRDefault="000613BA" w:rsidP="000613BA">
            <w:pPr>
              <w:spacing w:line="240" w:lineRule="auto"/>
              <w:rPr>
                <w:rFonts w:ascii="Arial" w:hAnsi="Arial" w:cs="Arial"/>
                <w:sz w:val="24"/>
                <w:szCs w:val="24"/>
              </w:rPr>
            </w:pPr>
          </w:p>
        </w:tc>
      </w:tr>
    </w:tbl>
    <w:p w14:paraId="6CD90D06" w14:textId="77777777" w:rsidR="000613BA" w:rsidRPr="000613BA" w:rsidRDefault="000613BA" w:rsidP="000613BA">
      <w:pPr>
        <w:spacing w:line="240" w:lineRule="auto"/>
        <w:rPr>
          <w:rFonts w:ascii="Arial" w:hAnsi="Arial" w:cs="Arial"/>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91"/>
        <w:gridCol w:w="81"/>
      </w:tblGrid>
      <w:tr w:rsidR="000613BA" w:rsidRPr="00790BDE" w14:paraId="01971ADC" w14:textId="77777777" w:rsidTr="00C538B5">
        <w:trPr>
          <w:tblCellSpacing w:w="15" w:type="dxa"/>
        </w:trPr>
        <w:tc>
          <w:tcPr>
            <w:tcW w:w="0" w:type="auto"/>
            <w:vAlign w:val="center"/>
            <w:hideMark/>
          </w:tcPr>
          <w:p w14:paraId="5DD59DCF" w14:textId="77777777" w:rsidR="000613BA" w:rsidRPr="00C538B5" w:rsidRDefault="000613BA" w:rsidP="000613BA">
            <w:pPr>
              <w:spacing w:line="240" w:lineRule="auto"/>
              <w:rPr>
                <w:rFonts w:ascii="Arial" w:hAnsi="Arial" w:cs="Arial"/>
                <w:sz w:val="24"/>
                <w:szCs w:val="24"/>
                <w:lang w:val="en-GB"/>
              </w:rPr>
            </w:pPr>
            <w:r w:rsidRPr="00C538B5">
              <w:rPr>
                <w:rFonts w:ascii="Arial" w:hAnsi="Arial" w:cs="Arial"/>
                <w:sz w:val="24"/>
                <w:szCs w:val="24"/>
                <w:lang w:val="en-GB"/>
              </w:rPr>
              <w:t>28. (angiograph$ or arteriograph$ or Aortograph$ or Cineangiograph$ or Phlebograph$ or Portograph$).tw.</w:t>
            </w:r>
          </w:p>
        </w:tc>
        <w:tc>
          <w:tcPr>
            <w:tcW w:w="0" w:type="auto"/>
            <w:vAlign w:val="center"/>
            <w:hideMark/>
          </w:tcPr>
          <w:p w14:paraId="6713E723" w14:textId="77777777" w:rsidR="000613BA" w:rsidRPr="00C538B5" w:rsidRDefault="000613BA" w:rsidP="000613BA">
            <w:pPr>
              <w:spacing w:line="240" w:lineRule="auto"/>
              <w:rPr>
                <w:rFonts w:ascii="Arial" w:hAnsi="Arial" w:cs="Arial"/>
                <w:sz w:val="24"/>
                <w:szCs w:val="24"/>
                <w:lang w:val="en-GB"/>
              </w:rPr>
            </w:pPr>
          </w:p>
        </w:tc>
      </w:tr>
    </w:tbl>
    <w:p w14:paraId="1CEE280A" w14:textId="77777777" w:rsidR="000613BA" w:rsidRPr="000613BA" w:rsidRDefault="000613BA" w:rsidP="000613BA">
      <w:pPr>
        <w:spacing w:line="240" w:lineRule="auto"/>
        <w:rPr>
          <w:rFonts w:ascii="Arial" w:hAnsi="Arial" w:cs="Arial"/>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36"/>
        <w:gridCol w:w="81"/>
      </w:tblGrid>
      <w:tr w:rsidR="000613BA" w:rsidRPr="000613BA" w14:paraId="46EB37A5" w14:textId="77777777" w:rsidTr="00C538B5">
        <w:trPr>
          <w:tblCellSpacing w:w="15" w:type="dxa"/>
        </w:trPr>
        <w:tc>
          <w:tcPr>
            <w:tcW w:w="0" w:type="auto"/>
            <w:vAlign w:val="center"/>
            <w:hideMark/>
          </w:tcPr>
          <w:p w14:paraId="7782D15C" w14:textId="77777777" w:rsidR="000613BA" w:rsidRPr="000613BA" w:rsidRDefault="000613BA" w:rsidP="000613BA">
            <w:pPr>
              <w:spacing w:line="240" w:lineRule="auto"/>
              <w:rPr>
                <w:rFonts w:ascii="Arial" w:hAnsi="Arial" w:cs="Arial"/>
                <w:sz w:val="24"/>
                <w:szCs w:val="24"/>
              </w:rPr>
            </w:pPr>
            <w:r w:rsidRPr="000613BA">
              <w:rPr>
                <w:rFonts w:ascii="Arial" w:hAnsi="Arial" w:cs="Arial"/>
                <w:sz w:val="24"/>
                <w:szCs w:val="24"/>
              </w:rPr>
              <w:t>29. or/8-28</w:t>
            </w:r>
          </w:p>
        </w:tc>
        <w:tc>
          <w:tcPr>
            <w:tcW w:w="0" w:type="auto"/>
            <w:vAlign w:val="center"/>
            <w:hideMark/>
          </w:tcPr>
          <w:p w14:paraId="70A6B7EF" w14:textId="77777777" w:rsidR="000613BA" w:rsidRPr="000613BA" w:rsidRDefault="000613BA" w:rsidP="000613BA">
            <w:pPr>
              <w:spacing w:line="240" w:lineRule="auto"/>
              <w:rPr>
                <w:rFonts w:ascii="Arial" w:hAnsi="Arial" w:cs="Arial"/>
                <w:sz w:val="24"/>
                <w:szCs w:val="24"/>
              </w:rPr>
            </w:pPr>
          </w:p>
        </w:tc>
      </w:tr>
    </w:tbl>
    <w:p w14:paraId="48C29D77" w14:textId="77777777" w:rsidR="000613BA" w:rsidRPr="000613BA" w:rsidRDefault="000613BA" w:rsidP="000613BA">
      <w:pPr>
        <w:spacing w:line="240" w:lineRule="auto"/>
        <w:rPr>
          <w:rFonts w:ascii="Arial" w:hAnsi="Arial" w:cs="Arial"/>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gridCol w:w="81"/>
      </w:tblGrid>
      <w:tr w:rsidR="000613BA" w:rsidRPr="000613BA" w14:paraId="56CBAD53" w14:textId="77777777" w:rsidTr="00C538B5">
        <w:trPr>
          <w:tblCellSpacing w:w="15" w:type="dxa"/>
        </w:trPr>
        <w:tc>
          <w:tcPr>
            <w:tcW w:w="0" w:type="auto"/>
            <w:vAlign w:val="center"/>
            <w:hideMark/>
          </w:tcPr>
          <w:p w14:paraId="6D1FC6FA" w14:textId="77777777" w:rsidR="000613BA" w:rsidRPr="000613BA" w:rsidRDefault="000613BA" w:rsidP="000613BA">
            <w:pPr>
              <w:spacing w:line="240" w:lineRule="auto"/>
              <w:rPr>
                <w:rFonts w:ascii="Arial" w:hAnsi="Arial" w:cs="Arial"/>
                <w:sz w:val="24"/>
                <w:szCs w:val="24"/>
              </w:rPr>
            </w:pPr>
            <w:r w:rsidRPr="000613BA">
              <w:rPr>
                <w:rFonts w:ascii="Arial" w:hAnsi="Arial" w:cs="Arial"/>
                <w:sz w:val="24"/>
                <w:szCs w:val="24"/>
              </w:rPr>
              <w:t>30. 7 and 29</w:t>
            </w:r>
          </w:p>
        </w:tc>
        <w:tc>
          <w:tcPr>
            <w:tcW w:w="0" w:type="auto"/>
            <w:vAlign w:val="center"/>
            <w:hideMark/>
          </w:tcPr>
          <w:p w14:paraId="77216279" w14:textId="77777777" w:rsidR="000613BA" w:rsidRPr="000613BA" w:rsidRDefault="000613BA" w:rsidP="000613BA">
            <w:pPr>
              <w:spacing w:line="240" w:lineRule="auto"/>
              <w:rPr>
                <w:rFonts w:ascii="Arial" w:hAnsi="Arial" w:cs="Arial"/>
                <w:sz w:val="24"/>
                <w:szCs w:val="24"/>
              </w:rPr>
            </w:pPr>
          </w:p>
        </w:tc>
      </w:tr>
    </w:tbl>
    <w:p w14:paraId="5EC51C3F" w14:textId="77777777" w:rsidR="000613BA" w:rsidRPr="000613BA" w:rsidRDefault="000613BA" w:rsidP="000613BA">
      <w:pPr>
        <w:spacing w:line="240" w:lineRule="auto"/>
        <w:rPr>
          <w:rFonts w:ascii="Arial" w:hAnsi="Arial" w:cs="Arial"/>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531"/>
        <w:gridCol w:w="81"/>
      </w:tblGrid>
      <w:tr w:rsidR="000613BA" w:rsidRPr="00790BDE" w14:paraId="49E32850" w14:textId="77777777" w:rsidTr="00C538B5">
        <w:trPr>
          <w:tblCellSpacing w:w="15" w:type="dxa"/>
        </w:trPr>
        <w:tc>
          <w:tcPr>
            <w:tcW w:w="0" w:type="auto"/>
            <w:vAlign w:val="center"/>
            <w:hideMark/>
          </w:tcPr>
          <w:p w14:paraId="4AD98796" w14:textId="77777777" w:rsidR="000613BA" w:rsidRPr="00C538B5" w:rsidRDefault="000613BA" w:rsidP="000613BA">
            <w:pPr>
              <w:spacing w:line="240" w:lineRule="auto"/>
              <w:rPr>
                <w:rFonts w:ascii="Arial" w:hAnsi="Arial" w:cs="Arial"/>
                <w:sz w:val="24"/>
                <w:szCs w:val="24"/>
                <w:lang w:val="en-GB"/>
              </w:rPr>
            </w:pPr>
            <w:r w:rsidRPr="00C538B5">
              <w:rPr>
                <w:rFonts w:ascii="Arial" w:hAnsi="Arial" w:cs="Arial"/>
                <w:sz w:val="24"/>
                <w:szCs w:val="24"/>
                <w:lang w:val="en-GB"/>
              </w:rPr>
              <w:t>31. exp animals/ not humans.sh.</w:t>
            </w:r>
          </w:p>
        </w:tc>
        <w:tc>
          <w:tcPr>
            <w:tcW w:w="0" w:type="auto"/>
            <w:vAlign w:val="center"/>
            <w:hideMark/>
          </w:tcPr>
          <w:p w14:paraId="16335226" w14:textId="77777777" w:rsidR="000613BA" w:rsidRPr="00C538B5" w:rsidRDefault="000613BA" w:rsidP="000613BA">
            <w:pPr>
              <w:spacing w:line="240" w:lineRule="auto"/>
              <w:rPr>
                <w:rFonts w:ascii="Arial" w:hAnsi="Arial" w:cs="Arial"/>
                <w:sz w:val="24"/>
                <w:szCs w:val="24"/>
                <w:lang w:val="en-GB"/>
              </w:rPr>
            </w:pPr>
          </w:p>
        </w:tc>
      </w:tr>
    </w:tbl>
    <w:p w14:paraId="2A8E5ADB" w14:textId="77777777" w:rsidR="000613BA" w:rsidRPr="000613BA" w:rsidRDefault="000613BA" w:rsidP="000613BA">
      <w:pPr>
        <w:spacing w:line="240" w:lineRule="auto"/>
        <w:rPr>
          <w:rFonts w:ascii="Arial" w:hAnsi="Arial" w:cs="Arial"/>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77"/>
        <w:gridCol w:w="81"/>
      </w:tblGrid>
      <w:tr w:rsidR="000613BA" w:rsidRPr="000613BA" w14:paraId="3F65A32A" w14:textId="77777777" w:rsidTr="00C538B5">
        <w:trPr>
          <w:tblCellSpacing w:w="15" w:type="dxa"/>
        </w:trPr>
        <w:tc>
          <w:tcPr>
            <w:tcW w:w="0" w:type="auto"/>
            <w:vAlign w:val="center"/>
            <w:hideMark/>
          </w:tcPr>
          <w:p w14:paraId="32405C93" w14:textId="77777777" w:rsidR="000613BA" w:rsidRPr="000613BA" w:rsidRDefault="000613BA" w:rsidP="000613BA">
            <w:pPr>
              <w:spacing w:line="240" w:lineRule="auto"/>
              <w:rPr>
                <w:rFonts w:ascii="Arial" w:hAnsi="Arial" w:cs="Arial"/>
                <w:sz w:val="24"/>
                <w:szCs w:val="24"/>
              </w:rPr>
            </w:pPr>
            <w:r w:rsidRPr="000613BA">
              <w:rPr>
                <w:rFonts w:ascii="Arial" w:hAnsi="Arial" w:cs="Arial"/>
                <w:sz w:val="24"/>
                <w:szCs w:val="24"/>
              </w:rPr>
              <w:t>32. 30 not 31</w:t>
            </w:r>
          </w:p>
        </w:tc>
        <w:tc>
          <w:tcPr>
            <w:tcW w:w="0" w:type="auto"/>
            <w:vAlign w:val="center"/>
            <w:hideMark/>
          </w:tcPr>
          <w:p w14:paraId="6A2C4526" w14:textId="77777777" w:rsidR="000613BA" w:rsidRPr="000613BA" w:rsidRDefault="000613BA" w:rsidP="000613BA">
            <w:pPr>
              <w:spacing w:line="240" w:lineRule="auto"/>
              <w:rPr>
                <w:rFonts w:ascii="Arial" w:hAnsi="Arial" w:cs="Arial"/>
                <w:sz w:val="24"/>
                <w:szCs w:val="24"/>
              </w:rPr>
            </w:pPr>
          </w:p>
        </w:tc>
      </w:tr>
    </w:tbl>
    <w:p w14:paraId="39314C5D" w14:textId="77777777" w:rsidR="000613BA" w:rsidRPr="000613BA" w:rsidRDefault="000613BA" w:rsidP="000613BA">
      <w:pPr>
        <w:spacing w:line="240" w:lineRule="auto"/>
        <w:rPr>
          <w:rFonts w:ascii="Arial" w:hAnsi="Arial" w:cs="Arial"/>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10"/>
        <w:gridCol w:w="81"/>
      </w:tblGrid>
      <w:tr w:rsidR="000613BA" w:rsidRPr="000613BA" w14:paraId="6418C581" w14:textId="77777777" w:rsidTr="00C538B5">
        <w:trPr>
          <w:tblCellSpacing w:w="15" w:type="dxa"/>
        </w:trPr>
        <w:tc>
          <w:tcPr>
            <w:tcW w:w="0" w:type="auto"/>
            <w:vAlign w:val="center"/>
            <w:hideMark/>
          </w:tcPr>
          <w:p w14:paraId="334B57EA" w14:textId="77777777" w:rsidR="000613BA" w:rsidRPr="000613BA" w:rsidRDefault="000613BA" w:rsidP="000613BA">
            <w:pPr>
              <w:spacing w:line="240" w:lineRule="auto"/>
              <w:rPr>
                <w:rFonts w:ascii="Arial" w:hAnsi="Arial" w:cs="Arial"/>
                <w:sz w:val="24"/>
                <w:szCs w:val="24"/>
              </w:rPr>
            </w:pPr>
            <w:r w:rsidRPr="000613BA">
              <w:rPr>
                <w:rFonts w:ascii="Arial" w:hAnsi="Arial" w:cs="Arial"/>
                <w:sz w:val="24"/>
                <w:szCs w:val="24"/>
              </w:rPr>
              <w:t>33. sensitiv:.mp.</w:t>
            </w:r>
          </w:p>
        </w:tc>
        <w:tc>
          <w:tcPr>
            <w:tcW w:w="0" w:type="auto"/>
            <w:vAlign w:val="center"/>
            <w:hideMark/>
          </w:tcPr>
          <w:p w14:paraId="6C787476" w14:textId="77777777" w:rsidR="000613BA" w:rsidRPr="000613BA" w:rsidRDefault="000613BA" w:rsidP="000613BA">
            <w:pPr>
              <w:spacing w:line="240" w:lineRule="auto"/>
              <w:rPr>
                <w:rFonts w:ascii="Arial" w:hAnsi="Arial" w:cs="Arial"/>
                <w:sz w:val="24"/>
                <w:szCs w:val="24"/>
              </w:rPr>
            </w:pPr>
          </w:p>
        </w:tc>
      </w:tr>
    </w:tbl>
    <w:p w14:paraId="255DE2C5" w14:textId="77777777" w:rsidR="000613BA" w:rsidRPr="000613BA" w:rsidRDefault="000613BA" w:rsidP="000613BA">
      <w:pPr>
        <w:spacing w:line="240" w:lineRule="auto"/>
        <w:rPr>
          <w:rFonts w:ascii="Arial" w:hAnsi="Arial" w:cs="Arial"/>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50"/>
        <w:gridCol w:w="81"/>
      </w:tblGrid>
      <w:tr w:rsidR="000613BA" w:rsidRPr="000613BA" w14:paraId="47A53903" w14:textId="77777777" w:rsidTr="00C538B5">
        <w:trPr>
          <w:tblCellSpacing w:w="15" w:type="dxa"/>
        </w:trPr>
        <w:tc>
          <w:tcPr>
            <w:tcW w:w="0" w:type="auto"/>
            <w:vAlign w:val="center"/>
            <w:hideMark/>
          </w:tcPr>
          <w:p w14:paraId="1DD1718A" w14:textId="77777777" w:rsidR="000613BA" w:rsidRPr="000613BA" w:rsidRDefault="000613BA" w:rsidP="000613BA">
            <w:pPr>
              <w:spacing w:line="240" w:lineRule="auto"/>
              <w:rPr>
                <w:rFonts w:ascii="Arial" w:hAnsi="Arial" w:cs="Arial"/>
                <w:sz w:val="24"/>
                <w:szCs w:val="24"/>
              </w:rPr>
            </w:pPr>
            <w:r w:rsidRPr="000613BA">
              <w:rPr>
                <w:rFonts w:ascii="Arial" w:hAnsi="Arial" w:cs="Arial"/>
                <w:sz w:val="24"/>
                <w:szCs w:val="24"/>
              </w:rPr>
              <w:t>34. diagnos:.mp.</w:t>
            </w:r>
          </w:p>
        </w:tc>
        <w:tc>
          <w:tcPr>
            <w:tcW w:w="0" w:type="auto"/>
            <w:vAlign w:val="center"/>
            <w:hideMark/>
          </w:tcPr>
          <w:p w14:paraId="06FD8A09" w14:textId="77777777" w:rsidR="000613BA" w:rsidRPr="000613BA" w:rsidRDefault="000613BA" w:rsidP="000613BA">
            <w:pPr>
              <w:spacing w:line="240" w:lineRule="auto"/>
              <w:rPr>
                <w:rFonts w:ascii="Arial" w:hAnsi="Arial" w:cs="Arial"/>
                <w:sz w:val="24"/>
                <w:szCs w:val="24"/>
              </w:rPr>
            </w:pPr>
          </w:p>
        </w:tc>
      </w:tr>
    </w:tbl>
    <w:p w14:paraId="2888F558" w14:textId="77777777" w:rsidR="000613BA" w:rsidRPr="000613BA" w:rsidRDefault="000613BA" w:rsidP="000613BA">
      <w:pPr>
        <w:spacing w:line="240" w:lineRule="auto"/>
        <w:rPr>
          <w:rFonts w:ascii="Arial" w:hAnsi="Arial" w:cs="Arial"/>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83"/>
        <w:gridCol w:w="81"/>
      </w:tblGrid>
      <w:tr w:rsidR="000613BA" w:rsidRPr="000613BA" w14:paraId="3F71932F" w14:textId="77777777" w:rsidTr="00C538B5">
        <w:trPr>
          <w:tblCellSpacing w:w="15" w:type="dxa"/>
        </w:trPr>
        <w:tc>
          <w:tcPr>
            <w:tcW w:w="0" w:type="auto"/>
            <w:vAlign w:val="center"/>
            <w:hideMark/>
          </w:tcPr>
          <w:p w14:paraId="2938EEDC" w14:textId="77777777" w:rsidR="000613BA" w:rsidRPr="000613BA" w:rsidRDefault="000613BA" w:rsidP="000613BA">
            <w:pPr>
              <w:spacing w:line="240" w:lineRule="auto"/>
              <w:rPr>
                <w:rFonts w:ascii="Arial" w:hAnsi="Arial" w:cs="Arial"/>
                <w:sz w:val="24"/>
                <w:szCs w:val="24"/>
              </w:rPr>
            </w:pPr>
            <w:r w:rsidRPr="000613BA">
              <w:rPr>
                <w:rFonts w:ascii="Arial" w:hAnsi="Arial" w:cs="Arial"/>
                <w:sz w:val="24"/>
                <w:szCs w:val="24"/>
              </w:rPr>
              <w:t>35. di.fs.</w:t>
            </w:r>
          </w:p>
        </w:tc>
        <w:tc>
          <w:tcPr>
            <w:tcW w:w="0" w:type="auto"/>
            <w:vAlign w:val="center"/>
            <w:hideMark/>
          </w:tcPr>
          <w:p w14:paraId="0830491D" w14:textId="77777777" w:rsidR="000613BA" w:rsidRPr="000613BA" w:rsidRDefault="000613BA" w:rsidP="000613BA">
            <w:pPr>
              <w:spacing w:line="240" w:lineRule="auto"/>
              <w:rPr>
                <w:rFonts w:ascii="Arial" w:hAnsi="Arial" w:cs="Arial"/>
                <w:sz w:val="24"/>
                <w:szCs w:val="24"/>
              </w:rPr>
            </w:pPr>
          </w:p>
        </w:tc>
      </w:tr>
    </w:tbl>
    <w:p w14:paraId="03284E04" w14:textId="77777777" w:rsidR="000613BA" w:rsidRPr="000613BA" w:rsidRDefault="000613BA" w:rsidP="000613BA">
      <w:pPr>
        <w:spacing w:line="240" w:lineRule="auto"/>
        <w:rPr>
          <w:rFonts w:ascii="Arial" w:hAnsi="Arial" w:cs="Arial"/>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70"/>
        <w:gridCol w:w="81"/>
      </w:tblGrid>
      <w:tr w:rsidR="000613BA" w:rsidRPr="000613BA" w14:paraId="477C63DA" w14:textId="77777777" w:rsidTr="00C538B5">
        <w:trPr>
          <w:tblCellSpacing w:w="15" w:type="dxa"/>
        </w:trPr>
        <w:tc>
          <w:tcPr>
            <w:tcW w:w="0" w:type="auto"/>
            <w:vAlign w:val="center"/>
            <w:hideMark/>
          </w:tcPr>
          <w:p w14:paraId="3C459E0F" w14:textId="77777777" w:rsidR="000613BA" w:rsidRPr="000613BA" w:rsidRDefault="000613BA" w:rsidP="000613BA">
            <w:pPr>
              <w:spacing w:line="240" w:lineRule="auto"/>
              <w:rPr>
                <w:rFonts w:ascii="Arial" w:hAnsi="Arial" w:cs="Arial"/>
                <w:sz w:val="24"/>
                <w:szCs w:val="24"/>
              </w:rPr>
            </w:pPr>
            <w:r w:rsidRPr="000613BA">
              <w:rPr>
                <w:rFonts w:ascii="Arial" w:hAnsi="Arial" w:cs="Arial"/>
                <w:sz w:val="24"/>
                <w:szCs w:val="24"/>
              </w:rPr>
              <w:t>36. or/33-35</w:t>
            </w:r>
          </w:p>
        </w:tc>
        <w:tc>
          <w:tcPr>
            <w:tcW w:w="0" w:type="auto"/>
            <w:vAlign w:val="center"/>
            <w:hideMark/>
          </w:tcPr>
          <w:p w14:paraId="55CD7E8A" w14:textId="77777777" w:rsidR="000613BA" w:rsidRPr="000613BA" w:rsidRDefault="000613BA" w:rsidP="000613BA">
            <w:pPr>
              <w:spacing w:line="240" w:lineRule="auto"/>
              <w:rPr>
                <w:rFonts w:ascii="Arial" w:hAnsi="Arial" w:cs="Arial"/>
                <w:sz w:val="24"/>
                <w:szCs w:val="24"/>
              </w:rPr>
            </w:pPr>
          </w:p>
        </w:tc>
      </w:tr>
    </w:tbl>
    <w:p w14:paraId="0A0F755F" w14:textId="77777777" w:rsidR="000613BA" w:rsidRPr="000613BA" w:rsidRDefault="000613BA" w:rsidP="000613BA">
      <w:pPr>
        <w:spacing w:line="240" w:lineRule="auto"/>
        <w:rPr>
          <w:rFonts w:ascii="Arial" w:hAnsi="Arial" w:cs="Arial"/>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4"/>
        <w:gridCol w:w="81"/>
      </w:tblGrid>
      <w:tr w:rsidR="000613BA" w:rsidRPr="000613BA" w14:paraId="2344CDBB" w14:textId="77777777" w:rsidTr="00C538B5">
        <w:trPr>
          <w:tblCellSpacing w:w="15" w:type="dxa"/>
        </w:trPr>
        <w:tc>
          <w:tcPr>
            <w:tcW w:w="0" w:type="auto"/>
            <w:vAlign w:val="center"/>
            <w:hideMark/>
          </w:tcPr>
          <w:p w14:paraId="0E166274" w14:textId="77777777" w:rsidR="000613BA" w:rsidRPr="000613BA" w:rsidRDefault="000613BA" w:rsidP="000613BA">
            <w:pPr>
              <w:spacing w:line="240" w:lineRule="auto"/>
              <w:rPr>
                <w:rFonts w:ascii="Arial" w:hAnsi="Arial" w:cs="Arial"/>
                <w:sz w:val="24"/>
                <w:szCs w:val="24"/>
              </w:rPr>
            </w:pPr>
            <w:r w:rsidRPr="000613BA">
              <w:rPr>
                <w:rFonts w:ascii="Arial" w:hAnsi="Arial" w:cs="Arial"/>
                <w:sz w:val="24"/>
                <w:szCs w:val="24"/>
              </w:rPr>
              <w:t>37. 32 and 36</w:t>
            </w:r>
          </w:p>
        </w:tc>
        <w:tc>
          <w:tcPr>
            <w:tcW w:w="0" w:type="auto"/>
            <w:vAlign w:val="center"/>
            <w:hideMark/>
          </w:tcPr>
          <w:p w14:paraId="0BCBC4AD" w14:textId="77777777" w:rsidR="000613BA" w:rsidRPr="000613BA" w:rsidRDefault="000613BA" w:rsidP="000613BA">
            <w:pPr>
              <w:spacing w:line="240" w:lineRule="auto"/>
              <w:rPr>
                <w:rFonts w:ascii="Arial" w:hAnsi="Arial" w:cs="Arial"/>
                <w:sz w:val="24"/>
                <w:szCs w:val="24"/>
              </w:rPr>
            </w:pPr>
          </w:p>
        </w:tc>
      </w:tr>
    </w:tbl>
    <w:p w14:paraId="21955135" w14:textId="77777777" w:rsidR="000613BA" w:rsidRPr="000613BA" w:rsidRDefault="000613BA" w:rsidP="000613BA">
      <w:pPr>
        <w:spacing w:line="240" w:lineRule="auto"/>
        <w:rPr>
          <w:rFonts w:ascii="Arial" w:hAnsi="Arial" w:cs="Arial"/>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77"/>
        <w:gridCol w:w="81"/>
      </w:tblGrid>
      <w:tr w:rsidR="000613BA" w:rsidRPr="000613BA" w14:paraId="518902FD" w14:textId="77777777" w:rsidTr="00C538B5">
        <w:trPr>
          <w:tblCellSpacing w:w="15" w:type="dxa"/>
        </w:trPr>
        <w:tc>
          <w:tcPr>
            <w:tcW w:w="0" w:type="auto"/>
            <w:vAlign w:val="center"/>
            <w:hideMark/>
          </w:tcPr>
          <w:p w14:paraId="785922A9" w14:textId="77777777" w:rsidR="000613BA" w:rsidRPr="000613BA" w:rsidRDefault="000613BA" w:rsidP="000613BA">
            <w:pPr>
              <w:spacing w:line="240" w:lineRule="auto"/>
              <w:rPr>
                <w:rFonts w:ascii="Arial" w:hAnsi="Arial" w:cs="Arial"/>
                <w:sz w:val="24"/>
                <w:szCs w:val="24"/>
              </w:rPr>
            </w:pPr>
            <w:r w:rsidRPr="000613BA">
              <w:rPr>
                <w:rFonts w:ascii="Arial" w:hAnsi="Arial" w:cs="Arial"/>
                <w:sz w:val="24"/>
                <w:szCs w:val="24"/>
              </w:rPr>
              <w:t>38. incidence.sh.</w:t>
            </w:r>
          </w:p>
        </w:tc>
        <w:tc>
          <w:tcPr>
            <w:tcW w:w="0" w:type="auto"/>
            <w:vAlign w:val="center"/>
            <w:hideMark/>
          </w:tcPr>
          <w:p w14:paraId="0E93A762" w14:textId="77777777" w:rsidR="000613BA" w:rsidRPr="000613BA" w:rsidRDefault="000613BA" w:rsidP="000613BA">
            <w:pPr>
              <w:spacing w:line="240" w:lineRule="auto"/>
              <w:rPr>
                <w:rFonts w:ascii="Arial" w:hAnsi="Arial" w:cs="Arial"/>
                <w:sz w:val="24"/>
                <w:szCs w:val="24"/>
              </w:rPr>
            </w:pPr>
          </w:p>
        </w:tc>
      </w:tr>
    </w:tbl>
    <w:p w14:paraId="10447A15" w14:textId="77777777" w:rsidR="000613BA" w:rsidRPr="000613BA" w:rsidRDefault="000613BA" w:rsidP="000613BA">
      <w:pPr>
        <w:spacing w:line="240" w:lineRule="auto"/>
        <w:rPr>
          <w:rFonts w:ascii="Arial" w:hAnsi="Arial" w:cs="Arial"/>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03"/>
        <w:gridCol w:w="81"/>
      </w:tblGrid>
      <w:tr w:rsidR="000613BA" w:rsidRPr="000613BA" w14:paraId="2D66566B" w14:textId="77777777" w:rsidTr="00C538B5">
        <w:trPr>
          <w:tblCellSpacing w:w="15" w:type="dxa"/>
        </w:trPr>
        <w:tc>
          <w:tcPr>
            <w:tcW w:w="0" w:type="auto"/>
            <w:vAlign w:val="center"/>
            <w:hideMark/>
          </w:tcPr>
          <w:p w14:paraId="2E0C26C3" w14:textId="77777777" w:rsidR="000613BA" w:rsidRPr="000613BA" w:rsidRDefault="000613BA" w:rsidP="000613BA">
            <w:pPr>
              <w:spacing w:line="240" w:lineRule="auto"/>
              <w:rPr>
                <w:rFonts w:ascii="Arial" w:hAnsi="Arial" w:cs="Arial"/>
                <w:sz w:val="24"/>
                <w:szCs w:val="24"/>
              </w:rPr>
            </w:pPr>
            <w:r w:rsidRPr="000613BA">
              <w:rPr>
                <w:rFonts w:ascii="Arial" w:hAnsi="Arial" w:cs="Arial"/>
                <w:sz w:val="24"/>
                <w:szCs w:val="24"/>
              </w:rPr>
              <w:t>39. exp mortality/</w:t>
            </w:r>
          </w:p>
        </w:tc>
        <w:tc>
          <w:tcPr>
            <w:tcW w:w="0" w:type="auto"/>
            <w:vAlign w:val="center"/>
            <w:hideMark/>
          </w:tcPr>
          <w:p w14:paraId="2337C3FC" w14:textId="77777777" w:rsidR="000613BA" w:rsidRPr="000613BA" w:rsidRDefault="000613BA" w:rsidP="000613BA">
            <w:pPr>
              <w:spacing w:line="240" w:lineRule="auto"/>
              <w:rPr>
                <w:rFonts w:ascii="Arial" w:hAnsi="Arial" w:cs="Arial"/>
                <w:sz w:val="24"/>
                <w:szCs w:val="24"/>
              </w:rPr>
            </w:pPr>
          </w:p>
        </w:tc>
      </w:tr>
    </w:tbl>
    <w:p w14:paraId="4A0DFF5E" w14:textId="77777777" w:rsidR="000613BA" w:rsidRPr="000613BA" w:rsidRDefault="000613BA" w:rsidP="000613BA">
      <w:pPr>
        <w:spacing w:line="240" w:lineRule="auto"/>
        <w:rPr>
          <w:rFonts w:ascii="Arial" w:hAnsi="Arial" w:cs="Arial"/>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650"/>
        <w:gridCol w:w="81"/>
      </w:tblGrid>
      <w:tr w:rsidR="000613BA" w:rsidRPr="000613BA" w14:paraId="145CA4ED" w14:textId="77777777" w:rsidTr="00C538B5">
        <w:trPr>
          <w:tblCellSpacing w:w="15" w:type="dxa"/>
        </w:trPr>
        <w:tc>
          <w:tcPr>
            <w:tcW w:w="0" w:type="auto"/>
            <w:vAlign w:val="center"/>
            <w:hideMark/>
          </w:tcPr>
          <w:p w14:paraId="160A9158" w14:textId="77777777" w:rsidR="000613BA" w:rsidRPr="000613BA" w:rsidRDefault="000613BA" w:rsidP="000613BA">
            <w:pPr>
              <w:spacing w:line="240" w:lineRule="auto"/>
              <w:rPr>
                <w:rFonts w:ascii="Arial" w:hAnsi="Arial" w:cs="Arial"/>
                <w:sz w:val="24"/>
                <w:szCs w:val="24"/>
              </w:rPr>
            </w:pPr>
            <w:r w:rsidRPr="000613BA">
              <w:rPr>
                <w:rFonts w:ascii="Arial" w:hAnsi="Arial" w:cs="Arial"/>
                <w:sz w:val="24"/>
                <w:szCs w:val="24"/>
              </w:rPr>
              <w:t>40. follow-up studies.sh.</w:t>
            </w:r>
          </w:p>
        </w:tc>
        <w:tc>
          <w:tcPr>
            <w:tcW w:w="0" w:type="auto"/>
            <w:vAlign w:val="center"/>
            <w:hideMark/>
          </w:tcPr>
          <w:p w14:paraId="2E76886E" w14:textId="77777777" w:rsidR="000613BA" w:rsidRPr="000613BA" w:rsidRDefault="000613BA" w:rsidP="000613BA">
            <w:pPr>
              <w:spacing w:line="240" w:lineRule="auto"/>
              <w:rPr>
                <w:rFonts w:ascii="Arial" w:hAnsi="Arial" w:cs="Arial"/>
                <w:sz w:val="24"/>
                <w:szCs w:val="24"/>
              </w:rPr>
            </w:pPr>
          </w:p>
        </w:tc>
      </w:tr>
    </w:tbl>
    <w:p w14:paraId="412FDE15" w14:textId="77777777" w:rsidR="000613BA" w:rsidRPr="000613BA" w:rsidRDefault="000613BA" w:rsidP="000613BA">
      <w:pPr>
        <w:spacing w:line="240" w:lineRule="auto"/>
        <w:rPr>
          <w:rFonts w:ascii="Arial" w:hAnsi="Arial" w:cs="Arial"/>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83"/>
        <w:gridCol w:w="81"/>
      </w:tblGrid>
      <w:tr w:rsidR="000613BA" w:rsidRPr="000613BA" w14:paraId="4FF16F8E" w14:textId="77777777" w:rsidTr="00C538B5">
        <w:trPr>
          <w:tblCellSpacing w:w="15" w:type="dxa"/>
        </w:trPr>
        <w:tc>
          <w:tcPr>
            <w:tcW w:w="0" w:type="auto"/>
            <w:vAlign w:val="center"/>
            <w:hideMark/>
          </w:tcPr>
          <w:p w14:paraId="64679821" w14:textId="77777777" w:rsidR="000613BA" w:rsidRPr="000613BA" w:rsidRDefault="000613BA" w:rsidP="000613BA">
            <w:pPr>
              <w:spacing w:line="240" w:lineRule="auto"/>
              <w:rPr>
                <w:rFonts w:ascii="Arial" w:hAnsi="Arial" w:cs="Arial"/>
                <w:sz w:val="24"/>
                <w:szCs w:val="24"/>
              </w:rPr>
            </w:pPr>
            <w:r w:rsidRPr="000613BA">
              <w:rPr>
                <w:rFonts w:ascii="Arial" w:hAnsi="Arial" w:cs="Arial"/>
                <w:sz w:val="24"/>
                <w:szCs w:val="24"/>
              </w:rPr>
              <w:t>41. prognos:.tw.</w:t>
            </w:r>
          </w:p>
        </w:tc>
        <w:tc>
          <w:tcPr>
            <w:tcW w:w="0" w:type="auto"/>
            <w:vAlign w:val="center"/>
            <w:hideMark/>
          </w:tcPr>
          <w:p w14:paraId="75441548" w14:textId="77777777" w:rsidR="000613BA" w:rsidRPr="000613BA" w:rsidRDefault="000613BA" w:rsidP="000613BA">
            <w:pPr>
              <w:spacing w:line="240" w:lineRule="auto"/>
              <w:rPr>
                <w:rFonts w:ascii="Arial" w:hAnsi="Arial" w:cs="Arial"/>
                <w:sz w:val="24"/>
                <w:szCs w:val="24"/>
              </w:rPr>
            </w:pPr>
          </w:p>
        </w:tc>
      </w:tr>
    </w:tbl>
    <w:p w14:paraId="7C5172EC" w14:textId="77777777" w:rsidR="000613BA" w:rsidRPr="000613BA" w:rsidRDefault="000613BA" w:rsidP="000613BA">
      <w:pPr>
        <w:spacing w:line="240" w:lineRule="auto"/>
        <w:rPr>
          <w:rFonts w:ascii="Arial" w:hAnsi="Arial" w:cs="Arial"/>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36"/>
        <w:gridCol w:w="81"/>
      </w:tblGrid>
      <w:tr w:rsidR="000613BA" w:rsidRPr="000613BA" w14:paraId="36A0256A" w14:textId="77777777" w:rsidTr="00C538B5">
        <w:trPr>
          <w:tblCellSpacing w:w="15" w:type="dxa"/>
        </w:trPr>
        <w:tc>
          <w:tcPr>
            <w:tcW w:w="0" w:type="auto"/>
            <w:vAlign w:val="center"/>
            <w:hideMark/>
          </w:tcPr>
          <w:p w14:paraId="5BB2CDDB" w14:textId="77777777" w:rsidR="000613BA" w:rsidRPr="000613BA" w:rsidRDefault="000613BA" w:rsidP="000613BA">
            <w:pPr>
              <w:spacing w:line="240" w:lineRule="auto"/>
              <w:rPr>
                <w:rFonts w:ascii="Arial" w:hAnsi="Arial" w:cs="Arial"/>
                <w:sz w:val="24"/>
                <w:szCs w:val="24"/>
              </w:rPr>
            </w:pPr>
            <w:r w:rsidRPr="000613BA">
              <w:rPr>
                <w:rFonts w:ascii="Arial" w:hAnsi="Arial" w:cs="Arial"/>
                <w:sz w:val="24"/>
                <w:szCs w:val="24"/>
              </w:rPr>
              <w:t>42. predict:.tw.</w:t>
            </w:r>
          </w:p>
        </w:tc>
        <w:tc>
          <w:tcPr>
            <w:tcW w:w="0" w:type="auto"/>
            <w:vAlign w:val="center"/>
            <w:hideMark/>
          </w:tcPr>
          <w:p w14:paraId="759029CA" w14:textId="77777777" w:rsidR="000613BA" w:rsidRPr="000613BA" w:rsidRDefault="000613BA" w:rsidP="000613BA">
            <w:pPr>
              <w:spacing w:line="240" w:lineRule="auto"/>
              <w:rPr>
                <w:rFonts w:ascii="Arial" w:hAnsi="Arial" w:cs="Arial"/>
                <w:sz w:val="24"/>
                <w:szCs w:val="24"/>
              </w:rPr>
            </w:pPr>
          </w:p>
        </w:tc>
      </w:tr>
    </w:tbl>
    <w:p w14:paraId="38C8373D" w14:textId="77777777" w:rsidR="000613BA" w:rsidRPr="000613BA" w:rsidRDefault="000613BA" w:rsidP="000613BA">
      <w:pPr>
        <w:spacing w:line="240" w:lineRule="auto"/>
        <w:rPr>
          <w:rFonts w:ascii="Arial" w:hAnsi="Arial" w:cs="Arial"/>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36"/>
        <w:gridCol w:w="81"/>
      </w:tblGrid>
      <w:tr w:rsidR="000613BA" w:rsidRPr="000613BA" w14:paraId="1538012E" w14:textId="77777777" w:rsidTr="00C538B5">
        <w:trPr>
          <w:tblCellSpacing w:w="15" w:type="dxa"/>
        </w:trPr>
        <w:tc>
          <w:tcPr>
            <w:tcW w:w="0" w:type="auto"/>
            <w:vAlign w:val="center"/>
            <w:hideMark/>
          </w:tcPr>
          <w:p w14:paraId="73FBEFEE" w14:textId="77777777" w:rsidR="000613BA" w:rsidRPr="000613BA" w:rsidRDefault="000613BA" w:rsidP="000613BA">
            <w:pPr>
              <w:spacing w:line="240" w:lineRule="auto"/>
              <w:rPr>
                <w:rFonts w:ascii="Arial" w:hAnsi="Arial" w:cs="Arial"/>
                <w:sz w:val="24"/>
                <w:szCs w:val="24"/>
              </w:rPr>
            </w:pPr>
            <w:r w:rsidRPr="000613BA">
              <w:rPr>
                <w:rFonts w:ascii="Arial" w:hAnsi="Arial" w:cs="Arial"/>
                <w:sz w:val="24"/>
                <w:szCs w:val="24"/>
              </w:rPr>
              <w:t>43. course:.tw.</w:t>
            </w:r>
          </w:p>
        </w:tc>
        <w:tc>
          <w:tcPr>
            <w:tcW w:w="0" w:type="auto"/>
            <w:vAlign w:val="center"/>
            <w:hideMark/>
          </w:tcPr>
          <w:p w14:paraId="23307653" w14:textId="77777777" w:rsidR="000613BA" w:rsidRPr="000613BA" w:rsidRDefault="000613BA" w:rsidP="000613BA">
            <w:pPr>
              <w:spacing w:line="240" w:lineRule="auto"/>
              <w:rPr>
                <w:rFonts w:ascii="Arial" w:hAnsi="Arial" w:cs="Arial"/>
                <w:sz w:val="24"/>
                <w:szCs w:val="24"/>
              </w:rPr>
            </w:pPr>
          </w:p>
        </w:tc>
      </w:tr>
    </w:tbl>
    <w:p w14:paraId="20920FF0" w14:textId="77777777" w:rsidR="000613BA" w:rsidRPr="000613BA" w:rsidRDefault="000613BA" w:rsidP="000613BA">
      <w:pPr>
        <w:spacing w:line="240" w:lineRule="auto"/>
        <w:rPr>
          <w:rFonts w:ascii="Arial" w:hAnsi="Arial" w:cs="Arial"/>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70"/>
        <w:gridCol w:w="81"/>
      </w:tblGrid>
      <w:tr w:rsidR="000613BA" w:rsidRPr="000613BA" w14:paraId="70905DEC" w14:textId="77777777" w:rsidTr="00C538B5">
        <w:trPr>
          <w:tblCellSpacing w:w="15" w:type="dxa"/>
        </w:trPr>
        <w:tc>
          <w:tcPr>
            <w:tcW w:w="0" w:type="auto"/>
            <w:vAlign w:val="center"/>
            <w:hideMark/>
          </w:tcPr>
          <w:p w14:paraId="1E7A35F1" w14:textId="77777777" w:rsidR="000613BA" w:rsidRPr="000613BA" w:rsidRDefault="000613BA" w:rsidP="000613BA">
            <w:pPr>
              <w:spacing w:line="240" w:lineRule="auto"/>
              <w:rPr>
                <w:rFonts w:ascii="Arial" w:hAnsi="Arial" w:cs="Arial"/>
                <w:sz w:val="24"/>
                <w:szCs w:val="24"/>
              </w:rPr>
            </w:pPr>
            <w:r w:rsidRPr="000613BA">
              <w:rPr>
                <w:rFonts w:ascii="Arial" w:hAnsi="Arial" w:cs="Arial"/>
                <w:sz w:val="24"/>
                <w:szCs w:val="24"/>
              </w:rPr>
              <w:t>44. or/38-43</w:t>
            </w:r>
          </w:p>
        </w:tc>
        <w:tc>
          <w:tcPr>
            <w:tcW w:w="0" w:type="auto"/>
            <w:vAlign w:val="center"/>
            <w:hideMark/>
          </w:tcPr>
          <w:p w14:paraId="51742A87" w14:textId="77777777" w:rsidR="000613BA" w:rsidRPr="000613BA" w:rsidRDefault="000613BA" w:rsidP="000613BA">
            <w:pPr>
              <w:spacing w:line="240" w:lineRule="auto"/>
              <w:rPr>
                <w:rFonts w:ascii="Arial" w:hAnsi="Arial" w:cs="Arial"/>
                <w:sz w:val="24"/>
                <w:szCs w:val="24"/>
              </w:rPr>
            </w:pPr>
          </w:p>
        </w:tc>
      </w:tr>
    </w:tbl>
    <w:p w14:paraId="6D70219D" w14:textId="77777777" w:rsidR="000613BA" w:rsidRPr="000613BA" w:rsidRDefault="000613BA" w:rsidP="000613BA">
      <w:pPr>
        <w:spacing w:line="240" w:lineRule="auto"/>
        <w:rPr>
          <w:rFonts w:ascii="Arial" w:hAnsi="Arial" w:cs="Arial"/>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4"/>
        <w:gridCol w:w="81"/>
      </w:tblGrid>
      <w:tr w:rsidR="000613BA" w:rsidRPr="000613BA" w14:paraId="05721FC5" w14:textId="77777777" w:rsidTr="00C538B5">
        <w:trPr>
          <w:tblCellSpacing w:w="15" w:type="dxa"/>
        </w:trPr>
        <w:tc>
          <w:tcPr>
            <w:tcW w:w="0" w:type="auto"/>
            <w:vAlign w:val="center"/>
            <w:hideMark/>
          </w:tcPr>
          <w:p w14:paraId="01C6800C" w14:textId="77777777" w:rsidR="000613BA" w:rsidRPr="000613BA" w:rsidRDefault="000613BA" w:rsidP="000613BA">
            <w:pPr>
              <w:spacing w:line="240" w:lineRule="auto"/>
              <w:rPr>
                <w:rFonts w:ascii="Arial" w:hAnsi="Arial" w:cs="Arial"/>
                <w:sz w:val="24"/>
                <w:szCs w:val="24"/>
              </w:rPr>
            </w:pPr>
            <w:r w:rsidRPr="000613BA">
              <w:rPr>
                <w:rFonts w:ascii="Arial" w:hAnsi="Arial" w:cs="Arial"/>
                <w:sz w:val="24"/>
                <w:szCs w:val="24"/>
              </w:rPr>
              <w:t>45. 32 and 44</w:t>
            </w:r>
          </w:p>
        </w:tc>
        <w:tc>
          <w:tcPr>
            <w:tcW w:w="0" w:type="auto"/>
            <w:vAlign w:val="center"/>
            <w:hideMark/>
          </w:tcPr>
          <w:p w14:paraId="372AF126" w14:textId="77777777" w:rsidR="000613BA" w:rsidRPr="000613BA" w:rsidRDefault="000613BA" w:rsidP="000613BA">
            <w:pPr>
              <w:spacing w:line="240" w:lineRule="auto"/>
              <w:rPr>
                <w:rFonts w:ascii="Arial" w:hAnsi="Arial" w:cs="Arial"/>
                <w:sz w:val="24"/>
                <w:szCs w:val="24"/>
              </w:rPr>
            </w:pPr>
          </w:p>
        </w:tc>
      </w:tr>
    </w:tbl>
    <w:p w14:paraId="06396E56" w14:textId="77777777" w:rsidR="000613BA" w:rsidRPr="000613BA" w:rsidRDefault="000613BA" w:rsidP="000613BA">
      <w:pPr>
        <w:spacing w:line="240" w:lineRule="auto"/>
        <w:rPr>
          <w:rFonts w:ascii="Arial" w:hAnsi="Arial" w:cs="Arial"/>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71"/>
      </w:tblGrid>
      <w:tr w:rsidR="000613BA" w:rsidRPr="000613BA" w14:paraId="186A5E86" w14:textId="77777777" w:rsidTr="00C538B5">
        <w:trPr>
          <w:tblCellSpacing w:w="15" w:type="dxa"/>
        </w:trPr>
        <w:tc>
          <w:tcPr>
            <w:tcW w:w="0" w:type="auto"/>
            <w:vAlign w:val="center"/>
            <w:hideMark/>
          </w:tcPr>
          <w:p w14:paraId="644A7B55" w14:textId="77777777" w:rsidR="000613BA" w:rsidRPr="000613BA" w:rsidRDefault="000613BA" w:rsidP="000613BA">
            <w:pPr>
              <w:spacing w:line="240" w:lineRule="auto"/>
              <w:rPr>
                <w:rFonts w:ascii="Arial" w:hAnsi="Arial" w:cs="Arial"/>
                <w:sz w:val="24"/>
                <w:szCs w:val="24"/>
              </w:rPr>
            </w:pPr>
            <w:r w:rsidRPr="000613BA">
              <w:rPr>
                <w:rFonts w:ascii="Arial" w:hAnsi="Arial" w:cs="Arial"/>
                <w:sz w:val="24"/>
                <w:szCs w:val="24"/>
              </w:rPr>
              <w:t>46. 37 or 45</w:t>
            </w:r>
          </w:p>
        </w:tc>
      </w:tr>
    </w:tbl>
    <w:p w14:paraId="43B8EAB5" w14:textId="77777777" w:rsidR="000613BA" w:rsidRPr="00DA42E1" w:rsidRDefault="000613BA" w:rsidP="000613BA">
      <w:pPr>
        <w:rPr>
          <w:rFonts w:ascii="Calibri" w:eastAsia="Arial Unicode MS" w:hAnsi="Calibri" w:cs="Arial Unicode MS"/>
        </w:rPr>
      </w:pPr>
    </w:p>
    <w:p w14:paraId="28110C27" w14:textId="77777777" w:rsidR="000613BA" w:rsidRDefault="000613BA" w:rsidP="000613BA">
      <w:pPr>
        <w:spacing w:line="240" w:lineRule="auto"/>
        <w:rPr>
          <w:rFonts w:ascii="Arial" w:eastAsia="Arial Unicode MS" w:hAnsi="Arial" w:cs="Arial"/>
          <w:b/>
          <w:sz w:val="24"/>
          <w:szCs w:val="24"/>
        </w:rPr>
      </w:pPr>
    </w:p>
    <w:p w14:paraId="32F2B694" w14:textId="5F254D34" w:rsidR="00E2792F" w:rsidRDefault="00E2792F">
      <w:pPr>
        <w:rPr>
          <w:rFonts w:ascii="Arial" w:eastAsia="Arial Unicode MS" w:hAnsi="Arial" w:cs="Arial"/>
          <w:b/>
          <w:sz w:val="24"/>
          <w:szCs w:val="24"/>
        </w:rPr>
      </w:pPr>
      <w:r>
        <w:rPr>
          <w:rFonts w:ascii="Arial" w:eastAsia="Arial Unicode MS" w:hAnsi="Arial" w:cs="Arial"/>
          <w:b/>
          <w:sz w:val="24"/>
          <w:szCs w:val="24"/>
        </w:rPr>
        <w:br w:type="page"/>
      </w:r>
    </w:p>
    <w:p w14:paraId="310C0B50" w14:textId="0707025F" w:rsidR="000613BA" w:rsidRPr="00396631" w:rsidRDefault="000613BA" w:rsidP="000613BA">
      <w:pPr>
        <w:spacing w:line="240" w:lineRule="auto"/>
        <w:rPr>
          <w:rFonts w:ascii="Arial" w:eastAsia="Arial Unicode MS" w:hAnsi="Arial" w:cs="Arial"/>
          <w:b/>
          <w:sz w:val="24"/>
          <w:szCs w:val="24"/>
          <w:lang w:val="en-GB"/>
        </w:rPr>
      </w:pPr>
      <w:r w:rsidRPr="00396631">
        <w:rPr>
          <w:rFonts w:ascii="Arial" w:eastAsia="Arial Unicode MS" w:hAnsi="Arial" w:cs="Arial"/>
          <w:b/>
          <w:sz w:val="24"/>
          <w:szCs w:val="24"/>
          <w:lang w:val="en-GB"/>
        </w:rPr>
        <w:t>The Cochrane Library</w:t>
      </w:r>
    </w:p>
    <w:p w14:paraId="361AB90E" w14:textId="77777777" w:rsidR="000613BA" w:rsidRPr="00C538B5" w:rsidRDefault="000613BA" w:rsidP="000613BA">
      <w:pPr>
        <w:spacing w:line="240" w:lineRule="auto"/>
        <w:rPr>
          <w:rFonts w:ascii="Arial" w:eastAsia="Arial Unicode MS" w:hAnsi="Arial" w:cs="Arial"/>
          <w:sz w:val="24"/>
          <w:szCs w:val="24"/>
          <w:lang w:val="en-GB"/>
        </w:rPr>
      </w:pPr>
      <w:r w:rsidRPr="00C538B5">
        <w:rPr>
          <w:rFonts w:ascii="Arial" w:eastAsia="Arial Unicode MS" w:hAnsi="Arial" w:cs="Arial"/>
          <w:sz w:val="24"/>
          <w:szCs w:val="24"/>
          <w:lang w:val="en-GB"/>
        </w:rPr>
        <w:t>#1</w:t>
      </w:r>
      <w:r w:rsidRPr="00C538B5">
        <w:rPr>
          <w:rFonts w:ascii="Arial" w:eastAsia="Arial Unicode MS" w:hAnsi="Arial" w:cs="Arial"/>
          <w:sz w:val="24"/>
          <w:szCs w:val="24"/>
          <w:lang w:val="en-GB"/>
        </w:rPr>
        <w:tab/>
        <w:t>MeSH descriptor: [Vasculitis] this term only</w:t>
      </w:r>
    </w:p>
    <w:p w14:paraId="3A3A2262" w14:textId="77777777" w:rsidR="000613BA" w:rsidRPr="00C538B5" w:rsidRDefault="000613BA" w:rsidP="000613BA">
      <w:pPr>
        <w:spacing w:line="240" w:lineRule="auto"/>
        <w:rPr>
          <w:rFonts w:ascii="Arial" w:eastAsia="Arial Unicode MS" w:hAnsi="Arial" w:cs="Arial"/>
          <w:sz w:val="24"/>
          <w:szCs w:val="24"/>
          <w:lang w:val="en-GB"/>
        </w:rPr>
      </w:pPr>
      <w:r w:rsidRPr="00C538B5">
        <w:rPr>
          <w:rFonts w:ascii="Arial" w:eastAsia="Arial Unicode MS" w:hAnsi="Arial" w:cs="Arial"/>
          <w:sz w:val="24"/>
          <w:szCs w:val="24"/>
          <w:lang w:val="en-GB"/>
        </w:rPr>
        <w:t>#2</w:t>
      </w:r>
      <w:r w:rsidRPr="00C538B5">
        <w:rPr>
          <w:rFonts w:ascii="Arial" w:eastAsia="Arial Unicode MS" w:hAnsi="Arial" w:cs="Arial"/>
          <w:sz w:val="24"/>
          <w:szCs w:val="24"/>
          <w:lang w:val="en-GB"/>
        </w:rPr>
        <w:tab/>
        <w:t>MeSH descriptor: [Giant Cell Arteritis] this term only</w:t>
      </w:r>
    </w:p>
    <w:p w14:paraId="6345CA56" w14:textId="77777777" w:rsidR="000613BA" w:rsidRPr="00C538B5" w:rsidRDefault="000613BA" w:rsidP="000613BA">
      <w:pPr>
        <w:spacing w:line="240" w:lineRule="auto"/>
        <w:rPr>
          <w:rFonts w:ascii="Arial" w:eastAsia="Arial Unicode MS" w:hAnsi="Arial" w:cs="Arial"/>
          <w:sz w:val="24"/>
          <w:szCs w:val="24"/>
          <w:lang w:val="en-GB"/>
        </w:rPr>
      </w:pPr>
      <w:r w:rsidRPr="00C538B5">
        <w:rPr>
          <w:rFonts w:ascii="Arial" w:eastAsia="Arial Unicode MS" w:hAnsi="Arial" w:cs="Arial"/>
          <w:sz w:val="24"/>
          <w:szCs w:val="24"/>
          <w:lang w:val="en-GB"/>
        </w:rPr>
        <w:t>#3</w:t>
      </w:r>
      <w:r w:rsidRPr="00C538B5">
        <w:rPr>
          <w:rFonts w:ascii="Arial" w:eastAsia="Arial Unicode MS" w:hAnsi="Arial" w:cs="Arial"/>
          <w:sz w:val="24"/>
          <w:szCs w:val="24"/>
          <w:lang w:val="en-GB"/>
        </w:rPr>
        <w:tab/>
        <w:t>MeSH descriptor: [Takayasu Arteritis] this term only</w:t>
      </w:r>
    </w:p>
    <w:p w14:paraId="0770430D" w14:textId="77777777" w:rsidR="000613BA" w:rsidRPr="00C538B5" w:rsidRDefault="000613BA" w:rsidP="000613BA">
      <w:pPr>
        <w:spacing w:line="240" w:lineRule="auto"/>
        <w:ind w:left="720" w:hanging="720"/>
        <w:rPr>
          <w:rFonts w:ascii="Arial" w:eastAsia="Arial Unicode MS" w:hAnsi="Arial" w:cs="Arial"/>
          <w:sz w:val="24"/>
          <w:szCs w:val="24"/>
          <w:lang w:val="en-GB"/>
        </w:rPr>
      </w:pPr>
      <w:r w:rsidRPr="00C538B5">
        <w:rPr>
          <w:rFonts w:ascii="Arial" w:eastAsia="Arial Unicode MS" w:hAnsi="Arial" w:cs="Arial"/>
          <w:sz w:val="24"/>
          <w:szCs w:val="24"/>
          <w:lang w:val="en-GB"/>
        </w:rPr>
        <w:t>#4</w:t>
      </w:r>
      <w:r w:rsidRPr="00C538B5">
        <w:rPr>
          <w:rFonts w:ascii="Arial" w:eastAsia="Arial Unicode MS" w:hAnsi="Arial" w:cs="Arial"/>
          <w:sz w:val="24"/>
          <w:szCs w:val="24"/>
          <w:lang w:val="en-GB"/>
        </w:rPr>
        <w:tab/>
        <w:t xml:space="preserve">(("large vessel" or “giant cell” or isolated or cranial or temporal or “young female”) near/2 (vasculitis or vasculitides or arteritis or aortitides or aortitis or arteritides)):ti,ab </w:t>
      </w:r>
    </w:p>
    <w:p w14:paraId="78C8FC39" w14:textId="77777777" w:rsidR="000613BA" w:rsidRPr="00C538B5" w:rsidRDefault="000613BA" w:rsidP="000613BA">
      <w:pPr>
        <w:spacing w:line="240" w:lineRule="auto"/>
        <w:ind w:left="720" w:hanging="720"/>
        <w:rPr>
          <w:rFonts w:ascii="Arial" w:eastAsia="Arial Unicode MS" w:hAnsi="Arial" w:cs="Arial"/>
          <w:sz w:val="24"/>
          <w:szCs w:val="24"/>
          <w:lang w:val="en-GB"/>
        </w:rPr>
      </w:pPr>
      <w:r w:rsidRPr="00C538B5">
        <w:rPr>
          <w:rFonts w:ascii="Arial" w:eastAsia="Arial Unicode MS" w:hAnsi="Arial" w:cs="Arial"/>
          <w:sz w:val="24"/>
          <w:szCs w:val="24"/>
          <w:lang w:val="en-GB"/>
        </w:rPr>
        <w:t>#5</w:t>
      </w:r>
      <w:r w:rsidRPr="00C538B5">
        <w:rPr>
          <w:rFonts w:ascii="Arial" w:eastAsia="Arial Unicode MS" w:hAnsi="Arial" w:cs="Arial"/>
          <w:sz w:val="24"/>
          <w:szCs w:val="24"/>
          <w:lang w:val="en-GB"/>
        </w:rPr>
        <w:tab/>
        <w:t xml:space="preserve">((Horton* or takayasu* or aortitis or pulseless) next (disease or syndrome or arteritis)):ti,ab </w:t>
      </w:r>
    </w:p>
    <w:p w14:paraId="518100E1" w14:textId="77777777" w:rsidR="000613BA" w:rsidRPr="00C538B5" w:rsidRDefault="000613BA" w:rsidP="000613BA">
      <w:pPr>
        <w:spacing w:line="240" w:lineRule="auto"/>
        <w:rPr>
          <w:rFonts w:ascii="Arial" w:eastAsia="Arial Unicode MS" w:hAnsi="Arial" w:cs="Arial"/>
          <w:sz w:val="24"/>
          <w:szCs w:val="24"/>
          <w:lang w:val="en-GB"/>
        </w:rPr>
      </w:pPr>
      <w:r w:rsidRPr="00C538B5">
        <w:rPr>
          <w:rFonts w:ascii="Arial" w:eastAsia="Arial Unicode MS" w:hAnsi="Arial" w:cs="Arial"/>
          <w:sz w:val="24"/>
          <w:szCs w:val="24"/>
          <w:lang w:val="en-GB"/>
        </w:rPr>
        <w:t>#6</w:t>
      </w:r>
      <w:r w:rsidRPr="00C538B5">
        <w:rPr>
          <w:rFonts w:ascii="Arial" w:eastAsia="Arial Unicode MS" w:hAnsi="Arial" w:cs="Arial"/>
          <w:sz w:val="24"/>
          <w:szCs w:val="24"/>
          <w:lang w:val="en-GB"/>
        </w:rPr>
        <w:tab/>
        <w:t xml:space="preserve">(lvv or gca):ti,ab </w:t>
      </w:r>
    </w:p>
    <w:p w14:paraId="5D0BA069" w14:textId="77777777" w:rsidR="000613BA" w:rsidRPr="00C538B5" w:rsidRDefault="000613BA" w:rsidP="000613BA">
      <w:pPr>
        <w:spacing w:line="240" w:lineRule="auto"/>
        <w:rPr>
          <w:rFonts w:ascii="Arial" w:eastAsia="Arial Unicode MS" w:hAnsi="Arial" w:cs="Arial"/>
          <w:sz w:val="24"/>
          <w:szCs w:val="24"/>
          <w:lang w:val="en-GB"/>
        </w:rPr>
      </w:pPr>
      <w:r w:rsidRPr="00C538B5">
        <w:rPr>
          <w:rFonts w:ascii="Arial" w:eastAsia="Arial Unicode MS" w:hAnsi="Arial" w:cs="Arial"/>
          <w:sz w:val="24"/>
          <w:szCs w:val="24"/>
          <w:lang w:val="en-GB"/>
        </w:rPr>
        <w:t>#7</w:t>
      </w:r>
      <w:r w:rsidRPr="00C538B5">
        <w:rPr>
          <w:rFonts w:ascii="Arial" w:eastAsia="Arial Unicode MS" w:hAnsi="Arial" w:cs="Arial"/>
          <w:sz w:val="24"/>
          <w:szCs w:val="24"/>
          <w:lang w:val="en-GB"/>
        </w:rPr>
        <w:tab/>
        <w:t xml:space="preserve">#1 or #2 or #3 or #4 or #5 or #6 </w:t>
      </w:r>
    </w:p>
    <w:p w14:paraId="2215D2D5" w14:textId="77777777" w:rsidR="000613BA" w:rsidRPr="00C538B5" w:rsidRDefault="000613BA" w:rsidP="000613BA">
      <w:pPr>
        <w:spacing w:line="240" w:lineRule="auto"/>
        <w:rPr>
          <w:rFonts w:ascii="Arial" w:eastAsia="Arial Unicode MS" w:hAnsi="Arial" w:cs="Arial"/>
          <w:sz w:val="24"/>
          <w:szCs w:val="24"/>
          <w:lang w:val="en-GB"/>
        </w:rPr>
      </w:pPr>
      <w:r w:rsidRPr="00C538B5">
        <w:rPr>
          <w:rFonts w:ascii="Arial" w:eastAsia="Arial Unicode MS" w:hAnsi="Arial" w:cs="Arial"/>
          <w:sz w:val="24"/>
          <w:szCs w:val="24"/>
          <w:lang w:val="en-GB"/>
        </w:rPr>
        <w:t>#8</w:t>
      </w:r>
      <w:r w:rsidRPr="00C538B5">
        <w:rPr>
          <w:rFonts w:ascii="Arial" w:eastAsia="Arial Unicode MS" w:hAnsi="Arial" w:cs="Arial"/>
          <w:sz w:val="24"/>
          <w:szCs w:val="24"/>
          <w:lang w:val="en-GB"/>
        </w:rPr>
        <w:tab/>
        <w:t>MeSH descriptor: [Diagnostic Imaging] explode all trees</w:t>
      </w:r>
    </w:p>
    <w:p w14:paraId="3A46046E" w14:textId="77777777" w:rsidR="000613BA" w:rsidRPr="00C538B5" w:rsidRDefault="000613BA" w:rsidP="000613BA">
      <w:pPr>
        <w:spacing w:line="240" w:lineRule="auto"/>
        <w:rPr>
          <w:rFonts w:ascii="Arial" w:eastAsia="Arial Unicode MS" w:hAnsi="Arial" w:cs="Arial"/>
          <w:sz w:val="24"/>
          <w:szCs w:val="24"/>
          <w:lang w:val="en-GB"/>
        </w:rPr>
      </w:pPr>
      <w:r w:rsidRPr="00C538B5">
        <w:rPr>
          <w:rFonts w:ascii="Arial" w:eastAsia="Arial Unicode MS" w:hAnsi="Arial" w:cs="Arial"/>
          <w:sz w:val="24"/>
          <w:szCs w:val="24"/>
          <w:lang w:val="en-GB"/>
        </w:rPr>
        <w:t>#9</w:t>
      </w:r>
      <w:r w:rsidRPr="00C538B5">
        <w:rPr>
          <w:rFonts w:ascii="Arial" w:eastAsia="Arial Unicode MS" w:hAnsi="Arial" w:cs="Arial"/>
          <w:sz w:val="24"/>
          <w:szCs w:val="24"/>
          <w:lang w:val="en-GB"/>
        </w:rPr>
        <w:tab/>
        <w:t>MeSH descriptor: [Magnetic Resonance Imaging] explode all trees</w:t>
      </w:r>
    </w:p>
    <w:p w14:paraId="2B24BBA4" w14:textId="77777777" w:rsidR="000613BA" w:rsidRPr="00140C8D" w:rsidRDefault="000613BA" w:rsidP="000613BA">
      <w:pPr>
        <w:spacing w:line="240" w:lineRule="auto"/>
        <w:rPr>
          <w:rFonts w:ascii="Arial" w:eastAsia="Arial Unicode MS" w:hAnsi="Arial" w:cs="Arial"/>
          <w:sz w:val="24"/>
          <w:szCs w:val="24"/>
          <w:lang w:val="it-IT"/>
        </w:rPr>
      </w:pPr>
      <w:r w:rsidRPr="00140C8D">
        <w:rPr>
          <w:rFonts w:ascii="Arial" w:eastAsia="Arial Unicode MS" w:hAnsi="Arial" w:cs="Arial"/>
          <w:sz w:val="24"/>
          <w:szCs w:val="24"/>
          <w:lang w:val="it-IT"/>
        </w:rPr>
        <w:t>#10</w:t>
      </w:r>
      <w:r w:rsidRPr="00140C8D">
        <w:rPr>
          <w:rFonts w:ascii="Arial" w:eastAsia="Arial Unicode MS" w:hAnsi="Arial" w:cs="Arial"/>
          <w:sz w:val="24"/>
          <w:szCs w:val="24"/>
          <w:lang w:val="it-IT"/>
        </w:rPr>
        <w:tab/>
        <w:t xml:space="preserve">"magnetic resonance":ti,ab </w:t>
      </w:r>
    </w:p>
    <w:p w14:paraId="3B3F4796" w14:textId="77777777" w:rsidR="000613BA" w:rsidRPr="00140C8D" w:rsidRDefault="000613BA" w:rsidP="000613BA">
      <w:pPr>
        <w:spacing w:line="240" w:lineRule="auto"/>
        <w:rPr>
          <w:rFonts w:ascii="Arial" w:eastAsia="Arial Unicode MS" w:hAnsi="Arial" w:cs="Arial"/>
          <w:sz w:val="24"/>
          <w:szCs w:val="24"/>
          <w:lang w:val="it-IT"/>
        </w:rPr>
      </w:pPr>
      <w:r w:rsidRPr="00140C8D">
        <w:rPr>
          <w:rFonts w:ascii="Arial" w:eastAsia="Arial Unicode MS" w:hAnsi="Arial" w:cs="Arial"/>
          <w:sz w:val="24"/>
          <w:szCs w:val="24"/>
          <w:lang w:val="it-IT"/>
        </w:rPr>
        <w:t>#11</w:t>
      </w:r>
      <w:r w:rsidRPr="00140C8D">
        <w:rPr>
          <w:rFonts w:ascii="Arial" w:eastAsia="Arial Unicode MS" w:hAnsi="Arial" w:cs="Arial"/>
          <w:sz w:val="24"/>
          <w:szCs w:val="24"/>
          <w:lang w:val="it-IT"/>
        </w:rPr>
        <w:tab/>
        <w:t xml:space="preserve">mri*:ti,ab </w:t>
      </w:r>
    </w:p>
    <w:p w14:paraId="05AA2A80" w14:textId="77777777" w:rsidR="000613BA" w:rsidRPr="00C538B5" w:rsidRDefault="000613BA" w:rsidP="000613BA">
      <w:pPr>
        <w:spacing w:line="240" w:lineRule="auto"/>
        <w:rPr>
          <w:rFonts w:ascii="Arial" w:eastAsia="Arial Unicode MS" w:hAnsi="Arial" w:cs="Arial"/>
          <w:sz w:val="24"/>
          <w:szCs w:val="24"/>
          <w:lang w:val="en-GB"/>
        </w:rPr>
      </w:pPr>
      <w:r w:rsidRPr="00C538B5">
        <w:rPr>
          <w:rFonts w:ascii="Arial" w:eastAsia="Arial Unicode MS" w:hAnsi="Arial" w:cs="Arial"/>
          <w:sz w:val="24"/>
          <w:szCs w:val="24"/>
          <w:lang w:val="en-GB"/>
        </w:rPr>
        <w:t>#12</w:t>
      </w:r>
      <w:r w:rsidRPr="00C538B5">
        <w:rPr>
          <w:rFonts w:ascii="Arial" w:eastAsia="Arial Unicode MS" w:hAnsi="Arial" w:cs="Arial"/>
          <w:sz w:val="24"/>
          <w:szCs w:val="24"/>
          <w:lang w:val="en-GB"/>
        </w:rPr>
        <w:tab/>
        <w:t>MeSH descriptor: [Ultrasonography] explode all trees</w:t>
      </w:r>
    </w:p>
    <w:p w14:paraId="6C2D1E47" w14:textId="77777777" w:rsidR="000613BA" w:rsidRPr="00C538B5" w:rsidRDefault="000613BA" w:rsidP="000613BA">
      <w:pPr>
        <w:spacing w:line="240" w:lineRule="auto"/>
        <w:rPr>
          <w:rFonts w:ascii="Arial" w:eastAsia="Arial Unicode MS" w:hAnsi="Arial" w:cs="Arial"/>
          <w:sz w:val="24"/>
          <w:szCs w:val="24"/>
          <w:lang w:val="en-GB"/>
        </w:rPr>
      </w:pPr>
      <w:r w:rsidRPr="00C538B5">
        <w:rPr>
          <w:rFonts w:ascii="Arial" w:eastAsia="Arial Unicode MS" w:hAnsi="Arial" w:cs="Arial"/>
          <w:sz w:val="24"/>
          <w:szCs w:val="24"/>
          <w:lang w:val="en-GB"/>
        </w:rPr>
        <w:t>#13</w:t>
      </w:r>
      <w:r w:rsidRPr="00C538B5">
        <w:rPr>
          <w:rFonts w:ascii="Arial" w:eastAsia="Arial Unicode MS" w:hAnsi="Arial" w:cs="Arial"/>
          <w:sz w:val="24"/>
          <w:szCs w:val="24"/>
          <w:lang w:val="en-GB"/>
        </w:rPr>
        <w:tab/>
        <w:t xml:space="preserve">(ultrasonic next (diagnos* or tomography or imaging*)):ti,ab </w:t>
      </w:r>
    </w:p>
    <w:p w14:paraId="19EF8953" w14:textId="77777777" w:rsidR="000613BA" w:rsidRPr="00140C8D" w:rsidRDefault="000613BA" w:rsidP="000613BA">
      <w:pPr>
        <w:spacing w:line="240" w:lineRule="auto"/>
        <w:rPr>
          <w:rFonts w:ascii="Arial" w:eastAsia="Arial Unicode MS" w:hAnsi="Arial" w:cs="Arial"/>
          <w:sz w:val="24"/>
          <w:szCs w:val="24"/>
          <w:lang w:val="it-IT"/>
        </w:rPr>
      </w:pPr>
      <w:r w:rsidRPr="00140C8D">
        <w:rPr>
          <w:rFonts w:ascii="Arial" w:eastAsia="Arial Unicode MS" w:hAnsi="Arial" w:cs="Arial"/>
          <w:sz w:val="24"/>
          <w:szCs w:val="24"/>
          <w:lang w:val="it-IT"/>
        </w:rPr>
        <w:t>#14</w:t>
      </w:r>
      <w:r w:rsidRPr="00140C8D">
        <w:rPr>
          <w:rFonts w:ascii="Arial" w:eastAsia="Arial Unicode MS" w:hAnsi="Arial" w:cs="Arial"/>
          <w:sz w:val="24"/>
          <w:szCs w:val="24"/>
          <w:lang w:val="it-IT"/>
        </w:rPr>
        <w:tab/>
        <w:t xml:space="preserve">echotomograph*:ti,ab </w:t>
      </w:r>
    </w:p>
    <w:p w14:paraId="1573EEA0" w14:textId="77777777" w:rsidR="000613BA" w:rsidRPr="00140C8D" w:rsidRDefault="000613BA" w:rsidP="000613BA">
      <w:pPr>
        <w:spacing w:line="240" w:lineRule="auto"/>
        <w:rPr>
          <w:rFonts w:ascii="Arial" w:eastAsia="Arial Unicode MS" w:hAnsi="Arial" w:cs="Arial"/>
          <w:sz w:val="24"/>
          <w:szCs w:val="24"/>
          <w:lang w:val="it-IT"/>
        </w:rPr>
      </w:pPr>
      <w:r w:rsidRPr="00140C8D">
        <w:rPr>
          <w:rFonts w:ascii="Arial" w:eastAsia="Arial Unicode MS" w:hAnsi="Arial" w:cs="Arial"/>
          <w:sz w:val="24"/>
          <w:szCs w:val="24"/>
          <w:lang w:val="it-IT"/>
        </w:rPr>
        <w:t>#15</w:t>
      </w:r>
      <w:r w:rsidRPr="00140C8D">
        <w:rPr>
          <w:rFonts w:ascii="Arial" w:eastAsia="Arial Unicode MS" w:hAnsi="Arial" w:cs="Arial"/>
          <w:sz w:val="24"/>
          <w:szCs w:val="24"/>
          <w:lang w:val="it-IT"/>
        </w:rPr>
        <w:tab/>
        <w:t xml:space="preserve">echograph*:ti,ab </w:t>
      </w:r>
    </w:p>
    <w:p w14:paraId="1B962FD1" w14:textId="77777777" w:rsidR="000613BA" w:rsidRPr="00140C8D" w:rsidRDefault="000613BA" w:rsidP="000613BA">
      <w:pPr>
        <w:spacing w:line="240" w:lineRule="auto"/>
        <w:rPr>
          <w:rFonts w:ascii="Arial" w:eastAsia="Arial Unicode MS" w:hAnsi="Arial" w:cs="Arial"/>
          <w:sz w:val="24"/>
          <w:szCs w:val="24"/>
          <w:lang w:val="it-IT"/>
        </w:rPr>
      </w:pPr>
      <w:r w:rsidRPr="00140C8D">
        <w:rPr>
          <w:rFonts w:ascii="Arial" w:eastAsia="Arial Unicode MS" w:hAnsi="Arial" w:cs="Arial"/>
          <w:sz w:val="24"/>
          <w:szCs w:val="24"/>
          <w:lang w:val="it-IT"/>
        </w:rPr>
        <w:t>#16</w:t>
      </w:r>
      <w:r w:rsidRPr="00140C8D">
        <w:rPr>
          <w:rFonts w:ascii="Arial" w:eastAsia="Arial Unicode MS" w:hAnsi="Arial" w:cs="Arial"/>
          <w:sz w:val="24"/>
          <w:szCs w:val="24"/>
          <w:lang w:val="it-IT"/>
        </w:rPr>
        <w:tab/>
        <w:t xml:space="preserve">ultrasonograph*:ti,ab </w:t>
      </w:r>
    </w:p>
    <w:p w14:paraId="6BB52789" w14:textId="77777777" w:rsidR="000613BA" w:rsidRPr="00140C8D" w:rsidRDefault="000613BA" w:rsidP="000613BA">
      <w:pPr>
        <w:spacing w:line="240" w:lineRule="auto"/>
        <w:rPr>
          <w:rFonts w:ascii="Arial" w:eastAsia="Arial Unicode MS" w:hAnsi="Arial" w:cs="Arial"/>
          <w:sz w:val="24"/>
          <w:szCs w:val="24"/>
          <w:lang w:val="it-IT"/>
        </w:rPr>
      </w:pPr>
      <w:r w:rsidRPr="00140C8D">
        <w:rPr>
          <w:rFonts w:ascii="Arial" w:eastAsia="Arial Unicode MS" w:hAnsi="Arial" w:cs="Arial"/>
          <w:sz w:val="24"/>
          <w:szCs w:val="24"/>
          <w:lang w:val="it-IT"/>
        </w:rPr>
        <w:t>#17</w:t>
      </w:r>
      <w:r w:rsidRPr="00140C8D">
        <w:rPr>
          <w:rFonts w:ascii="Arial" w:eastAsia="Arial Unicode MS" w:hAnsi="Arial" w:cs="Arial"/>
          <w:sz w:val="24"/>
          <w:szCs w:val="24"/>
          <w:lang w:val="it-IT"/>
        </w:rPr>
        <w:tab/>
        <w:t xml:space="preserve">ultrasound:ti,ab </w:t>
      </w:r>
    </w:p>
    <w:p w14:paraId="1FBA9EF8" w14:textId="77777777" w:rsidR="000613BA" w:rsidRPr="00C538B5" w:rsidRDefault="000613BA" w:rsidP="000613BA">
      <w:pPr>
        <w:spacing w:line="240" w:lineRule="auto"/>
        <w:rPr>
          <w:rFonts w:ascii="Arial" w:eastAsia="Arial Unicode MS" w:hAnsi="Arial" w:cs="Arial"/>
          <w:sz w:val="24"/>
          <w:szCs w:val="24"/>
          <w:lang w:val="en-GB"/>
        </w:rPr>
      </w:pPr>
      <w:r w:rsidRPr="00C538B5">
        <w:rPr>
          <w:rFonts w:ascii="Arial" w:eastAsia="Arial Unicode MS" w:hAnsi="Arial" w:cs="Arial"/>
          <w:sz w:val="24"/>
          <w:szCs w:val="24"/>
          <w:lang w:val="en-GB"/>
        </w:rPr>
        <w:t>#18</w:t>
      </w:r>
      <w:r w:rsidRPr="00C538B5">
        <w:rPr>
          <w:rFonts w:ascii="Arial" w:eastAsia="Arial Unicode MS" w:hAnsi="Arial" w:cs="Arial"/>
          <w:sz w:val="24"/>
          <w:szCs w:val="24"/>
          <w:lang w:val="en-GB"/>
        </w:rPr>
        <w:tab/>
        <w:t xml:space="preserve">sonograph*:ti,ab </w:t>
      </w:r>
    </w:p>
    <w:p w14:paraId="55714EA8" w14:textId="77777777" w:rsidR="000613BA" w:rsidRPr="00C538B5" w:rsidRDefault="000613BA" w:rsidP="000613BA">
      <w:pPr>
        <w:spacing w:line="240" w:lineRule="auto"/>
        <w:rPr>
          <w:rFonts w:ascii="Arial" w:eastAsia="Arial Unicode MS" w:hAnsi="Arial" w:cs="Arial"/>
          <w:sz w:val="24"/>
          <w:szCs w:val="24"/>
          <w:lang w:val="en-GB"/>
        </w:rPr>
      </w:pPr>
      <w:r w:rsidRPr="00C538B5">
        <w:rPr>
          <w:rFonts w:ascii="Arial" w:eastAsia="Arial Unicode MS" w:hAnsi="Arial" w:cs="Arial"/>
          <w:sz w:val="24"/>
          <w:szCs w:val="24"/>
          <w:lang w:val="en-GB"/>
        </w:rPr>
        <w:t>#19</w:t>
      </w:r>
      <w:r w:rsidRPr="00C538B5">
        <w:rPr>
          <w:rFonts w:ascii="Arial" w:eastAsia="Arial Unicode MS" w:hAnsi="Arial" w:cs="Arial"/>
          <w:sz w:val="24"/>
          <w:szCs w:val="24"/>
          <w:lang w:val="en-GB"/>
        </w:rPr>
        <w:tab/>
        <w:t>MeSH descriptor: [Tomography, X-Ray Computed] explode all trees</w:t>
      </w:r>
    </w:p>
    <w:p w14:paraId="76E37691" w14:textId="77777777" w:rsidR="000613BA" w:rsidRPr="00C538B5" w:rsidRDefault="000613BA" w:rsidP="000613BA">
      <w:pPr>
        <w:spacing w:line="240" w:lineRule="auto"/>
        <w:rPr>
          <w:rFonts w:ascii="Arial" w:eastAsia="Arial Unicode MS" w:hAnsi="Arial" w:cs="Arial"/>
          <w:sz w:val="24"/>
          <w:szCs w:val="24"/>
          <w:lang w:val="en-GB"/>
        </w:rPr>
      </w:pPr>
      <w:r w:rsidRPr="00C538B5">
        <w:rPr>
          <w:rFonts w:ascii="Arial" w:eastAsia="Arial Unicode MS" w:hAnsi="Arial" w:cs="Arial"/>
          <w:sz w:val="24"/>
          <w:szCs w:val="24"/>
          <w:lang w:val="en-GB"/>
        </w:rPr>
        <w:t>#20</w:t>
      </w:r>
      <w:r w:rsidRPr="00C538B5">
        <w:rPr>
          <w:rFonts w:ascii="Arial" w:eastAsia="Arial Unicode MS" w:hAnsi="Arial" w:cs="Arial"/>
          <w:sz w:val="24"/>
          <w:szCs w:val="24"/>
          <w:lang w:val="en-GB"/>
        </w:rPr>
        <w:tab/>
        <w:t>MeSH descriptor: [Contrast Media] explode all trees</w:t>
      </w:r>
    </w:p>
    <w:p w14:paraId="0F489C54" w14:textId="77777777" w:rsidR="000613BA" w:rsidRPr="00C538B5" w:rsidRDefault="000613BA" w:rsidP="000613BA">
      <w:pPr>
        <w:spacing w:line="240" w:lineRule="auto"/>
        <w:rPr>
          <w:rFonts w:ascii="Arial" w:eastAsia="Arial Unicode MS" w:hAnsi="Arial" w:cs="Arial"/>
          <w:sz w:val="24"/>
          <w:szCs w:val="24"/>
          <w:lang w:val="en-GB"/>
        </w:rPr>
      </w:pPr>
      <w:r w:rsidRPr="00C538B5">
        <w:rPr>
          <w:rFonts w:ascii="Arial" w:eastAsia="Arial Unicode MS" w:hAnsi="Arial" w:cs="Arial"/>
          <w:sz w:val="24"/>
          <w:szCs w:val="24"/>
          <w:lang w:val="en-GB"/>
        </w:rPr>
        <w:t>#21</w:t>
      </w:r>
      <w:r w:rsidRPr="00C538B5">
        <w:rPr>
          <w:rFonts w:ascii="Arial" w:eastAsia="Arial Unicode MS" w:hAnsi="Arial" w:cs="Arial"/>
          <w:sz w:val="24"/>
          <w:szCs w:val="24"/>
          <w:lang w:val="en-GB"/>
        </w:rPr>
        <w:tab/>
        <w:t xml:space="preserve">(computed near/2 tomography):ti,ab </w:t>
      </w:r>
    </w:p>
    <w:p w14:paraId="6FA1FB89" w14:textId="77777777" w:rsidR="000613BA" w:rsidRPr="00C538B5" w:rsidRDefault="000613BA" w:rsidP="000613BA">
      <w:pPr>
        <w:spacing w:line="240" w:lineRule="auto"/>
        <w:rPr>
          <w:rFonts w:ascii="Arial" w:eastAsia="Arial Unicode MS" w:hAnsi="Arial" w:cs="Arial"/>
          <w:sz w:val="24"/>
          <w:szCs w:val="24"/>
          <w:lang w:val="en-GB"/>
        </w:rPr>
      </w:pPr>
      <w:r w:rsidRPr="00C538B5">
        <w:rPr>
          <w:rFonts w:ascii="Arial" w:eastAsia="Arial Unicode MS" w:hAnsi="Arial" w:cs="Arial"/>
          <w:sz w:val="24"/>
          <w:szCs w:val="24"/>
          <w:lang w:val="en-GB"/>
        </w:rPr>
        <w:t>#22</w:t>
      </w:r>
      <w:r w:rsidRPr="00C538B5">
        <w:rPr>
          <w:rFonts w:ascii="Arial" w:eastAsia="Arial Unicode MS" w:hAnsi="Arial" w:cs="Arial"/>
          <w:sz w:val="24"/>
          <w:szCs w:val="24"/>
          <w:lang w:val="en-GB"/>
        </w:rPr>
        <w:tab/>
        <w:t xml:space="preserve">"cat scan*":ti,ab </w:t>
      </w:r>
    </w:p>
    <w:p w14:paraId="343B9960" w14:textId="77777777" w:rsidR="000613BA" w:rsidRPr="00C538B5" w:rsidRDefault="000613BA" w:rsidP="000613BA">
      <w:pPr>
        <w:spacing w:line="240" w:lineRule="auto"/>
        <w:rPr>
          <w:rFonts w:ascii="Arial" w:eastAsia="Arial Unicode MS" w:hAnsi="Arial" w:cs="Arial"/>
          <w:sz w:val="24"/>
          <w:szCs w:val="24"/>
          <w:lang w:val="en-GB"/>
        </w:rPr>
      </w:pPr>
      <w:r w:rsidRPr="00C538B5">
        <w:rPr>
          <w:rFonts w:ascii="Arial" w:eastAsia="Arial Unicode MS" w:hAnsi="Arial" w:cs="Arial"/>
          <w:sz w:val="24"/>
          <w:szCs w:val="24"/>
          <w:lang w:val="en-GB"/>
        </w:rPr>
        <w:t>#23</w:t>
      </w:r>
      <w:r w:rsidRPr="00C538B5">
        <w:rPr>
          <w:rFonts w:ascii="Arial" w:eastAsia="Arial Unicode MS" w:hAnsi="Arial" w:cs="Arial"/>
          <w:sz w:val="24"/>
          <w:szCs w:val="24"/>
          <w:lang w:val="en-GB"/>
        </w:rPr>
        <w:tab/>
        <w:t xml:space="preserve">ct:ti,ab </w:t>
      </w:r>
    </w:p>
    <w:p w14:paraId="6D77D336" w14:textId="77777777" w:rsidR="000613BA" w:rsidRPr="00C538B5" w:rsidRDefault="000613BA" w:rsidP="000613BA">
      <w:pPr>
        <w:spacing w:line="240" w:lineRule="auto"/>
        <w:rPr>
          <w:rFonts w:ascii="Arial" w:eastAsia="Arial Unicode MS" w:hAnsi="Arial" w:cs="Arial"/>
          <w:sz w:val="24"/>
          <w:szCs w:val="24"/>
          <w:lang w:val="en-GB"/>
        </w:rPr>
      </w:pPr>
      <w:r w:rsidRPr="00C538B5">
        <w:rPr>
          <w:rFonts w:ascii="Arial" w:eastAsia="Arial Unicode MS" w:hAnsi="Arial" w:cs="Arial"/>
          <w:sz w:val="24"/>
          <w:szCs w:val="24"/>
          <w:lang w:val="en-GB"/>
        </w:rPr>
        <w:t>#24</w:t>
      </w:r>
      <w:r w:rsidRPr="00C538B5">
        <w:rPr>
          <w:rFonts w:ascii="Arial" w:eastAsia="Arial Unicode MS" w:hAnsi="Arial" w:cs="Arial"/>
          <w:sz w:val="24"/>
          <w:szCs w:val="24"/>
          <w:lang w:val="en-GB"/>
        </w:rPr>
        <w:tab/>
        <w:t>MeSH descriptor: [Positron-Emission Tomography] this term only</w:t>
      </w:r>
    </w:p>
    <w:p w14:paraId="28EEA891" w14:textId="77777777" w:rsidR="000613BA" w:rsidRPr="00140C8D" w:rsidRDefault="000613BA" w:rsidP="000613BA">
      <w:pPr>
        <w:spacing w:line="240" w:lineRule="auto"/>
        <w:rPr>
          <w:rFonts w:ascii="Arial" w:eastAsia="Arial Unicode MS" w:hAnsi="Arial" w:cs="Arial"/>
          <w:sz w:val="24"/>
          <w:szCs w:val="24"/>
          <w:lang w:val="it-IT"/>
        </w:rPr>
      </w:pPr>
      <w:r w:rsidRPr="00140C8D">
        <w:rPr>
          <w:rFonts w:ascii="Arial" w:eastAsia="Arial Unicode MS" w:hAnsi="Arial" w:cs="Arial"/>
          <w:sz w:val="24"/>
          <w:szCs w:val="24"/>
          <w:lang w:val="it-IT"/>
        </w:rPr>
        <w:t>#25</w:t>
      </w:r>
      <w:r w:rsidRPr="00140C8D">
        <w:rPr>
          <w:rFonts w:ascii="Arial" w:eastAsia="Arial Unicode MS" w:hAnsi="Arial" w:cs="Arial"/>
          <w:sz w:val="24"/>
          <w:szCs w:val="24"/>
          <w:lang w:val="it-IT"/>
        </w:rPr>
        <w:tab/>
        <w:t xml:space="preserve">"Positron emission tomograp*":ti,ab </w:t>
      </w:r>
    </w:p>
    <w:p w14:paraId="66C59685" w14:textId="77777777" w:rsidR="000613BA" w:rsidRPr="00140C8D" w:rsidRDefault="000613BA" w:rsidP="000613BA">
      <w:pPr>
        <w:spacing w:line="240" w:lineRule="auto"/>
        <w:rPr>
          <w:rFonts w:ascii="Arial" w:eastAsia="Arial Unicode MS" w:hAnsi="Arial" w:cs="Arial"/>
          <w:sz w:val="24"/>
          <w:szCs w:val="24"/>
          <w:lang w:val="it-IT"/>
        </w:rPr>
      </w:pPr>
      <w:r w:rsidRPr="00140C8D">
        <w:rPr>
          <w:rFonts w:ascii="Arial" w:eastAsia="Arial Unicode MS" w:hAnsi="Arial" w:cs="Arial"/>
          <w:sz w:val="24"/>
          <w:szCs w:val="24"/>
          <w:lang w:val="it-IT"/>
        </w:rPr>
        <w:t>#26</w:t>
      </w:r>
      <w:r w:rsidRPr="00140C8D">
        <w:rPr>
          <w:rFonts w:ascii="Arial" w:eastAsia="Arial Unicode MS" w:hAnsi="Arial" w:cs="Arial"/>
          <w:sz w:val="24"/>
          <w:szCs w:val="24"/>
          <w:lang w:val="it-IT"/>
        </w:rPr>
        <w:tab/>
        <w:t xml:space="preserve">"pet scan*":ti,ab </w:t>
      </w:r>
    </w:p>
    <w:p w14:paraId="452C4FF9" w14:textId="77777777" w:rsidR="000613BA" w:rsidRPr="00C538B5" w:rsidRDefault="000613BA" w:rsidP="000613BA">
      <w:pPr>
        <w:spacing w:line="240" w:lineRule="auto"/>
        <w:rPr>
          <w:rFonts w:ascii="Arial" w:eastAsia="Arial Unicode MS" w:hAnsi="Arial" w:cs="Arial"/>
          <w:sz w:val="24"/>
          <w:szCs w:val="24"/>
          <w:lang w:val="en-GB"/>
        </w:rPr>
      </w:pPr>
      <w:r w:rsidRPr="00C538B5">
        <w:rPr>
          <w:rFonts w:ascii="Arial" w:eastAsia="Arial Unicode MS" w:hAnsi="Arial" w:cs="Arial"/>
          <w:sz w:val="24"/>
          <w:szCs w:val="24"/>
          <w:lang w:val="en-GB"/>
        </w:rPr>
        <w:t>#27</w:t>
      </w:r>
      <w:r w:rsidRPr="00C538B5">
        <w:rPr>
          <w:rFonts w:ascii="Arial" w:eastAsia="Arial Unicode MS" w:hAnsi="Arial" w:cs="Arial"/>
          <w:sz w:val="24"/>
          <w:szCs w:val="24"/>
          <w:lang w:val="en-GB"/>
        </w:rPr>
        <w:tab/>
        <w:t>MeSH descriptor: [Angiography] explode all trees</w:t>
      </w:r>
    </w:p>
    <w:p w14:paraId="5004CD43" w14:textId="77777777" w:rsidR="000613BA" w:rsidRPr="00C538B5" w:rsidRDefault="000613BA" w:rsidP="000613BA">
      <w:pPr>
        <w:spacing w:line="240" w:lineRule="auto"/>
        <w:ind w:left="720" w:hanging="720"/>
        <w:rPr>
          <w:rFonts w:ascii="Arial" w:eastAsia="Arial Unicode MS" w:hAnsi="Arial" w:cs="Arial"/>
          <w:sz w:val="24"/>
          <w:szCs w:val="24"/>
          <w:lang w:val="en-GB"/>
        </w:rPr>
      </w:pPr>
      <w:r w:rsidRPr="00C538B5">
        <w:rPr>
          <w:rFonts w:ascii="Arial" w:eastAsia="Arial Unicode MS" w:hAnsi="Arial" w:cs="Arial"/>
          <w:sz w:val="24"/>
          <w:szCs w:val="24"/>
          <w:lang w:val="en-GB"/>
        </w:rPr>
        <w:t>#28</w:t>
      </w:r>
      <w:r w:rsidRPr="00C538B5">
        <w:rPr>
          <w:rFonts w:ascii="Arial" w:eastAsia="Arial Unicode MS" w:hAnsi="Arial" w:cs="Arial"/>
          <w:sz w:val="24"/>
          <w:szCs w:val="24"/>
          <w:lang w:val="en-GB"/>
        </w:rPr>
        <w:tab/>
        <w:t xml:space="preserve">(angiograph* or arteriograph* or Aortograph* or Cineangiograph* or Phlebograph* or Portograph*):ti,ab </w:t>
      </w:r>
    </w:p>
    <w:p w14:paraId="634359F5" w14:textId="77777777" w:rsidR="000613BA" w:rsidRPr="00C538B5" w:rsidRDefault="000613BA" w:rsidP="000613BA">
      <w:pPr>
        <w:spacing w:line="240" w:lineRule="auto"/>
        <w:ind w:left="720" w:hanging="720"/>
        <w:rPr>
          <w:rFonts w:ascii="Arial" w:eastAsia="Arial Unicode MS" w:hAnsi="Arial" w:cs="Arial"/>
          <w:sz w:val="24"/>
          <w:szCs w:val="24"/>
          <w:lang w:val="en-GB"/>
        </w:rPr>
      </w:pPr>
      <w:r w:rsidRPr="00C538B5">
        <w:rPr>
          <w:rFonts w:ascii="Arial" w:eastAsia="Arial Unicode MS" w:hAnsi="Arial" w:cs="Arial"/>
          <w:sz w:val="24"/>
          <w:szCs w:val="24"/>
          <w:lang w:val="en-GB"/>
        </w:rPr>
        <w:t>#29</w:t>
      </w:r>
      <w:r w:rsidRPr="00C538B5">
        <w:rPr>
          <w:rFonts w:ascii="Arial" w:eastAsia="Arial Unicode MS" w:hAnsi="Arial" w:cs="Arial"/>
          <w:sz w:val="24"/>
          <w:szCs w:val="24"/>
          <w:lang w:val="en-GB"/>
        </w:rPr>
        <w:tab/>
        <w:t xml:space="preserve">#8 or #9 or #10 or #11 or #12 or #13 or #14 or #15 or #16 or #17 or #18 or #19 or #20 or #21 or #22 or #23 or #24 or #25 or #26 or #27 or #28 </w:t>
      </w:r>
    </w:p>
    <w:p w14:paraId="29DEE4F2" w14:textId="77777777" w:rsidR="000613BA" w:rsidRPr="00C538B5" w:rsidRDefault="000613BA" w:rsidP="000613BA">
      <w:pPr>
        <w:spacing w:line="240" w:lineRule="auto"/>
        <w:rPr>
          <w:rFonts w:ascii="Arial" w:eastAsia="Arial Unicode MS" w:hAnsi="Arial" w:cs="Arial"/>
          <w:sz w:val="24"/>
          <w:szCs w:val="24"/>
          <w:lang w:val="en-GB"/>
        </w:rPr>
      </w:pPr>
      <w:r w:rsidRPr="00C538B5">
        <w:rPr>
          <w:rFonts w:ascii="Arial" w:eastAsia="Arial Unicode MS" w:hAnsi="Arial" w:cs="Arial"/>
          <w:sz w:val="24"/>
          <w:szCs w:val="24"/>
          <w:lang w:val="en-GB"/>
        </w:rPr>
        <w:t>#30</w:t>
      </w:r>
      <w:r w:rsidRPr="00C538B5">
        <w:rPr>
          <w:rFonts w:ascii="Arial" w:eastAsia="Arial Unicode MS" w:hAnsi="Arial" w:cs="Arial"/>
          <w:sz w:val="24"/>
          <w:szCs w:val="24"/>
          <w:lang w:val="en-GB"/>
        </w:rPr>
        <w:tab/>
        <w:t>#7 and #29</w:t>
      </w:r>
    </w:p>
    <w:p w14:paraId="6701E2B1" w14:textId="77777777" w:rsidR="000613BA" w:rsidRPr="00C538B5" w:rsidRDefault="000613BA" w:rsidP="000613BA">
      <w:pPr>
        <w:spacing w:line="240" w:lineRule="auto"/>
        <w:rPr>
          <w:rFonts w:ascii="Arial" w:eastAsia="Arial Unicode MS" w:hAnsi="Arial" w:cs="Arial"/>
          <w:sz w:val="24"/>
          <w:szCs w:val="24"/>
          <w:lang w:val="en-GB"/>
        </w:rPr>
      </w:pPr>
    </w:p>
    <w:p w14:paraId="4E6284C7" w14:textId="77777777" w:rsidR="000613BA" w:rsidRPr="00C538B5" w:rsidRDefault="000613BA" w:rsidP="000613BA">
      <w:pPr>
        <w:spacing w:line="240" w:lineRule="auto"/>
        <w:rPr>
          <w:rFonts w:ascii="Arial" w:eastAsia="Arial Unicode MS" w:hAnsi="Arial" w:cs="Arial"/>
          <w:b/>
          <w:sz w:val="24"/>
          <w:szCs w:val="24"/>
          <w:lang w:val="en-GB"/>
        </w:rPr>
      </w:pPr>
      <w:r w:rsidRPr="00C538B5">
        <w:rPr>
          <w:rFonts w:ascii="Arial" w:eastAsia="Arial Unicode MS" w:hAnsi="Arial" w:cs="Arial"/>
          <w:b/>
          <w:sz w:val="24"/>
          <w:szCs w:val="24"/>
          <w:lang w:val="en-GB"/>
        </w:rPr>
        <w:t>EMBASE</w:t>
      </w:r>
    </w:p>
    <w:p w14:paraId="348CB663" w14:textId="77777777" w:rsidR="000613BA" w:rsidRPr="00C538B5" w:rsidRDefault="000613BA" w:rsidP="000613BA">
      <w:pPr>
        <w:spacing w:line="240" w:lineRule="auto"/>
        <w:rPr>
          <w:rFonts w:ascii="Arial" w:eastAsia="Arial Unicode MS" w:hAnsi="Arial" w:cs="Arial"/>
          <w:sz w:val="24"/>
          <w:szCs w:val="24"/>
          <w:lang w:val="en-GB"/>
        </w:rPr>
      </w:pPr>
      <w:r w:rsidRPr="00C538B5">
        <w:rPr>
          <w:rFonts w:ascii="Arial" w:eastAsia="Arial Unicode MS" w:hAnsi="Arial" w:cs="Arial"/>
          <w:sz w:val="24"/>
          <w:szCs w:val="24"/>
          <w:lang w:val="en-GB"/>
        </w:rPr>
        <w:t xml:space="preserve">#44. #35 OR #43 </w:t>
      </w:r>
      <w:r w:rsidRPr="00C538B5">
        <w:rPr>
          <w:rFonts w:ascii="Arial" w:hAnsi="Arial" w:cs="Arial"/>
          <w:sz w:val="24"/>
          <w:szCs w:val="24"/>
          <w:lang w:val="en-GB"/>
        </w:rPr>
        <w:t>AND [humans]/lim AND [embase]/lim AND (</w:t>
      </w:r>
      <w:r w:rsidRPr="00C538B5">
        <w:rPr>
          <w:rStyle w:val="term"/>
          <w:rFonts w:ascii="Arial" w:hAnsi="Arial" w:cs="Arial"/>
          <w:sz w:val="24"/>
          <w:szCs w:val="24"/>
          <w:lang w:val="en-GB"/>
        </w:rPr>
        <w:t>'article'</w:t>
      </w:r>
      <w:r w:rsidRPr="00C538B5">
        <w:rPr>
          <w:rFonts w:ascii="Arial" w:hAnsi="Arial" w:cs="Arial"/>
          <w:sz w:val="24"/>
          <w:szCs w:val="24"/>
          <w:lang w:val="en-GB"/>
        </w:rPr>
        <w:t xml:space="preserve">/it OR </w:t>
      </w:r>
      <w:r w:rsidRPr="00C538B5">
        <w:rPr>
          <w:rStyle w:val="term"/>
          <w:rFonts w:ascii="Arial" w:hAnsi="Arial" w:cs="Arial"/>
          <w:sz w:val="24"/>
          <w:szCs w:val="24"/>
          <w:lang w:val="en-GB"/>
        </w:rPr>
        <w:t>'article in press'</w:t>
      </w:r>
      <w:r w:rsidRPr="00C538B5">
        <w:rPr>
          <w:rFonts w:ascii="Arial" w:hAnsi="Arial" w:cs="Arial"/>
          <w:sz w:val="24"/>
          <w:szCs w:val="24"/>
          <w:lang w:val="en-GB"/>
        </w:rPr>
        <w:t>/it)</w:t>
      </w:r>
    </w:p>
    <w:p w14:paraId="153DC39E" w14:textId="77777777" w:rsidR="000613BA" w:rsidRPr="00C538B5" w:rsidRDefault="000613BA" w:rsidP="000613BA">
      <w:pPr>
        <w:spacing w:line="240" w:lineRule="auto"/>
        <w:rPr>
          <w:rFonts w:ascii="Arial" w:eastAsia="Arial Unicode MS" w:hAnsi="Arial" w:cs="Arial"/>
          <w:sz w:val="24"/>
          <w:szCs w:val="24"/>
          <w:lang w:val="en-GB"/>
        </w:rPr>
      </w:pPr>
      <w:r w:rsidRPr="00C538B5">
        <w:rPr>
          <w:rFonts w:ascii="Arial" w:eastAsia="Arial Unicode MS" w:hAnsi="Arial" w:cs="Arial"/>
          <w:sz w:val="24"/>
          <w:szCs w:val="24"/>
          <w:lang w:val="en-GB"/>
        </w:rPr>
        <w:t>#43. #30 AND #42</w:t>
      </w:r>
    </w:p>
    <w:p w14:paraId="7D863B18" w14:textId="77777777" w:rsidR="000613BA" w:rsidRPr="00C538B5" w:rsidRDefault="000613BA" w:rsidP="000613BA">
      <w:pPr>
        <w:spacing w:line="240" w:lineRule="auto"/>
        <w:rPr>
          <w:rFonts w:ascii="Arial" w:eastAsia="Arial Unicode MS" w:hAnsi="Arial" w:cs="Arial"/>
          <w:sz w:val="24"/>
          <w:szCs w:val="24"/>
          <w:lang w:val="en-GB"/>
        </w:rPr>
      </w:pPr>
      <w:r w:rsidRPr="00C538B5">
        <w:rPr>
          <w:rFonts w:ascii="Arial" w:eastAsia="Arial Unicode MS" w:hAnsi="Arial" w:cs="Arial"/>
          <w:sz w:val="24"/>
          <w:szCs w:val="24"/>
          <w:lang w:val="en-GB"/>
        </w:rPr>
        <w:t>#42. #35 OR #36 OR #37 OR #38 OR #39 OR #40 OR #41</w:t>
      </w:r>
    </w:p>
    <w:p w14:paraId="2195F87D" w14:textId="77777777" w:rsidR="000613BA" w:rsidRPr="00C538B5" w:rsidRDefault="000613BA" w:rsidP="000613BA">
      <w:pPr>
        <w:spacing w:line="240" w:lineRule="auto"/>
        <w:rPr>
          <w:rFonts w:ascii="Arial" w:eastAsia="Arial Unicode MS" w:hAnsi="Arial" w:cs="Arial"/>
          <w:sz w:val="24"/>
          <w:szCs w:val="24"/>
          <w:lang w:val="en-GB"/>
        </w:rPr>
      </w:pPr>
      <w:r w:rsidRPr="00C538B5">
        <w:rPr>
          <w:rFonts w:ascii="Arial" w:eastAsia="Arial Unicode MS" w:hAnsi="Arial" w:cs="Arial"/>
          <w:sz w:val="24"/>
          <w:szCs w:val="24"/>
          <w:lang w:val="en-GB"/>
        </w:rPr>
        <w:t xml:space="preserve">#41. </w:t>
      </w:r>
      <w:r w:rsidRPr="00C538B5">
        <w:rPr>
          <w:rStyle w:val="term"/>
          <w:rFonts w:ascii="Arial" w:hAnsi="Arial" w:cs="Arial"/>
          <w:sz w:val="24"/>
          <w:szCs w:val="24"/>
          <w:lang w:val="en-GB"/>
        </w:rPr>
        <w:t>outcome</w:t>
      </w:r>
      <w:r w:rsidRPr="00C538B5">
        <w:rPr>
          <w:rFonts w:ascii="Arial" w:hAnsi="Arial" w:cs="Arial"/>
          <w:sz w:val="24"/>
          <w:szCs w:val="24"/>
          <w:lang w:val="en-GB"/>
        </w:rPr>
        <w:t>:ab,ti</w:t>
      </w:r>
    </w:p>
    <w:p w14:paraId="116A9520" w14:textId="77777777" w:rsidR="000613BA" w:rsidRPr="00C538B5" w:rsidRDefault="000613BA" w:rsidP="000613BA">
      <w:pPr>
        <w:spacing w:line="240" w:lineRule="auto"/>
        <w:rPr>
          <w:rFonts w:ascii="Arial" w:eastAsia="Arial Unicode MS" w:hAnsi="Arial" w:cs="Arial"/>
          <w:sz w:val="24"/>
          <w:szCs w:val="24"/>
          <w:lang w:val="en-GB"/>
        </w:rPr>
      </w:pPr>
      <w:r w:rsidRPr="00C538B5">
        <w:rPr>
          <w:rFonts w:ascii="Arial" w:eastAsia="Arial Unicode MS" w:hAnsi="Arial" w:cs="Arial"/>
          <w:sz w:val="24"/>
          <w:szCs w:val="24"/>
          <w:lang w:val="en-GB"/>
        </w:rPr>
        <w:t xml:space="preserve">#40. </w:t>
      </w:r>
      <w:r w:rsidRPr="00C538B5">
        <w:rPr>
          <w:rStyle w:val="term"/>
          <w:rFonts w:ascii="Arial" w:hAnsi="Arial" w:cs="Arial"/>
          <w:sz w:val="24"/>
          <w:szCs w:val="24"/>
          <w:lang w:val="en-GB"/>
        </w:rPr>
        <w:t>'epidemiology'</w:t>
      </w:r>
      <w:r w:rsidRPr="00C538B5">
        <w:rPr>
          <w:rFonts w:ascii="Arial" w:hAnsi="Arial" w:cs="Arial"/>
          <w:sz w:val="24"/>
          <w:szCs w:val="24"/>
          <w:lang w:val="en-GB"/>
        </w:rPr>
        <w:t>/lnk</w:t>
      </w:r>
    </w:p>
    <w:p w14:paraId="40E7AB91" w14:textId="77777777" w:rsidR="000613BA" w:rsidRPr="00C538B5" w:rsidRDefault="000613BA" w:rsidP="000613BA">
      <w:pPr>
        <w:spacing w:line="240" w:lineRule="auto"/>
        <w:rPr>
          <w:rFonts w:ascii="Arial" w:eastAsia="Arial Unicode MS" w:hAnsi="Arial" w:cs="Arial"/>
          <w:sz w:val="24"/>
          <w:szCs w:val="24"/>
          <w:lang w:val="en-GB"/>
        </w:rPr>
      </w:pPr>
      <w:r w:rsidRPr="00C538B5">
        <w:rPr>
          <w:rFonts w:ascii="Arial" w:eastAsia="Arial Unicode MS" w:hAnsi="Arial" w:cs="Arial"/>
          <w:sz w:val="24"/>
          <w:szCs w:val="24"/>
          <w:lang w:val="en-GB"/>
        </w:rPr>
        <w:t xml:space="preserve">#39. </w:t>
      </w:r>
      <w:r w:rsidRPr="00C538B5">
        <w:rPr>
          <w:rStyle w:val="term"/>
          <w:rFonts w:ascii="Arial" w:hAnsi="Arial" w:cs="Arial"/>
          <w:sz w:val="24"/>
          <w:szCs w:val="24"/>
          <w:lang w:val="en-GB"/>
        </w:rPr>
        <w:t>'follow up*'</w:t>
      </w:r>
    </w:p>
    <w:p w14:paraId="12ADA355" w14:textId="77777777" w:rsidR="000613BA" w:rsidRPr="00C538B5" w:rsidRDefault="000613BA" w:rsidP="000613BA">
      <w:pPr>
        <w:spacing w:line="240" w:lineRule="auto"/>
        <w:rPr>
          <w:rFonts w:ascii="Arial" w:eastAsia="Arial Unicode MS" w:hAnsi="Arial" w:cs="Arial"/>
          <w:sz w:val="24"/>
          <w:szCs w:val="24"/>
          <w:lang w:val="en-GB"/>
        </w:rPr>
      </w:pPr>
      <w:r w:rsidRPr="00C538B5">
        <w:rPr>
          <w:rFonts w:ascii="Arial" w:eastAsia="Arial Unicode MS" w:hAnsi="Arial" w:cs="Arial"/>
          <w:sz w:val="24"/>
          <w:szCs w:val="24"/>
          <w:lang w:val="en-GB"/>
        </w:rPr>
        <w:t xml:space="preserve">#38. </w:t>
      </w:r>
      <w:r w:rsidRPr="00C538B5">
        <w:rPr>
          <w:rStyle w:val="term"/>
          <w:rFonts w:ascii="Arial" w:hAnsi="Arial" w:cs="Arial"/>
          <w:sz w:val="24"/>
          <w:szCs w:val="24"/>
          <w:lang w:val="en-GB"/>
        </w:rPr>
        <w:t>diagnos*</w:t>
      </w:r>
    </w:p>
    <w:p w14:paraId="2A5FBC90" w14:textId="77777777" w:rsidR="000613BA" w:rsidRPr="00C538B5" w:rsidRDefault="000613BA" w:rsidP="000613BA">
      <w:pPr>
        <w:spacing w:line="240" w:lineRule="auto"/>
        <w:ind w:left="450" w:hanging="450"/>
        <w:rPr>
          <w:rFonts w:ascii="Arial" w:eastAsia="Arial Unicode MS" w:hAnsi="Arial" w:cs="Arial"/>
          <w:sz w:val="24"/>
          <w:szCs w:val="24"/>
          <w:lang w:val="en-GB"/>
        </w:rPr>
      </w:pPr>
      <w:r w:rsidRPr="00C538B5">
        <w:rPr>
          <w:rFonts w:ascii="Arial" w:eastAsia="Arial Unicode MS" w:hAnsi="Arial" w:cs="Arial"/>
          <w:sz w:val="24"/>
          <w:szCs w:val="24"/>
          <w:lang w:val="en-GB"/>
        </w:rPr>
        <w:t xml:space="preserve">#37. </w:t>
      </w:r>
      <w:r w:rsidRPr="00C538B5">
        <w:rPr>
          <w:rStyle w:val="term"/>
          <w:rFonts w:ascii="Arial" w:hAnsi="Arial" w:cs="Arial"/>
          <w:sz w:val="24"/>
          <w:szCs w:val="24"/>
          <w:lang w:val="en-GB"/>
        </w:rPr>
        <w:t>risk*</w:t>
      </w:r>
    </w:p>
    <w:p w14:paraId="35D19B22" w14:textId="77777777" w:rsidR="000613BA" w:rsidRPr="00C538B5" w:rsidRDefault="000613BA" w:rsidP="000613BA">
      <w:pPr>
        <w:spacing w:line="240" w:lineRule="auto"/>
        <w:ind w:left="450" w:hanging="450"/>
        <w:rPr>
          <w:rFonts w:ascii="Arial" w:hAnsi="Arial" w:cs="Arial"/>
          <w:sz w:val="24"/>
          <w:szCs w:val="24"/>
          <w:lang w:val="en-GB"/>
        </w:rPr>
      </w:pPr>
      <w:r w:rsidRPr="00C538B5">
        <w:rPr>
          <w:rFonts w:ascii="Arial" w:eastAsia="Arial Unicode MS" w:hAnsi="Arial" w:cs="Arial"/>
          <w:sz w:val="24"/>
          <w:szCs w:val="24"/>
          <w:lang w:val="en-GB"/>
        </w:rPr>
        <w:t xml:space="preserve">#36. </w:t>
      </w:r>
      <w:r w:rsidRPr="00C538B5">
        <w:rPr>
          <w:rStyle w:val="term"/>
          <w:rFonts w:ascii="Arial" w:hAnsi="Arial" w:cs="Arial"/>
          <w:sz w:val="24"/>
          <w:szCs w:val="24"/>
          <w:lang w:val="en-GB"/>
        </w:rPr>
        <w:t>'disease course'</w:t>
      </w:r>
      <w:r w:rsidRPr="00C538B5">
        <w:rPr>
          <w:rFonts w:ascii="Arial" w:hAnsi="Arial" w:cs="Arial"/>
          <w:sz w:val="24"/>
          <w:szCs w:val="24"/>
          <w:lang w:val="en-GB"/>
        </w:rPr>
        <w:t>/exp</w:t>
      </w:r>
    </w:p>
    <w:p w14:paraId="45393161" w14:textId="77777777" w:rsidR="000613BA" w:rsidRPr="00C538B5" w:rsidRDefault="000613BA" w:rsidP="000613BA">
      <w:pPr>
        <w:spacing w:line="240" w:lineRule="auto"/>
        <w:ind w:left="450" w:hanging="450"/>
        <w:rPr>
          <w:rFonts w:ascii="Arial" w:hAnsi="Arial" w:cs="Arial"/>
          <w:sz w:val="24"/>
          <w:szCs w:val="24"/>
          <w:lang w:val="en-GB"/>
        </w:rPr>
      </w:pPr>
      <w:r w:rsidRPr="00C538B5">
        <w:rPr>
          <w:rFonts w:ascii="Arial" w:hAnsi="Arial" w:cs="Arial"/>
          <w:sz w:val="24"/>
          <w:szCs w:val="24"/>
          <w:lang w:val="en-GB"/>
        </w:rPr>
        <w:t>#35. #30 AND #34</w:t>
      </w:r>
    </w:p>
    <w:p w14:paraId="3E2841C3" w14:textId="77777777" w:rsidR="000613BA" w:rsidRPr="00C538B5" w:rsidRDefault="000613BA" w:rsidP="000613BA">
      <w:pPr>
        <w:spacing w:line="240" w:lineRule="auto"/>
        <w:ind w:left="450" w:hanging="450"/>
        <w:rPr>
          <w:rFonts w:ascii="Arial" w:hAnsi="Arial" w:cs="Arial"/>
          <w:sz w:val="24"/>
          <w:szCs w:val="24"/>
          <w:lang w:val="en-GB"/>
        </w:rPr>
      </w:pPr>
      <w:r w:rsidRPr="00C538B5">
        <w:rPr>
          <w:rFonts w:ascii="Arial" w:hAnsi="Arial" w:cs="Arial"/>
          <w:sz w:val="24"/>
          <w:szCs w:val="24"/>
          <w:lang w:val="en-GB"/>
        </w:rPr>
        <w:t xml:space="preserve">#34. </w:t>
      </w:r>
      <w:r w:rsidRPr="00C538B5">
        <w:rPr>
          <w:rStyle w:val="term"/>
          <w:rFonts w:ascii="Arial" w:hAnsi="Arial" w:cs="Arial"/>
          <w:sz w:val="24"/>
          <w:szCs w:val="24"/>
          <w:lang w:val="en-GB"/>
        </w:rPr>
        <w:t>#31 OR #32 OR #33</w:t>
      </w:r>
    </w:p>
    <w:p w14:paraId="296FA26B" w14:textId="77777777" w:rsidR="000613BA" w:rsidRPr="00C538B5" w:rsidRDefault="000613BA" w:rsidP="000613BA">
      <w:pPr>
        <w:spacing w:line="240" w:lineRule="auto"/>
        <w:ind w:left="450" w:hanging="450"/>
        <w:rPr>
          <w:rFonts w:ascii="Arial" w:hAnsi="Arial" w:cs="Arial"/>
          <w:sz w:val="24"/>
          <w:szCs w:val="24"/>
          <w:lang w:val="en-GB"/>
        </w:rPr>
      </w:pPr>
      <w:r w:rsidRPr="00C538B5">
        <w:rPr>
          <w:rFonts w:ascii="Arial" w:hAnsi="Arial" w:cs="Arial"/>
          <w:sz w:val="24"/>
          <w:szCs w:val="24"/>
          <w:lang w:val="en-GB"/>
        </w:rPr>
        <w:t xml:space="preserve">#33. </w:t>
      </w:r>
      <w:r w:rsidRPr="00C538B5">
        <w:rPr>
          <w:rStyle w:val="term"/>
          <w:rFonts w:ascii="Arial" w:hAnsi="Arial" w:cs="Arial"/>
          <w:sz w:val="24"/>
          <w:szCs w:val="24"/>
          <w:lang w:val="en-GB"/>
        </w:rPr>
        <w:t>specificity</w:t>
      </w:r>
      <w:r w:rsidRPr="00C538B5">
        <w:rPr>
          <w:rFonts w:ascii="Arial" w:hAnsi="Arial" w:cs="Arial"/>
          <w:sz w:val="24"/>
          <w:szCs w:val="24"/>
          <w:lang w:val="en-GB"/>
        </w:rPr>
        <w:t>:ab,ti</w:t>
      </w:r>
    </w:p>
    <w:p w14:paraId="3AB6AEC6" w14:textId="77777777" w:rsidR="000613BA" w:rsidRPr="00C538B5" w:rsidRDefault="000613BA" w:rsidP="000613BA">
      <w:pPr>
        <w:spacing w:line="240" w:lineRule="auto"/>
        <w:ind w:left="450" w:hanging="450"/>
        <w:rPr>
          <w:rFonts w:ascii="Arial" w:hAnsi="Arial" w:cs="Arial"/>
          <w:sz w:val="24"/>
          <w:szCs w:val="24"/>
          <w:lang w:val="en-GB"/>
        </w:rPr>
      </w:pPr>
      <w:r w:rsidRPr="00C538B5">
        <w:rPr>
          <w:rFonts w:ascii="Arial" w:hAnsi="Arial" w:cs="Arial"/>
          <w:sz w:val="24"/>
          <w:szCs w:val="24"/>
          <w:lang w:val="en-GB"/>
        </w:rPr>
        <w:t xml:space="preserve">#32. </w:t>
      </w:r>
      <w:r w:rsidRPr="00C538B5">
        <w:rPr>
          <w:rStyle w:val="term"/>
          <w:rFonts w:ascii="Arial" w:hAnsi="Arial" w:cs="Arial"/>
          <w:sz w:val="24"/>
          <w:szCs w:val="24"/>
          <w:lang w:val="en-GB"/>
        </w:rPr>
        <w:t>predict*</w:t>
      </w:r>
      <w:r w:rsidRPr="00C538B5">
        <w:rPr>
          <w:rFonts w:ascii="Arial" w:hAnsi="Arial" w:cs="Arial"/>
          <w:sz w:val="24"/>
          <w:szCs w:val="24"/>
          <w:lang w:val="en-GB"/>
        </w:rPr>
        <w:t>:ab,ti</w:t>
      </w:r>
    </w:p>
    <w:p w14:paraId="0D5BBBD9" w14:textId="77777777" w:rsidR="000613BA" w:rsidRPr="00C538B5" w:rsidRDefault="000613BA" w:rsidP="000613BA">
      <w:pPr>
        <w:spacing w:line="240" w:lineRule="auto"/>
        <w:ind w:left="450" w:hanging="450"/>
        <w:rPr>
          <w:rFonts w:ascii="Arial" w:eastAsia="Arial Unicode MS" w:hAnsi="Arial" w:cs="Arial"/>
          <w:sz w:val="24"/>
          <w:szCs w:val="24"/>
          <w:lang w:val="en-GB"/>
        </w:rPr>
      </w:pPr>
      <w:r w:rsidRPr="00C538B5">
        <w:rPr>
          <w:rFonts w:ascii="Arial" w:hAnsi="Arial" w:cs="Arial"/>
          <w:sz w:val="24"/>
          <w:szCs w:val="24"/>
          <w:lang w:val="en-GB"/>
        </w:rPr>
        <w:t xml:space="preserve">#31. </w:t>
      </w:r>
      <w:r w:rsidRPr="00C538B5">
        <w:rPr>
          <w:rStyle w:val="term"/>
          <w:rFonts w:ascii="Arial" w:hAnsi="Arial" w:cs="Arial"/>
          <w:sz w:val="24"/>
          <w:szCs w:val="24"/>
          <w:lang w:val="en-GB"/>
        </w:rPr>
        <w:t>'diagnosis'</w:t>
      </w:r>
      <w:r w:rsidRPr="00C538B5">
        <w:rPr>
          <w:rFonts w:ascii="Arial" w:hAnsi="Arial" w:cs="Arial"/>
          <w:sz w:val="24"/>
          <w:szCs w:val="24"/>
          <w:lang w:val="en-GB"/>
        </w:rPr>
        <w:t>/lnk</w:t>
      </w:r>
    </w:p>
    <w:p w14:paraId="1342261D" w14:textId="77777777" w:rsidR="000613BA" w:rsidRPr="00C538B5" w:rsidRDefault="000613BA" w:rsidP="000613BA">
      <w:pPr>
        <w:spacing w:line="240" w:lineRule="auto"/>
        <w:ind w:left="450" w:hanging="450"/>
        <w:rPr>
          <w:rFonts w:ascii="Arial" w:eastAsia="Arial Unicode MS" w:hAnsi="Arial" w:cs="Arial"/>
          <w:sz w:val="24"/>
          <w:szCs w:val="24"/>
          <w:lang w:val="en-GB"/>
        </w:rPr>
      </w:pPr>
      <w:r w:rsidRPr="00C538B5">
        <w:rPr>
          <w:rFonts w:ascii="Arial" w:eastAsia="Arial Unicode MS" w:hAnsi="Arial" w:cs="Arial"/>
          <w:sz w:val="24"/>
          <w:szCs w:val="24"/>
          <w:lang w:val="en-GB"/>
        </w:rPr>
        <w:t xml:space="preserve">#30. </w:t>
      </w:r>
      <w:r w:rsidRPr="00C538B5">
        <w:rPr>
          <w:rFonts w:ascii="Arial" w:hAnsi="Arial" w:cs="Arial"/>
          <w:sz w:val="24"/>
          <w:szCs w:val="24"/>
          <w:lang w:val="en-GB"/>
        </w:rPr>
        <w:t>#7 AND #29</w:t>
      </w:r>
    </w:p>
    <w:p w14:paraId="6BBCD570" w14:textId="77777777" w:rsidR="000613BA" w:rsidRPr="00C538B5" w:rsidRDefault="000613BA" w:rsidP="000613BA">
      <w:pPr>
        <w:spacing w:line="240" w:lineRule="auto"/>
        <w:ind w:left="450" w:hanging="450"/>
        <w:rPr>
          <w:rFonts w:ascii="Arial" w:eastAsia="Arial Unicode MS" w:hAnsi="Arial" w:cs="Arial"/>
          <w:sz w:val="24"/>
          <w:szCs w:val="24"/>
          <w:lang w:val="en-GB"/>
        </w:rPr>
      </w:pPr>
      <w:r w:rsidRPr="00C538B5">
        <w:rPr>
          <w:rFonts w:ascii="Arial" w:eastAsia="Arial Unicode MS" w:hAnsi="Arial" w:cs="Arial"/>
          <w:sz w:val="24"/>
          <w:szCs w:val="24"/>
          <w:lang w:val="en-GB"/>
        </w:rPr>
        <w:t xml:space="preserve">#29. </w:t>
      </w:r>
      <w:r w:rsidRPr="00C538B5">
        <w:rPr>
          <w:rFonts w:ascii="Arial" w:hAnsi="Arial" w:cs="Arial"/>
          <w:sz w:val="24"/>
          <w:szCs w:val="24"/>
          <w:lang w:val="en-GB"/>
        </w:rPr>
        <w:t>#8 OR #9 OR #10 OR #11 OR #12 OR #13 OR #14 OR #15 OR #16 OR #17 OR #18 OR #19 OR #20 OR #21 OR #22 OR #23 OR #24 OR #25 OR #26 OR #27 OR #28</w:t>
      </w:r>
    </w:p>
    <w:p w14:paraId="46551EA7" w14:textId="77777777" w:rsidR="000613BA" w:rsidRPr="00C538B5" w:rsidRDefault="000613BA" w:rsidP="000613BA">
      <w:pPr>
        <w:spacing w:line="240" w:lineRule="auto"/>
        <w:rPr>
          <w:rFonts w:ascii="Arial" w:eastAsia="Arial Unicode MS" w:hAnsi="Arial" w:cs="Arial"/>
          <w:sz w:val="24"/>
          <w:szCs w:val="24"/>
          <w:lang w:val="en-GB"/>
        </w:rPr>
      </w:pPr>
      <w:r w:rsidRPr="00C538B5">
        <w:rPr>
          <w:rFonts w:ascii="Arial" w:eastAsia="Arial Unicode MS" w:hAnsi="Arial" w:cs="Arial"/>
          <w:sz w:val="24"/>
          <w:szCs w:val="24"/>
          <w:lang w:val="en-GB"/>
        </w:rPr>
        <w:t xml:space="preserve">#28. angiograph*:ab,ti OR arteriograph*:ab,ti OR aortograph*:ab,ti OR cineangiograph*:ab,ti OR </w:t>
      </w:r>
    </w:p>
    <w:p w14:paraId="4A85B4F9" w14:textId="77777777" w:rsidR="000613BA" w:rsidRPr="00C538B5" w:rsidRDefault="000613BA" w:rsidP="000613BA">
      <w:pPr>
        <w:spacing w:line="240" w:lineRule="auto"/>
        <w:rPr>
          <w:rFonts w:ascii="Arial" w:eastAsia="Arial Unicode MS" w:hAnsi="Arial" w:cs="Arial"/>
          <w:sz w:val="24"/>
          <w:szCs w:val="24"/>
          <w:lang w:val="en-GB"/>
        </w:rPr>
      </w:pPr>
      <w:r w:rsidRPr="00C538B5">
        <w:rPr>
          <w:rFonts w:ascii="Arial" w:eastAsia="Arial Unicode MS" w:hAnsi="Arial" w:cs="Arial"/>
          <w:sz w:val="24"/>
          <w:szCs w:val="24"/>
          <w:lang w:val="en-GB"/>
        </w:rPr>
        <w:t xml:space="preserve">     phlebograph*:ab,ti OR portograph*:ab,ti</w:t>
      </w:r>
    </w:p>
    <w:p w14:paraId="067C992A" w14:textId="77777777" w:rsidR="000613BA" w:rsidRPr="00C538B5" w:rsidRDefault="000613BA" w:rsidP="000613BA">
      <w:pPr>
        <w:spacing w:line="240" w:lineRule="auto"/>
        <w:rPr>
          <w:rFonts w:ascii="Arial" w:eastAsia="Arial Unicode MS" w:hAnsi="Arial" w:cs="Arial"/>
          <w:sz w:val="24"/>
          <w:szCs w:val="24"/>
          <w:lang w:val="en-GB"/>
        </w:rPr>
      </w:pPr>
      <w:r w:rsidRPr="00C538B5">
        <w:rPr>
          <w:rFonts w:ascii="Arial" w:eastAsia="Arial Unicode MS" w:hAnsi="Arial" w:cs="Arial"/>
          <w:sz w:val="24"/>
          <w:szCs w:val="24"/>
          <w:lang w:val="en-GB"/>
        </w:rPr>
        <w:t xml:space="preserve">#27. 'angiography'/exp                                     </w:t>
      </w:r>
    </w:p>
    <w:p w14:paraId="750C9887" w14:textId="77777777" w:rsidR="000613BA" w:rsidRPr="00C538B5" w:rsidRDefault="000613BA" w:rsidP="000613BA">
      <w:pPr>
        <w:spacing w:line="240" w:lineRule="auto"/>
        <w:rPr>
          <w:rFonts w:ascii="Arial" w:eastAsia="Arial Unicode MS" w:hAnsi="Arial" w:cs="Arial"/>
          <w:sz w:val="24"/>
          <w:szCs w:val="24"/>
          <w:lang w:val="en-GB"/>
        </w:rPr>
      </w:pPr>
      <w:r w:rsidRPr="00C538B5">
        <w:rPr>
          <w:rFonts w:ascii="Arial" w:eastAsia="Arial Unicode MS" w:hAnsi="Arial" w:cs="Arial"/>
          <w:sz w:val="24"/>
          <w:szCs w:val="24"/>
          <w:lang w:val="en-GB"/>
        </w:rPr>
        <w:t xml:space="preserve">#26. 'pet scan*':ab,ti                                      </w:t>
      </w:r>
    </w:p>
    <w:p w14:paraId="7F445CB0" w14:textId="77777777" w:rsidR="000613BA" w:rsidRPr="00C538B5" w:rsidRDefault="000613BA" w:rsidP="000613BA">
      <w:pPr>
        <w:spacing w:line="240" w:lineRule="auto"/>
        <w:rPr>
          <w:rFonts w:ascii="Arial" w:eastAsia="Arial Unicode MS" w:hAnsi="Arial" w:cs="Arial"/>
          <w:sz w:val="24"/>
          <w:szCs w:val="24"/>
          <w:lang w:val="en-GB"/>
        </w:rPr>
      </w:pPr>
      <w:r w:rsidRPr="00C538B5">
        <w:rPr>
          <w:rFonts w:ascii="Arial" w:eastAsia="Arial Unicode MS" w:hAnsi="Arial" w:cs="Arial"/>
          <w:sz w:val="24"/>
          <w:szCs w:val="24"/>
          <w:lang w:val="en-GB"/>
        </w:rPr>
        <w:t xml:space="preserve">#25. 'positron emission tomograp*':ab,ti                   </w:t>
      </w:r>
    </w:p>
    <w:p w14:paraId="7CA4D0A2" w14:textId="77777777" w:rsidR="000613BA" w:rsidRPr="00C538B5" w:rsidRDefault="000613BA" w:rsidP="000613BA">
      <w:pPr>
        <w:spacing w:line="240" w:lineRule="auto"/>
        <w:rPr>
          <w:rFonts w:ascii="Arial" w:eastAsia="Arial Unicode MS" w:hAnsi="Arial" w:cs="Arial"/>
          <w:sz w:val="24"/>
          <w:szCs w:val="24"/>
          <w:lang w:val="en-GB"/>
        </w:rPr>
      </w:pPr>
      <w:r w:rsidRPr="00C538B5">
        <w:rPr>
          <w:rFonts w:ascii="Arial" w:eastAsia="Arial Unicode MS" w:hAnsi="Arial" w:cs="Arial"/>
          <w:sz w:val="24"/>
          <w:szCs w:val="24"/>
          <w:lang w:val="en-GB"/>
        </w:rPr>
        <w:t xml:space="preserve">#24. 'positron emission tomography'/de                    </w:t>
      </w:r>
    </w:p>
    <w:p w14:paraId="59E4CB10" w14:textId="77777777" w:rsidR="000613BA" w:rsidRPr="00C538B5" w:rsidRDefault="000613BA" w:rsidP="000613BA">
      <w:pPr>
        <w:spacing w:line="240" w:lineRule="auto"/>
        <w:rPr>
          <w:rFonts w:ascii="Arial" w:eastAsia="Arial Unicode MS" w:hAnsi="Arial" w:cs="Arial"/>
          <w:sz w:val="24"/>
          <w:szCs w:val="24"/>
          <w:lang w:val="en-GB"/>
        </w:rPr>
      </w:pPr>
      <w:r w:rsidRPr="00C538B5">
        <w:rPr>
          <w:rFonts w:ascii="Arial" w:eastAsia="Arial Unicode MS" w:hAnsi="Arial" w:cs="Arial"/>
          <w:sz w:val="24"/>
          <w:szCs w:val="24"/>
          <w:lang w:val="en-GB"/>
        </w:rPr>
        <w:t xml:space="preserve">#23. ct:ab,ti                                            </w:t>
      </w:r>
    </w:p>
    <w:p w14:paraId="394F1A87" w14:textId="77777777" w:rsidR="000613BA" w:rsidRPr="00C538B5" w:rsidRDefault="000613BA" w:rsidP="000613BA">
      <w:pPr>
        <w:spacing w:line="240" w:lineRule="auto"/>
        <w:rPr>
          <w:rFonts w:ascii="Arial" w:eastAsia="Arial Unicode MS" w:hAnsi="Arial" w:cs="Arial"/>
          <w:sz w:val="24"/>
          <w:szCs w:val="24"/>
          <w:lang w:val="en-GB"/>
        </w:rPr>
      </w:pPr>
      <w:r w:rsidRPr="00C538B5">
        <w:rPr>
          <w:rFonts w:ascii="Arial" w:eastAsia="Arial Unicode MS" w:hAnsi="Arial" w:cs="Arial"/>
          <w:sz w:val="24"/>
          <w:szCs w:val="24"/>
          <w:lang w:val="en-GB"/>
        </w:rPr>
        <w:t xml:space="preserve">#22. 'cat scan*':ab,ti                                     </w:t>
      </w:r>
    </w:p>
    <w:p w14:paraId="2AB96E3B" w14:textId="77777777" w:rsidR="000613BA" w:rsidRPr="00C538B5" w:rsidRDefault="000613BA" w:rsidP="000613BA">
      <w:pPr>
        <w:spacing w:line="240" w:lineRule="auto"/>
        <w:rPr>
          <w:rFonts w:ascii="Arial" w:eastAsia="Arial Unicode MS" w:hAnsi="Arial" w:cs="Arial"/>
          <w:sz w:val="24"/>
          <w:szCs w:val="24"/>
          <w:lang w:val="en-GB"/>
        </w:rPr>
      </w:pPr>
      <w:r w:rsidRPr="00C538B5">
        <w:rPr>
          <w:rFonts w:ascii="Arial" w:eastAsia="Arial Unicode MS" w:hAnsi="Arial" w:cs="Arial"/>
          <w:sz w:val="24"/>
          <w:szCs w:val="24"/>
          <w:lang w:val="en-GB"/>
        </w:rPr>
        <w:t xml:space="preserve">#21. (computed NEAR/2 tomography):ab,ti                   </w:t>
      </w:r>
    </w:p>
    <w:p w14:paraId="26C6A853" w14:textId="77777777" w:rsidR="000613BA" w:rsidRPr="00C538B5" w:rsidRDefault="000613BA" w:rsidP="000613BA">
      <w:pPr>
        <w:spacing w:line="240" w:lineRule="auto"/>
        <w:rPr>
          <w:rFonts w:ascii="Arial" w:eastAsia="Arial Unicode MS" w:hAnsi="Arial" w:cs="Arial"/>
          <w:sz w:val="24"/>
          <w:szCs w:val="24"/>
          <w:lang w:val="en-GB"/>
        </w:rPr>
      </w:pPr>
      <w:r w:rsidRPr="00C538B5">
        <w:rPr>
          <w:rFonts w:ascii="Arial" w:eastAsia="Arial Unicode MS" w:hAnsi="Arial" w:cs="Arial"/>
          <w:sz w:val="24"/>
          <w:szCs w:val="24"/>
          <w:lang w:val="en-GB"/>
        </w:rPr>
        <w:t xml:space="preserve">#20. 'contrast medium'/exp                                  </w:t>
      </w:r>
    </w:p>
    <w:p w14:paraId="2E34384B" w14:textId="77777777" w:rsidR="000613BA" w:rsidRPr="00C538B5" w:rsidRDefault="000613BA" w:rsidP="000613BA">
      <w:pPr>
        <w:spacing w:line="240" w:lineRule="auto"/>
        <w:rPr>
          <w:rFonts w:ascii="Arial" w:eastAsia="Arial Unicode MS" w:hAnsi="Arial" w:cs="Arial"/>
          <w:sz w:val="24"/>
          <w:szCs w:val="24"/>
          <w:lang w:val="en-GB"/>
        </w:rPr>
      </w:pPr>
      <w:r w:rsidRPr="00C538B5">
        <w:rPr>
          <w:rFonts w:ascii="Arial" w:eastAsia="Arial Unicode MS" w:hAnsi="Arial" w:cs="Arial"/>
          <w:sz w:val="24"/>
          <w:szCs w:val="24"/>
          <w:lang w:val="en-GB"/>
        </w:rPr>
        <w:t xml:space="preserve">#19. 'computer assisted tomography'/exp                 </w:t>
      </w:r>
    </w:p>
    <w:p w14:paraId="24605B4E" w14:textId="77777777" w:rsidR="000613BA" w:rsidRPr="00396631" w:rsidRDefault="000613BA" w:rsidP="000613BA">
      <w:pPr>
        <w:spacing w:line="240" w:lineRule="auto"/>
        <w:rPr>
          <w:rFonts w:ascii="Arial" w:eastAsia="Arial Unicode MS" w:hAnsi="Arial" w:cs="Arial"/>
          <w:sz w:val="24"/>
          <w:szCs w:val="24"/>
        </w:rPr>
      </w:pPr>
      <w:r w:rsidRPr="00396631">
        <w:rPr>
          <w:rFonts w:ascii="Arial" w:eastAsia="Arial Unicode MS" w:hAnsi="Arial" w:cs="Arial"/>
          <w:sz w:val="24"/>
          <w:szCs w:val="24"/>
        </w:rPr>
        <w:t xml:space="preserve">#18. sonograph*:ab,ti                                       </w:t>
      </w:r>
    </w:p>
    <w:p w14:paraId="1F9B92CF" w14:textId="77777777" w:rsidR="000613BA" w:rsidRPr="00140C8D" w:rsidRDefault="000613BA" w:rsidP="000613BA">
      <w:pPr>
        <w:spacing w:line="240" w:lineRule="auto"/>
        <w:rPr>
          <w:rFonts w:ascii="Arial" w:eastAsia="Arial Unicode MS" w:hAnsi="Arial" w:cs="Arial"/>
          <w:sz w:val="24"/>
          <w:szCs w:val="24"/>
          <w:lang w:val="it-IT"/>
        </w:rPr>
      </w:pPr>
      <w:r w:rsidRPr="00140C8D">
        <w:rPr>
          <w:rFonts w:ascii="Arial" w:eastAsia="Arial Unicode MS" w:hAnsi="Arial" w:cs="Arial"/>
          <w:sz w:val="24"/>
          <w:szCs w:val="24"/>
          <w:lang w:val="it-IT"/>
        </w:rPr>
        <w:t xml:space="preserve">#17. ultrasound:ab,ti                                      </w:t>
      </w:r>
    </w:p>
    <w:p w14:paraId="2E5BD003" w14:textId="77777777" w:rsidR="000613BA" w:rsidRPr="00140C8D" w:rsidRDefault="000613BA" w:rsidP="000613BA">
      <w:pPr>
        <w:spacing w:line="240" w:lineRule="auto"/>
        <w:rPr>
          <w:rFonts w:ascii="Arial" w:eastAsia="Arial Unicode MS" w:hAnsi="Arial" w:cs="Arial"/>
          <w:sz w:val="24"/>
          <w:szCs w:val="24"/>
          <w:lang w:val="it-IT"/>
        </w:rPr>
      </w:pPr>
      <w:r w:rsidRPr="00140C8D">
        <w:rPr>
          <w:rFonts w:ascii="Arial" w:eastAsia="Arial Unicode MS" w:hAnsi="Arial" w:cs="Arial"/>
          <w:sz w:val="24"/>
          <w:szCs w:val="24"/>
          <w:lang w:val="it-IT"/>
        </w:rPr>
        <w:t xml:space="preserve">#16. ultrasonograph*:ab,ti                                 </w:t>
      </w:r>
    </w:p>
    <w:p w14:paraId="1347E181" w14:textId="77777777" w:rsidR="000613BA" w:rsidRPr="000613BA" w:rsidRDefault="000613BA" w:rsidP="000613BA">
      <w:pPr>
        <w:spacing w:line="240" w:lineRule="auto"/>
        <w:rPr>
          <w:rFonts w:ascii="Arial" w:eastAsia="Arial Unicode MS" w:hAnsi="Arial" w:cs="Arial"/>
          <w:sz w:val="24"/>
          <w:szCs w:val="24"/>
        </w:rPr>
      </w:pPr>
      <w:r w:rsidRPr="000613BA">
        <w:rPr>
          <w:rFonts w:ascii="Arial" w:eastAsia="Arial Unicode MS" w:hAnsi="Arial" w:cs="Arial"/>
          <w:sz w:val="24"/>
          <w:szCs w:val="24"/>
        </w:rPr>
        <w:t xml:space="preserve">#15. echograph*:ab,ti                                      </w:t>
      </w:r>
    </w:p>
    <w:p w14:paraId="47A2C03E" w14:textId="77777777" w:rsidR="000613BA" w:rsidRPr="00B16560" w:rsidRDefault="000613BA" w:rsidP="000613BA">
      <w:pPr>
        <w:spacing w:line="240" w:lineRule="auto"/>
        <w:rPr>
          <w:rFonts w:ascii="Arial" w:eastAsia="Arial Unicode MS" w:hAnsi="Arial" w:cs="Arial"/>
          <w:sz w:val="24"/>
          <w:szCs w:val="24"/>
          <w:lang w:val="pt-PT"/>
        </w:rPr>
      </w:pPr>
      <w:r w:rsidRPr="00B16560">
        <w:rPr>
          <w:rFonts w:ascii="Arial" w:eastAsia="Arial Unicode MS" w:hAnsi="Arial" w:cs="Arial"/>
          <w:sz w:val="24"/>
          <w:szCs w:val="24"/>
          <w:lang w:val="pt-PT"/>
        </w:rPr>
        <w:t xml:space="preserve">#14. echotomograph*:ab,ti                                     </w:t>
      </w:r>
    </w:p>
    <w:p w14:paraId="49B5F512" w14:textId="77777777" w:rsidR="000613BA" w:rsidRPr="00C538B5" w:rsidRDefault="000613BA" w:rsidP="000613BA">
      <w:pPr>
        <w:spacing w:line="240" w:lineRule="auto"/>
        <w:rPr>
          <w:rFonts w:ascii="Arial" w:eastAsia="Arial Unicode MS" w:hAnsi="Arial" w:cs="Arial"/>
          <w:sz w:val="24"/>
          <w:szCs w:val="24"/>
          <w:lang w:val="en-GB"/>
        </w:rPr>
      </w:pPr>
      <w:r w:rsidRPr="00C538B5">
        <w:rPr>
          <w:rFonts w:ascii="Arial" w:eastAsia="Arial Unicode MS" w:hAnsi="Arial" w:cs="Arial"/>
          <w:sz w:val="24"/>
          <w:szCs w:val="24"/>
          <w:lang w:val="en-GB"/>
        </w:rPr>
        <w:t>#13. (ultrasonic NEAR/2 (diagnos* OR tomography OR imaging*)):ab,ti</w:t>
      </w:r>
    </w:p>
    <w:p w14:paraId="6487989E" w14:textId="77777777" w:rsidR="000613BA" w:rsidRPr="00C538B5" w:rsidRDefault="000613BA" w:rsidP="000613BA">
      <w:pPr>
        <w:spacing w:line="240" w:lineRule="auto"/>
        <w:rPr>
          <w:rFonts w:ascii="Arial" w:eastAsia="Arial Unicode MS" w:hAnsi="Arial" w:cs="Arial"/>
          <w:sz w:val="24"/>
          <w:szCs w:val="24"/>
          <w:lang w:val="en-GB"/>
        </w:rPr>
      </w:pPr>
      <w:r w:rsidRPr="00C538B5">
        <w:rPr>
          <w:rFonts w:ascii="Arial" w:eastAsia="Arial Unicode MS" w:hAnsi="Arial" w:cs="Arial"/>
          <w:sz w:val="24"/>
          <w:szCs w:val="24"/>
          <w:lang w:val="en-GB"/>
        </w:rPr>
        <w:t xml:space="preserve">#12. 'echography'/exp                                      </w:t>
      </w:r>
    </w:p>
    <w:p w14:paraId="40F6C083" w14:textId="77777777" w:rsidR="000613BA" w:rsidRPr="00C538B5" w:rsidRDefault="000613BA" w:rsidP="000613BA">
      <w:pPr>
        <w:spacing w:line="240" w:lineRule="auto"/>
        <w:rPr>
          <w:rFonts w:ascii="Arial" w:eastAsia="Arial Unicode MS" w:hAnsi="Arial" w:cs="Arial"/>
          <w:sz w:val="24"/>
          <w:szCs w:val="24"/>
          <w:lang w:val="en-GB"/>
        </w:rPr>
      </w:pPr>
      <w:r w:rsidRPr="00C538B5">
        <w:rPr>
          <w:rFonts w:ascii="Arial" w:eastAsia="Arial Unicode MS" w:hAnsi="Arial" w:cs="Arial"/>
          <w:sz w:val="24"/>
          <w:szCs w:val="24"/>
          <w:lang w:val="en-GB"/>
        </w:rPr>
        <w:t xml:space="preserve">#11. mri:ab,ti                                           </w:t>
      </w:r>
    </w:p>
    <w:p w14:paraId="554436A2" w14:textId="77777777" w:rsidR="000613BA" w:rsidRPr="00C538B5" w:rsidRDefault="000613BA" w:rsidP="000613BA">
      <w:pPr>
        <w:spacing w:line="240" w:lineRule="auto"/>
        <w:rPr>
          <w:rFonts w:ascii="Arial" w:eastAsia="Arial Unicode MS" w:hAnsi="Arial" w:cs="Arial"/>
          <w:sz w:val="24"/>
          <w:szCs w:val="24"/>
          <w:lang w:val="en-GB"/>
        </w:rPr>
      </w:pPr>
      <w:r w:rsidRPr="00C538B5">
        <w:rPr>
          <w:rFonts w:ascii="Arial" w:eastAsia="Arial Unicode MS" w:hAnsi="Arial" w:cs="Arial"/>
          <w:sz w:val="24"/>
          <w:szCs w:val="24"/>
          <w:lang w:val="en-GB"/>
        </w:rPr>
        <w:t xml:space="preserve">#10. 'magnetic resonance':ab,ti                             </w:t>
      </w:r>
    </w:p>
    <w:p w14:paraId="34F0C4E9" w14:textId="77777777" w:rsidR="000613BA" w:rsidRPr="00C538B5" w:rsidRDefault="000613BA" w:rsidP="000613BA">
      <w:pPr>
        <w:spacing w:line="240" w:lineRule="auto"/>
        <w:rPr>
          <w:rFonts w:ascii="Arial" w:eastAsia="Arial Unicode MS" w:hAnsi="Arial" w:cs="Arial"/>
          <w:sz w:val="24"/>
          <w:szCs w:val="24"/>
          <w:lang w:val="en-GB"/>
        </w:rPr>
      </w:pPr>
      <w:r w:rsidRPr="00C538B5">
        <w:rPr>
          <w:rFonts w:ascii="Arial" w:eastAsia="Arial Unicode MS" w:hAnsi="Arial" w:cs="Arial"/>
          <w:sz w:val="24"/>
          <w:szCs w:val="24"/>
          <w:lang w:val="en-GB"/>
        </w:rPr>
        <w:t xml:space="preserve">#9.  'nuclear magnetic resonance imaging'/exp             </w:t>
      </w:r>
    </w:p>
    <w:p w14:paraId="13BEF33E" w14:textId="77777777" w:rsidR="000613BA" w:rsidRPr="00C538B5" w:rsidRDefault="000613BA" w:rsidP="000613BA">
      <w:pPr>
        <w:spacing w:line="240" w:lineRule="auto"/>
        <w:rPr>
          <w:rFonts w:ascii="Arial" w:eastAsia="Arial Unicode MS" w:hAnsi="Arial" w:cs="Arial"/>
          <w:sz w:val="24"/>
          <w:szCs w:val="24"/>
          <w:lang w:val="en-GB"/>
        </w:rPr>
      </w:pPr>
      <w:r w:rsidRPr="00C538B5">
        <w:rPr>
          <w:rFonts w:ascii="Arial" w:eastAsia="Arial Unicode MS" w:hAnsi="Arial" w:cs="Arial"/>
          <w:sz w:val="24"/>
          <w:szCs w:val="24"/>
          <w:lang w:val="en-GB"/>
        </w:rPr>
        <w:t xml:space="preserve">#8.  'diagnostic imaging'/exp                               </w:t>
      </w:r>
    </w:p>
    <w:p w14:paraId="1F8647C6" w14:textId="77777777" w:rsidR="000613BA" w:rsidRPr="00C538B5" w:rsidRDefault="000613BA" w:rsidP="000613BA">
      <w:pPr>
        <w:spacing w:line="240" w:lineRule="auto"/>
        <w:rPr>
          <w:rFonts w:ascii="Arial" w:hAnsi="Arial" w:cs="Arial"/>
          <w:sz w:val="24"/>
          <w:szCs w:val="24"/>
          <w:lang w:val="en-GB"/>
        </w:rPr>
      </w:pPr>
      <w:r w:rsidRPr="00C538B5">
        <w:rPr>
          <w:rFonts w:ascii="Arial" w:eastAsia="Arial Unicode MS" w:hAnsi="Arial" w:cs="Arial"/>
          <w:sz w:val="24"/>
          <w:szCs w:val="24"/>
          <w:lang w:val="en-GB"/>
        </w:rPr>
        <w:t xml:space="preserve">#7.  </w:t>
      </w:r>
      <w:r w:rsidRPr="00C538B5">
        <w:rPr>
          <w:rFonts w:ascii="Arial" w:hAnsi="Arial" w:cs="Arial"/>
          <w:sz w:val="24"/>
          <w:szCs w:val="24"/>
          <w:lang w:val="en-GB"/>
        </w:rPr>
        <w:t>#1 OR #2 OR #3 OR #4 OR #5 OR #6</w:t>
      </w:r>
    </w:p>
    <w:p w14:paraId="7D7C3DE2" w14:textId="77777777" w:rsidR="000613BA" w:rsidRPr="00E97CEF" w:rsidRDefault="000613BA" w:rsidP="000613BA">
      <w:pPr>
        <w:spacing w:line="240" w:lineRule="auto"/>
        <w:rPr>
          <w:rFonts w:ascii="Arial" w:eastAsia="Arial Unicode MS" w:hAnsi="Arial" w:cs="Arial"/>
          <w:sz w:val="24"/>
          <w:szCs w:val="24"/>
          <w:lang w:val="pt-PT"/>
        </w:rPr>
      </w:pPr>
      <w:r w:rsidRPr="00E97CEF">
        <w:rPr>
          <w:rFonts w:ascii="Arial" w:eastAsia="Arial Unicode MS" w:hAnsi="Arial" w:cs="Arial"/>
          <w:sz w:val="24"/>
          <w:szCs w:val="24"/>
          <w:lang w:val="pt-PT"/>
        </w:rPr>
        <w:t xml:space="preserve">#6.  lvv:ab,ti OR gca:ab,ti                                </w:t>
      </w:r>
    </w:p>
    <w:p w14:paraId="225F07D5" w14:textId="751A43C5" w:rsidR="000613BA" w:rsidRPr="00C538B5" w:rsidRDefault="000613BA" w:rsidP="000613BA">
      <w:pPr>
        <w:spacing w:line="240" w:lineRule="auto"/>
        <w:rPr>
          <w:rFonts w:ascii="Arial" w:eastAsia="Arial Unicode MS" w:hAnsi="Arial" w:cs="Arial"/>
          <w:sz w:val="24"/>
          <w:szCs w:val="24"/>
          <w:lang w:val="en-GB"/>
        </w:rPr>
      </w:pPr>
      <w:r w:rsidRPr="00C538B5">
        <w:rPr>
          <w:rFonts w:ascii="Arial" w:eastAsia="Arial Unicode MS" w:hAnsi="Arial" w:cs="Arial"/>
          <w:sz w:val="24"/>
          <w:szCs w:val="24"/>
          <w:lang w:val="en-GB"/>
        </w:rPr>
        <w:t>#5.  ((horton* OR takayasu* OR aortitis OR pulseless) NEAR/2 (disease OR syndrome OR arteritis)):ab,ti</w:t>
      </w:r>
    </w:p>
    <w:p w14:paraId="32BC2C41" w14:textId="77777777" w:rsidR="000613BA" w:rsidRPr="00C538B5" w:rsidRDefault="000613BA" w:rsidP="000613BA">
      <w:pPr>
        <w:spacing w:line="240" w:lineRule="auto"/>
        <w:rPr>
          <w:rFonts w:ascii="Arial" w:eastAsia="Arial Unicode MS" w:hAnsi="Arial" w:cs="Arial"/>
          <w:sz w:val="24"/>
          <w:szCs w:val="24"/>
          <w:lang w:val="en-GB"/>
        </w:rPr>
      </w:pPr>
      <w:r w:rsidRPr="00C538B5">
        <w:rPr>
          <w:rFonts w:ascii="Arial" w:eastAsia="Arial Unicode MS" w:hAnsi="Arial" w:cs="Arial"/>
          <w:sz w:val="24"/>
          <w:szCs w:val="24"/>
          <w:lang w:val="en-GB"/>
        </w:rPr>
        <w:t xml:space="preserve">#4.  (('large vessel' OR 'giant cell' OR isolated OR cranial OR temporal OR 'young female') NEAR/2 </w:t>
      </w:r>
    </w:p>
    <w:p w14:paraId="77FA8417" w14:textId="77777777" w:rsidR="000613BA" w:rsidRPr="00C538B5" w:rsidRDefault="000613BA" w:rsidP="000613BA">
      <w:pPr>
        <w:spacing w:line="240" w:lineRule="auto"/>
        <w:rPr>
          <w:rFonts w:ascii="Arial" w:eastAsia="Arial Unicode MS" w:hAnsi="Arial" w:cs="Arial"/>
          <w:sz w:val="24"/>
          <w:szCs w:val="24"/>
          <w:lang w:val="en-GB"/>
        </w:rPr>
      </w:pPr>
      <w:r w:rsidRPr="00C538B5">
        <w:rPr>
          <w:rFonts w:ascii="Arial" w:eastAsia="Arial Unicode MS" w:hAnsi="Arial" w:cs="Arial"/>
          <w:sz w:val="24"/>
          <w:szCs w:val="24"/>
          <w:lang w:val="en-GB"/>
        </w:rPr>
        <w:t xml:space="preserve">     (vasculitis OR vasculitides OR arteritis OR aortitides OR aortitis OR arteritides)):ab,ti</w:t>
      </w:r>
    </w:p>
    <w:p w14:paraId="60AA5553" w14:textId="77777777" w:rsidR="000613BA" w:rsidRPr="00C538B5" w:rsidRDefault="000613BA" w:rsidP="000613BA">
      <w:pPr>
        <w:spacing w:line="240" w:lineRule="auto"/>
        <w:rPr>
          <w:rFonts w:ascii="Arial" w:eastAsia="Arial Unicode MS" w:hAnsi="Arial" w:cs="Arial"/>
          <w:sz w:val="24"/>
          <w:szCs w:val="24"/>
          <w:lang w:val="en-GB"/>
        </w:rPr>
      </w:pPr>
      <w:r w:rsidRPr="00C538B5">
        <w:rPr>
          <w:rFonts w:ascii="Arial" w:eastAsia="Arial Unicode MS" w:hAnsi="Arial" w:cs="Arial"/>
          <w:sz w:val="24"/>
          <w:szCs w:val="24"/>
          <w:lang w:val="en-GB"/>
        </w:rPr>
        <w:t xml:space="preserve">#3.  'aorta arch syndrome'/de                                 </w:t>
      </w:r>
    </w:p>
    <w:p w14:paraId="01982B72" w14:textId="77777777" w:rsidR="000613BA" w:rsidRPr="00C538B5" w:rsidRDefault="000613BA" w:rsidP="000613BA">
      <w:pPr>
        <w:spacing w:line="240" w:lineRule="auto"/>
        <w:rPr>
          <w:rFonts w:ascii="Arial" w:eastAsia="Arial Unicode MS" w:hAnsi="Arial" w:cs="Arial"/>
          <w:sz w:val="24"/>
          <w:szCs w:val="24"/>
          <w:lang w:val="en-GB"/>
        </w:rPr>
      </w:pPr>
      <w:r w:rsidRPr="00C538B5">
        <w:rPr>
          <w:rFonts w:ascii="Arial" w:eastAsia="Arial Unicode MS" w:hAnsi="Arial" w:cs="Arial"/>
          <w:sz w:val="24"/>
          <w:szCs w:val="24"/>
          <w:lang w:val="en-GB"/>
        </w:rPr>
        <w:t xml:space="preserve">#2.  'giant cell arteritis'/de                              </w:t>
      </w:r>
    </w:p>
    <w:p w14:paraId="45C7632B" w14:textId="01D43F8B" w:rsidR="000613BA" w:rsidRDefault="000613BA" w:rsidP="000613BA">
      <w:pPr>
        <w:spacing w:line="240" w:lineRule="auto"/>
        <w:rPr>
          <w:rFonts w:ascii="Arial" w:eastAsia="Arial Unicode MS" w:hAnsi="Arial" w:cs="Arial"/>
          <w:sz w:val="24"/>
          <w:szCs w:val="24"/>
          <w:lang w:val="en-GB"/>
        </w:rPr>
      </w:pPr>
      <w:r w:rsidRPr="00132A65">
        <w:rPr>
          <w:rFonts w:ascii="Arial" w:eastAsia="Arial Unicode MS" w:hAnsi="Arial" w:cs="Arial"/>
          <w:sz w:val="24"/>
          <w:szCs w:val="24"/>
          <w:lang w:val="en-GB"/>
        </w:rPr>
        <w:t>#1.  'vasculitis'/de</w:t>
      </w:r>
    </w:p>
    <w:p w14:paraId="46966E7E" w14:textId="1419BE0E" w:rsidR="00B53A51" w:rsidRDefault="00B53A51" w:rsidP="000613BA">
      <w:pPr>
        <w:spacing w:line="240" w:lineRule="auto"/>
        <w:rPr>
          <w:rFonts w:ascii="Arial" w:eastAsia="Arial Unicode MS" w:hAnsi="Arial" w:cs="Arial"/>
          <w:sz w:val="24"/>
          <w:szCs w:val="24"/>
          <w:lang w:val="en-GB"/>
        </w:rPr>
      </w:pPr>
    </w:p>
    <w:p w14:paraId="3A9CE73E" w14:textId="30600C4B" w:rsidR="00B53A51" w:rsidRDefault="00B53A51" w:rsidP="000613BA">
      <w:pPr>
        <w:spacing w:line="240" w:lineRule="auto"/>
        <w:rPr>
          <w:rFonts w:ascii="Arial" w:eastAsia="Arial Unicode MS" w:hAnsi="Arial" w:cs="Arial"/>
          <w:sz w:val="24"/>
          <w:szCs w:val="24"/>
          <w:lang w:val="en-GB"/>
        </w:rPr>
      </w:pPr>
    </w:p>
    <w:p w14:paraId="6FC459C2" w14:textId="5AB45060" w:rsidR="00B53A51" w:rsidRDefault="00B53A51" w:rsidP="000613BA">
      <w:pPr>
        <w:spacing w:line="240" w:lineRule="auto"/>
        <w:rPr>
          <w:rFonts w:ascii="Arial" w:eastAsia="Arial Unicode MS" w:hAnsi="Arial" w:cs="Arial"/>
          <w:sz w:val="24"/>
          <w:szCs w:val="24"/>
          <w:lang w:val="en-GB"/>
        </w:rPr>
      </w:pPr>
    </w:p>
    <w:p w14:paraId="527C581A" w14:textId="074CC680" w:rsidR="00B53A51" w:rsidRDefault="00B53A51" w:rsidP="000613BA">
      <w:pPr>
        <w:spacing w:line="240" w:lineRule="auto"/>
        <w:rPr>
          <w:rFonts w:ascii="Arial" w:eastAsia="Arial Unicode MS" w:hAnsi="Arial" w:cs="Arial"/>
          <w:sz w:val="24"/>
          <w:szCs w:val="24"/>
          <w:lang w:val="en-GB"/>
        </w:rPr>
      </w:pPr>
    </w:p>
    <w:p w14:paraId="2767C2F1" w14:textId="52AE51FE" w:rsidR="00B53A51" w:rsidRDefault="00B53A51" w:rsidP="000613BA">
      <w:pPr>
        <w:spacing w:line="240" w:lineRule="auto"/>
        <w:rPr>
          <w:rFonts w:ascii="Arial" w:eastAsia="Arial Unicode MS" w:hAnsi="Arial" w:cs="Arial"/>
          <w:sz w:val="24"/>
          <w:szCs w:val="24"/>
          <w:lang w:val="en-GB"/>
        </w:rPr>
      </w:pPr>
    </w:p>
    <w:p w14:paraId="048C7131" w14:textId="1ADF1834" w:rsidR="00B53A51" w:rsidRDefault="00B53A51" w:rsidP="000613BA">
      <w:pPr>
        <w:spacing w:line="240" w:lineRule="auto"/>
        <w:rPr>
          <w:rFonts w:ascii="Arial" w:eastAsia="Arial Unicode MS" w:hAnsi="Arial" w:cs="Arial"/>
          <w:sz w:val="24"/>
          <w:szCs w:val="24"/>
          <w:lang w:val="en-GB"/>
        </w:rPr>
      </w:pPr>
    </w:p>
    <w:p w14:paraId="7BB04D97" w14:textId="359D9DBB" w:rsidR="00B53A51" w:rsidRDefault="00B53A51" w:rsidP="000613BA">
      <w:pPr>
        <w:spacing w:line="240" w:lineRule="auto"/>
        <w:rPr>
          <w:rFonts w:ascii="Arial" w:eastAsia="Arial Unicode MS" w:hAnsi="Arial" w:cs="Arial"/>
          <w:sz w:val="24"/>
          <w:szCs w:val="24"/>
          <w:lang w:val="en-GB"/>
        </w:rPr>
      </w:pPr>
    </w:p>
    <w:p w14:paraId="7AB8DCC8" w14:textId="20FADA4C" w:rsidR="00B53A51" w:rsidRDefault="00B53A51" w:rsidP="000613BA">
      <w:pPr>
        <w:spacing w:line="240" w:lineRule="auto"/>
        <w:rPr>
          <w:rFonts w:ascii="Arial" w:eastAsia="Arial Unicode MS" w:hAnsi="Arial" w:cs="Arial"/>
          <w:sz w:val="24"/>
          <w:szCs w:val="24"/>
          <w:lang w:val="en-GB"/>
        </w:rPr>
      </w:pPr>
    </w:p>
    <w:p w14:paraId="52954FFA" w14:textId="452A16C4" w:rsidR="00B53A51" w:rsidRDefault="00B53A51" w:rsidP="000613BA">
      <w:pPr>
        <w:spacing w:line="240" w:lineRule="auto"/>
        <w:rPr>
          <w:rFonts w:ascii="Arial" w:eastAsia="Arial Unicode MS" w:hAnsi="Arial" w:cs="Arial"/>
          <w:sz w:val="24"/>
          <w:szCs w:val="24"/>
          <w:lang w:val="en-GB"/>
        </w:rPr>
      </w:pPr>
    </w:p>
    <w:p w14:paraId="7AB83B16" w14:textId="08BFABB0" w:rsidR="00B53A51" w:rsidRDefault="00B53A51" w:rsidP="000613BA">
      <w:pPr>
        <w:spacing w:line="240" w:lineRule="auto"/>
        <w:rPr>
          <w:rFonts w:ascii="Arial" w:eastAsia="Arial Unicode MS" w:hAnsi="Arial" w:cs="Arial"/>
          <w:sz w:val="24"/>
          <w:szCs w:val="24"/>
          <w:lang w:val="en-GB"/>
        </w:rPr>
      </w:pPr>
    </w:p>
    <w:p w14:paraId="1157B62C" w14:textId="3B942097" w:rsidR="00B53A51" w:rsidRPr="00B53A51" w:rsidRDefault="000055E8" w:rsidP="00BE46B6">
      <w:pPr>
        <w:spacing w:after="0" w:line="240" w:lineRule="auto"/>
        <w:ind w:left="-270"/>
        <w:jc w:val="both"/>
        <w:rPr>
          <w:rFonts w:ascii="Arial" w:eastAsia="Arial Unicode MS" w:hAnsi="Arial" w:cs="Arial"/>
          <w:sz w:val="24"/>
          <w:szCs w:val="24"/>
          <w:lang w:val="en-GB"/>
        </w:rPr>
      </w:pPr>
      <w:r>
        <w:rPr>
          <w:rFonts w:ascii="Arial" w:eastAsia="Arial Unicode MS" w:hAnsi="Arial" w:cs="Arial"/>
          <w:noProof/>
          <w:sz w:val="24"/>
          <w:szCs w:val="24"/>
          <w:lang w:val="en-GB"/>
        </w:rPr>
        <w:drawing>
          <wp:inline distT="0" distB="0" distL="0" distR="0" wp14:anchorId="5B5B5FD5" wp14:editId="0ADFA672">
            <wp:extent cx="6168683" cy="5097780"/>
            <wp:effectExtent l="0" t="0" r="3810" b="762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84457" cy="5110815"/>
                    </a:xfrm>
                    <a:prstGeom prst="rect">
                      <a:avLst/>
                    </a:prstGeom>
                    <a:noFill/>
                  </pic:spPr>
                </pic:pic>
              </a:graphicData>
            </a:graphic>
          </wp:inline>
        </w:drawing>
      </w:r>
    </w:p>
    <w:p w14:paraId="2F371132" w14:textId="43DC3B5B" w:rsidR="00694664" w:rsidRDefault="00694664">
      <w:pPr>
        <w:rPr>
          <w:rFonts w:ascii="Arial" w:eastAsia="Arial Unicode MS" w:hAnsi="Arial" w:cs="Arial"/>
          <w:sz w:val="24"/>
          <w:szCs w:val="24"/>
          <w:lang w:val="en-GB"/>
        </w:rPr>
      </w:pPr>
    </w:p>
    <w:p w14:paraId="5329C3C6" w14:textId="3924AA7E" w:rsidR="00694664" w:rsidRDefault="00694664" w:rsidP="00694664">
      <w:pPr>
        <w:spacing w:after="0" w:line="240" w:lineRule="auto"/>
        <w:ind w:left="-180"/>
        <w:jc w:val="both"/>
        <w:rPr>
          <w:rFonts w:ascii="Arial" w:hAnsi="Arial" w:cs="Arial"/>
          <w:sz w:val="24"/>
          <w:szCs w:val="24"/>
          <w:lang w:val="en-GB"/>
        </w:rPr>
      </w:pPr>
      <w:r>
        <w:rPr>
          <w:rFonts w:ascii="Arial" w:hAnsi="Arial" w:cs="Arial"/>
          <w:b/>
          <w:sz w:val="24"/>
          <w:szCs w:val="24"/>
          <w:lang w:val="en-GB"/>
        </w:rPr>
        <w:t xml:space="preserve">Online </w:t>
      </w:r>
      <w:r w:rsidRPr="00B53A51">
        <w:rPr>
          <w:rFonts w:ascii="Arial" w:hAnsi="Arial" w:cs="Arial"/>
          <w:b/>
          <w:sz w:val="24"/>
          <w:szCs w:val="24"/>
          <w:lang w:val="en-GB"/>
        </w:rPr>
        <w:t>Supplementary Figure S</w:t>
      </w:r>
      <w:r>
        <w:rPr>
          <w:rFonts w:ascii="Arial" w:hAnsi="Arial" w:cs="Arial"/>
          <w:b/>
          <w:sz w:val="24"/>
          <w:szCs w:val="24"/>
          <w:lang w:val="en-GB"/>
        </w:rPr>
        <w:t>1</w:t>
      </w:r>
      <w:r w:rsidRPr="00B53A51">
        <w:rPr>
          <w:rFonts w:ascii="Arial" w:hAnsi="Arial" w:cs="Arial"/>
          <w:b/>
          <w:sz w:val="24"/>
          <w:szCs w:val="24"/>
          <w:lang w:val="en-GB"/>
        </w:rPr>
        <w:t xml:space="preserve">. </w:t>
      </w:r>
      <w:r w:rsidRPr="00B53A51">
        <w:rPr>
          <w:rFonts w:ascii="Arial" w:hAnsi="Arial" w:cs="Arial"/>
          <w:sz w:val="24"/>
          <w:szCs w:val="24"/>
          <w:lang w:val="en-GB"/>
        </w:rPr>
        <w:t>Flowchart of the systematic literature review with detailed results of the selection process by the two reviewers (R1, CDe; R2, CDu</w:t>
      </w:r>
      <w:r w:rsidR="000D33ED">
        <w:rPr>
          <w:rFonts w:ascii="Arial" w:hAnsi="Arial" w:cs="Arial"/>
          <w:sz w:val="24"/>
          <w:szCs w:val="24"/>
          <w:lang w:val="en-GB"/>
        </w:rPr>
        <w:t>)</w:t>
      </w:r>
    </w:p>
    <w:p w14:paraId="72DDE035" w14:textId="77777777" w:rsidR="00694664" w:rsidRDefault="00694664">
      <w:pPr>
        <w:rPr>
          <w:rFonts w:ascii="Arial" w:eastAsia="Arial Unicode MS" w:hAnsi="Arial" w:cs="Arial"/>
          <w:sz w:val="24"/>
          <w:szCs w:val="24"/>
          <w:lang w:val="en-GB"/>
        </w:rPr>
      </w:pPr>
    </w:p>
    <w:p w14:paraId="08FF91A7" w14:textId="00D65412" w:rsidR="00694664" w:rsidRDefault="00694664" w:rsidP="00694664">
      <w:pPr>
        <w:rPr>
          <w:rFonts w:ascii="Arial" w:eastAsia="Arial Unicode MS" w:hAnsi="Arial" w:cs="Arial"/>
          <w:sz w:val="24"/>
          <w:szCs w:val="24"/>
          <w:lang w:val="en-GB"/>
        </w:rPr>
      </w:pPr>
    </w:p>
    <w:p w14:paraId="3963F6FA" w14:textId="77777777" w:rsidR="004642EF" w:rsidRPr="00694664" w:rsidRDefault="004642EF" w:rsidP="00694664">
      <w:pPr>
        <w:rPr>
          <w:rFonts w:ascii="Arial" w:eastAsia="Arial Unicode MS" w:hAnsi="Arial" w:cs="Arial"/>
          <w:sz w:val="24"/>
          <w:szCs w:val="24"/>
          <w:lang w:val="en-GB"/>
        </w:rPr>
        <w:sectPr w:rsidR="004642EF" w:rsidRPr="00694664" w:rsidSect="004642EF">
          <w:footerReference w:type="default" r:id="rId9"/>
          <w:endnotePr>
            <w:numFmt w:val="decimal"/>
          </w:endnotePr>
          <w:pgSz w:w="11906" w:h="16838"/>
          <w:pgMar w:top="1417" w:right="1417" w:bottom="1134" w:left="1417" w:header="708" w:footer="708" w:gutter="0"/>
          <w:cols w:space="708"/>
          <w:docGrid w:linePitch="360"/>
        </w:sectPr>
      </w:pPr>
    </w:p>
    <w:p w14:paraId="23269B78" w14:textId="76641B0F" w:rsidR="0083681A" w:rsidRDefault="0083681A" w:rsidP="0083681A">
      <w:pPr>
        <w:rPr>
          <w:rFonts w:ascii="Arial" w:eastAsia="Arial Unicode MS" w:hAnsi="Arial" w:cs="Arial"/>
          <w:sz w:val="24"/>
          <w:szCs w:val="24"/>
          <w:lang w:val="en-GB"/>
        </w:rPr>
      </w:pPr>
      <w:r w:rsidRPr="00FA2BE6">
        <w:rPr>
          <w:rFonts w:ascii="Arial" w:hAnsi="Arial" w:cs="Arial"/>
          <w:b/>
          <w:sz w:val="24"/>
          <w:szCs w:val="24"/>
          <w:lang w:val="en-GB"/>
        </w:rPr>
        <w:t>2. S</w:t>
      </w:r>
      <w:r w:rsidR="006734CD">
        <w:rPr>
          <w:rFonts w:ascii="Arial" w:hAnsi="Arial" w:cs="Arial"/>
          <w:b/>
          <w:sz w:val="24"/>
          <w:szCs w:val="24"/>
          <w:lang w:val="en-GB"/>
        </w:rPr>
        <w:t>TUDIES ASSESSING DIAGNOSTIC ACCURACY</w:t>
      </w:r>
    </w:p>
    <w:p w14:paraId="1B26FCB9" w14:textId="77777777" w:rsidR="0083681A" w:rsidRPr="008A7832" w:rsidRDefault="0083681A" w:rsidP="0083681A">
      <w:pPr>
        <w:tabs>
          <w:tab w:val="left" w:pos="1891"/>
          <w:tab w:val="left" w:pos="9040"/>
        </w:tabs>
        <w:spacing w:after="120" w:line="240" w:lineRule="auto"/>
        <w:rPr>
          <w:rFonts w:ascii="Arial" w:hAnsi="Arial" w:cs="Arial"/>
          <w:i/>
          <w:sz w:val="24"/>
          <w:szCs w:val="24"/>
          <w:u w:val="single"/>
          <w:lang w:val="en-GB"/>
        </w:rPr>
      </w:pPr>
      <w:r w:rsidRPr="008A7832">
        <w:rPr>
          <w:rFonts w:ascii="Arial" w:hAnsi="Arial" w:cs="Arial"/>
          <w:i/>
          <w:sz w:val="24"/>
          <w:szCs w:val="24"/>
          <w:u w:val="single"/>
          <w:lang w:val="en-GB"/>
        </w:rPr>
        <w:t>2.1. Main characteristics and results</w:t>
      </w:r>
    </w:p>
    <w:p w14:paraId="0A561314" w14:textId="77777777" w:rsidR="0083681A" w:rsidRDefault="0083681A" w:rsidP="00AB073E">
      <w:pPr>
        <w:tabs>
          <w:tab w:val="left" w:pos="1891"/>
          <w:tab w:val="left" w:pos="9040"/>
        </w:tabs>
        <w:spacing w:after="120" w:line="240" w:lineRule="auto"/>
        <w:rPr>
          <w:rFonts w:ascii="Arial" w:eastAsia="Calibri" w:hAnsi="Arial" w:cs="Times New Roman"/>
          <w:b/>
          <w:bCs/>
          <w:sz w:val="24"/>
          <w:szCs w:val="24"/>
          <w:lang w:val="en-US" w:eastAsia="zh-TW"/>
        </w:rPr>
      </w:pPr>
    </w:p>
    <w:p w14:paraId="448C3E9F" w14:textId="0B17C06C" w:rsidR="006F22FA" w:rsidRDefault="006F22FA" w:rsidP="00AB073E">
      <w:pPr>
        <w:tabs>
          <w:tab w:val="left" w:pos="1891"/>
          <w:tab w:val="left" w:pos="9040"/>
        </w:tabs>
        <w:spacing w:after="120" w:line="240" w:lineRule="auto"/>
        <w:rPr>
          <w:rFonts w:ascii="Arial" w:eastAsia="Calibri" w:hAnsi="Arial" w:cs="Times New Roman"/>
          <w:b/>
          <w:bCs/>
          <w:sz w:val="24"/>
          <w:szCs w:val="24"/>
          <w:lang w:val="en-US" w:eastAsia="zh-TW"/>
        </w:rPr>
      </w:pPr>
      <w:r>
        <w:rPr>
          <w:rFonts w:ascii="Arial" w:eastAsia="Calibri" w:hAnsi="Arial" w:cs="Times New Roman"/>
          <w:b/>
          <w:bCs/>
          <w:sz w:val="24"/>
          <w:szCs w:val="24"/>
          <w:lang w:val="en-US" w:eastAsia="zh-TW"/>
        </w:rPr>
        <w:t>Online Supplementary Table S</w:t>
      </w:r>
      <w:r w:rsidR="0083681A">
        <w:rPr>
          <w:rFonts w:ascii="Arial" w:eastAsia="Calibri" w:hAnsi="Arial" w:cs="Times New Roman"/>
          <w:b/>
          <w:bCs/>
          <w:sz w:val="24"/>
          <w:szCs w:val="24"/>
          <w:lang w:val="en-US" w:eastAsia="zh-TW"/>
        </w:rPr>
        <w:t>2</w:t>
      </w:r>
      <w:r>
        <w:rPr>
          <w:rFonts w:ascii="Arial" w:eastAsia="Calibri" w:hAnsi="Arial" w:cs="Times New Roman"/>
          <w:b/>
          <w:bCs/>
          <w:sz w:val="24"/>
          <w:szCs w:val="24"/>
          <w:lang w:val="en-US" w:eastAsia="zh-TW"/>
        </w:rPr>
        <w:t xml:space="preserve">. </w:t>
      </w:r>
      <w:r w:rsidR="00B052C4" w:rsidRPr="00B052C4">
        <w:rPr>
          <w:rFonts w:ascii="Arial" w:hAnsi="Arial" w:cs="Arial"/>
          <w:sz w:val="24"/>
          <w:szCs w:val="24"/>
          <w:lang w:val="en-GB"/>
        </w:rPr>
        <w:t xml:space="preserve">Study characteristics and main findings on the diagnostic accuracy of </w:t>
      </w:r>
      <w:r w:rsidR="00B052C4">
        <w:rPr>
          <w:rFonts w:ascii="Arial" w:hAnsi="Arial" w:cs="Arial"/>
          <w:sz w:val="24"/>
          <w:szCs w:val="24"/>
          <w:lang w:val="en-GB"/>
        </w:rPr>
        <w:t xml:space="preserve">ultrasound </w:t>
      </w:r>
      <w:r w:rsidR="00B052C4" w:rsidRPr="00B052C4">
        <w:rPr>
          <w:rFonts w:ascii="Arial" w:hAnsi="Arial" w:cs="Arial"/>
          <w:sz w:val="24"/>
          <w:szCs w:val="24"/>
          <w:lang w:val="en-GB"/>
        </w:rPr>
        <w:t xml:space="preserve">in </w:t>
      </w:r>
      <w:r w:rsidR="00615897">
        <w:rPr>
          <w:rFonts w:ascii="Arial" w:hAnsi="Arial" w:cs="Arial"/>
          <w:color w:val="000000"/>
          <w:sz w:val="24"/>
          <w:szCs w:val="24"/>
          <w:lang w:val="en-GB"/>
        </w:rPr>
        <w:t>giant cell arteritis</w:t>
      </w:r>
      <w:r w:rsidR="00615897" w:rsidRPr="00B052C4">
        <w:rPr>
          <w:rFonts w:ascii="Arial" w:hAnsi="Arial" w:cs="Arial"/>
          <w:sz w:val="24"/>
          <w:szCs w:val="24"/>
          <w:lang w:val="en-GB"/>
        </w:rPr>
        <w:t xml:space="preserve"> </w:t>
      </w:r>
      <w:r w:rsidR="00615897">
        <w:rPr>
          <w:rFonts w:ascii="Arial" w:hAnsi="Arial" w:cs="Arial"/>
          <w:sz w:val="24"/>
          <w:szCs w:val="24"/>
          <w:lang w:val="en-GB"/>
        </w:rPr>
        <w:t>(</w:t>
      </w:r>
      <w:r w:rsidR="00B052C4" w:rsidRPr="00B052C4">
        <w:rPr>
          <w:rFonts w:ascii="Arial" w:hAnsi="Arial" w:cs="Arial"/>
          <w:sz w:val="24"/>
          <w:szCs w:val="24"/>
          <w:lang w:val="en-GB"/>
        </w:rPr>
        <w:t>GCA</w:t>
      </w:r>
      <w:r w:rsidR="00615897">
        <w:rPr>
          <w:rFonts w:ascii="Arial" w:hAnsi="Arial" w:cs="Arial"/>
          <w:sz w:val="24"/>
          <w:szCs w:val="24"/>
          <w:lang w:val="en-GB"/>
        </w:rPr>
        <w:t xml:space="preserve">) </w:t>
      </w:r>
    </w:p>
    <w:tbl>
      <w:tblPr>
        <w:tblStyle w:val="Tabellenraster"/>
        <w:tblW w:w="15588" w:type="dxa"/>
        <w:tblLayout w:type="fixed"/>
        <w:tblLook w:val="04A0" w:firstRow="1" w:lastRow="0" w:firstColumn="1" w:lastColumn="0" w:noHBand="0" w:noVBand="1"/>
      </w:tblPr>
      <w:tblGrid>
        <w:gridCol w:w="1517"/>
        <w:gridCol w:w="1283"/>
        <w:gridCol w:w="1350"/>
        <w:gridCol w:w="1200"/>
        <w:gridCol w:w="950"/>
        <w:gridCol w:w="1208"/>
        <w:gridCol w:w="1985"/>
        <w:gridCol w:w="2126"/>
        <w:gridCol w:w="992"/>
        <w:gridCol w:w="709"/>
        <w:gridCol w:w="850"/>
        <w:gridCol w:w="709"/>
        <w:gridCol w:w="709"/>
      </w:tblGrid>
      <w:tr w:rsidR="00A64300" w14:paraId="476451C0" w14:textId="77777777" w:rsidTr="00086CB7">
        <w:tc>
          <w:tcPr>
            <w:tcW w:w="1517" w:type="dxa"/>
            <w:tcBorders>
              <w:top w:val="single" w:sz="4" w:space="0" w:color="auto"/>
              <w:left w:val="single" w:sz="4" w:space="0" w:color="auto"/>
              <w:bottom w:val="single" w:sz="4" w:space="0" w:color="auto"/>
              <w:right w:val="nil"/>
            </w:tcBorders>
            <w:shd w:val="clear" w:color="auto" w:fill="E7E6E6" w:themeFill="background2"/>
            <w:vAlign w:val="center"/>
          </w:tcPr>
          <w:p w14:paraId="50E9ADE0" w14:textId="77777777" w:rsidR="004642EF" w:rsidRDefault="004642EF" w:rsidP="004642EF">
            <w:pPr>
              <w:jc w:val="center"/>
              <w:rPr>
                <w:rFonts w:ascii="Arial" w:hAnsi="Arial" w:cs="Arial"/>
                <w:b/>
                <w:sz w:val="24"/>
                <w:szCs w:val="24"/>
                <w:lang w:val="en-GB"/>
              </w:rPr>
            </w:pPr>
            <w:r w:rsidRPr="00E81CE6">
              <w:rPr>
                <w:rFonts w:ascii="Arial" w:hAnsi="Arial" w:cs="Arial"/>
                <w:b/>
                <w:sz w:val="20"/>
                <w:szCs w:val="20"/>
              </w:rPr>
              <w:t>Study ID</w:t>
            </w:r>
          </w:p>
        </w:tc>
        <w:tc>
          <w:tcPr>
            <w:tcW w:w="1283" w:type="dxa"/>
            <w:tcBorders>
              <w:top w:val="single" w:sz="4" w:space="0" w:color="auto"/>
              <w:left w:val="nil"/>
              <w:bottom w:val="single" w:sz="4" w:space="0" w:color="auto"/>
              <w:right w:val="nil"/>
            </w:tcBorders>
            <w:shd w:val="clear" w:color="auto" w:fill="E7E6E6" w:themeFill="background2"/>
            <w:vAlign w:val="center"/>
          </w:tcPr>
          <w:p w14:paraId="2FC051A1" w14:textId="11B683A9" w:rsidR="004642EF" w:rsidRDefault="004642EF" w:rsidP="004642EF">
            <w:pPr>
              <w:jc w:val="center"/>
              <w:rPr>
                <w:rFonts w:ascii="Arial" w:hAnsi="Arial" w:cs="Arial"/>
                <w:b/>
                <w:sz w:val="24"/>
                <w:szCs w:val="24"/>
                <w:lang w:val="en-GB"/>
              </w:rPr>
            </w:pPr>
            <w:r>
              <w:rPr>
                <w:rFonts w:ascii="Arial" w:hAnsi="Arial" w:cs="Arial"/>
                <w:b/>
                <w:sz w:val="20"/>
                <w:szCs w:val="20"/>
              </w:rPr>
              <w:t>suspected diagnosis</w:t>
            </w:r>
            <w:r w:rsidR="00615897">
              <w:rPr>
                <w:rFonts w:ascii="Arial" w:hAnsi="Arial" w:cs="Arial"/>
                <w:b/>
                <w:sz w:val="20"/>
                <w:szCs w:val="20"/>
              </w:rPr>
              <w:t xml:space="preserve"> well-defined</w:t>
            </w:r>
            <w:r w:rsidR="0008289C">
              <w:rPr>
                <w:rFonts w:ascii="Arial" w:hAnsi="Arial" w:cs="Arial"/>
                <w:b/>
                <w:sz w:val="20"/>
                <w:szCs w:val="20"/>
              </w:rPr>
              <w:t>*</w:t>
            </w:r>
          </w:p>
        </w:tc>
        <w:tc>
          <w:tcPr>
            <w:tcW w:w="1350" w:type="dxa"/>
            <w:tcBorders>
              <w:top w:val="single" w:sz="4" w:space="0" w:color="auto"/>
              <w:left w:val="nil"/>
              <w:bottom w:val="single" w:sz="4" w:space="0" w:color="auto"/>
              <w:right w:val="nil"/>
            </w:tcBorders>
            <w:shd w:val="clear" w:color="auto" w:fill="E7E6E6" w:themeFill="background2"/>
            <w:vAlign w:val="center"/>
          </w:tcPr>
          <w:p w14:paraId="00084C82" w14:textId="317BEC64" w:rsidR="004642EF" w:rsidRDefault="004642EF" w:rsidP="004642EF">
            <w:pPr>
              <w:jc w:val="center"/>
              <w:rPr>
                <w:rFonts w:ascii="Arial" w:hAnsi="Arial" w:cs="Arial"/>
                <w:b/>
                <w:sz w:val="24"/>
                <w:szCs w:val="24"/>
                <w:lang w:val="en-GB"/>
              </w:rPr>
            </w:pPr>
            <w:r>
              <w:rPr>
                <w:rFonts w:ascii="Arial" w:hAnsi="Arial" w:cs="Arial"/>
                <w:b/>
                <w:sz w:val="20"/>
                <w:szCs w:val="20"/>
              </w:rPr>
              <w:t>l</w:t>
            </w:r>
            <w:r w:rsidRPr="008A67A6">
              <w:rPr>
                <w:rFonts w:ascii="Arial" w:hAnsi="Arial" w:cs="Arial"/>
                <w:b/>
                <w:sz w:val="20"/>
                <w:szCs w:val="20"/>
              </w:rPr>
              <w:t>ongitudinal stud</w:t>
            </w:r>
            <w:r w:rsidR="00615897">
              <w:rPr>
                <w:rFonts w:ascii="Arial" w:hAnsi="Arial" w:cs="Arial"/>
                <w:b/>
                <w:sz w:val="20"/>
                <w:szCs w:val="20"/>
              </w:rPr>
              <w:t>y</w:t>
            </w:r>
            <w:r w:rsidR="0008289C">
              <w:rPr>
                <w:rFonts w:ascii="Arial" w:hAnsi="Arial" w:cs="Arial"/>
                <w:sz w:val="18"/>
                <w:szCs w:val="18"/>
                <w:lang w:val="en-GB"/>
              </w:rPr>
              <w:t>¥</w:t>
            </w:r>
          </w:p>
        </w:tc>
        <w:tc>
          <w:tcPr>
            <w:tcW w:w="1200" w:type="dxa"/>
            <w:tcBorders>
              <w:top w:val="single" w:sz="4" w:space="0" w:color="auto"/>
              <w:left w:val="nil"/>
              <w:bottom w:val="single" w:sz="4" w:space="0" w:color="auto"/>
              <w:right w:val="nil"/>
            </w:tcBorders>
            <w:shd w:val="clear" w:color="auto" w:fill="E7E6E6" w:themeFill="background2"/>
            <w:vAlign w:val="center"/>
          </w:tcPr>
          <w:p w14:paraId="596BC17C" w14:textId="7BBD23E9" w:rsidR="004642EF" w:rsidRDefault="004642EF" w:rsidP="004642EF">
            <w:pPr>
              <w:jc w:val="center"/>
              <w:rPr>
                <w:rFonts w:ascii="Arial" w:hAnsi="Arial" w:cs="Arial"/>
                <w:b/>
                <w:sz w:val="24"/>
                <w:szCs w:val="24"/>
                <w:lang w:val="en-GB"/>
              </w:rPr>
            </w:pPr>
            <w:r>
              <w:rPr>
                <w:rFonts w:ascii="Arial" w:hAnsi="Arial" w:cs="Arial"/>
                <w:b/>
                <w:sz w:val="20"/>
                <w:szCs w:val="20"/>
                <w:lang w:val="en-GB"/>
              </w:rPr>
              <w:t>reference standard blinded to index test</w:t>
            </w:r>
          </w:p>
        </w:tc>
        <w:tc>
          <w:tcPr>
            <w:tcW w:w="950" w:type="dxa"/>
            <w:tcBorders>
              <w:top w:val="single" w:sz="4" w:space="0" w:color="auto"/>
              <w:left w:val="nil"/>
              <w:bottom w:val="single" w:sz="4" w:space="0" w:color="auto"/>
              <w:right w:val="nil"/>
            </w:tcBorders>
            <w:shd w:val="clear" w:color="auto" w:fill="E7E6E6" w:themeFill="background2"/>
            <w:vAlign w:val="center"/>
          </w:tcPr>
          <w:p w14:paraId="15EA9CF9" w14:textId="1E8BE084" w:rsidR="004642EF" w:rsidRPr="00FD75CC" w:rsidRDefault="004642EF" w:rsidP="004642EF">
            <w:pPr>
              <w:jc w:val="center"/>
              <w:rPr>
                <w:rFonts w:ascii="Arial" w:hAnsi="Arial" w:cs="Arial"/>
                <w:b/>
                <w:sz w:val="24"/>
                <w:szCs w:val="24"/>
                <w:highlight w:val="yellow"/>
                <w:lang w:val="en-GB"/>
              </w:rPr>
            </w:pPr>
            <w:r w:rsidRPr="00EE2AFE">
              <w:rPr>
                <w:rFonts w:ascii="Arial" w:hAnsi="Arial" w:cs="Arial"/>
                <w:b/>
                <w:sz w:val="20"/>
                <w:szCs w:val="20"/>
                <w:lang w:val="en-GB"/>
              </w:rPr>
              <w:t>studies without GC</w:t>
            </w:r>
            <w:r w:rsidR="0008289C" w:rsidRPr="0008289C">
              <w:rPr>
                <w:rFonts w:ascii="Arial" w:hAnsi="Arial" w:cs="Arial"/>
                <w:sz w:val="20"/>
                <w:szCs w:val="20"/>
                <w:lang w:val="en-GB"/>
              </w:rPr>
              <w:t>‡</w:t>
            </w:r>
          </w:p>
        </w:tc>
        <w:tc>
          <w:tcPr>
            <w:tcW w:w="1208" w:type="dxa"/>
            <w:tcBorders>
              <w:top w:val="single" w:sz="4" w:space="0" w:color="auto"/>
              <w:left w:val="nil"/>
              <w:bottom w:val="single" w:sz="4" w:space="0" w:color="auto"/>
              <w:right w:val="nil"/>
            </w:tcBorders>
            <w:shd w:val="clear" w:color="auto" w:fill="E7E6E6" w:themeFill="background2"/>
            <w:vAlign w:val="center"/>
          </w:tcPr>
          <w:p w14:paraId="6494C549" w14:textId="475B076B" w:rsidR="004642EF" w:rsidRDefault="004642EF" w:rsidP="004642EF">
            <w:pPr>
              <w:jc w:val="center"/>
              <w:rPr>
                <w:rFonts w:ascii="Arial" w:hAnsi="Arial" w:cs="Arial"/>
                <w:b/>
                <w:sz w:val="24"/>
                <w:szCs w:val="24"/>
                <w:lang w:val="en-GB"/>
              </w:rPr>
            </w:pPr>
            <w:r w:rsidRPr="0053421D">
              <w:rPr>
                <w:rFonts w:ascii="Arial" w:hAnsi="Arial" w:cs="Arial"/>
                <w:b/>
                <w:sz w:val="20"/>
                <w:szCs w:val="20"/>
              </w:rPr>
              <w:t>Techn</w:t>
            </w:r>
          </w:p>
        </w:tc>
        <w:tc>
          <w:tcPr>
            <w:tcW w:w="1985" w:type="dxa"/>
            <w:tcBorders>
              <w:top w:val="single" w:sz="4" w:space="0" w:color="auto"/>
              <w:left w:val="nil"/>
              <w:bottom w:val="single" w:sz="4" w:space="0" w:color="auto"/>
              <w:right w:val="nil"/>
            </w:tcBorders>
            <w:shd w:val="clear" w:color="auto" w:fill="E7E6E6" w:themeFill="background2"/>
            <w:vAlign w:val="center"/>
          </w:tcPr>
          <w:p w14:paraId="3A6170A4" w14:textId="77777777" w:rsidR="004642EF" w:rsidRPr="00E81CE6" w:rsidRDefault="004642EF" w:rsidP="004642EF">
            <w:pPr>
              <w:jc w:val="center"/>
              <w:rPr>
                <w:rFonts w:ascii="Arial" w:hAnsi="Arial" w:cs="Arial"/>
                <w:b/>
                <w:sz w:val="20"/>
                <w:szCs w:val="20"/>
              </w:rPr>
            </w:pPr>
            <w:r w:rsidRPr="00E81CE6">
              <w:rPr>
                <w:rFonts w:ascii="Arial" w:hAnsi="Arial" w:cs="Arial"/>
                <w:b/>
                <w:sz w:val="20"/>
                <w:szCs w:val="20"/>
              </w:rPr>
              <w:t>reference</w:t>
            </w:r>
          </w:p>
          <w:p w14:paraId="472B055D" w14:textId="77777777" w:rsidR="004642EF" w:rsidRDefault="004642EF" w:rsidP="004642EF">
            <w:pPr>
              <w:jc w:val="center"/>
              <w:rPr>
                <w:rFonts w:ascii="Arial" w:hAnsi="Arial" w:cs="Arial"/>
                <w:b/>
                <w:sz w:val="24"/>
                <w:szCs w:val="24"/>
                <w:lang w:val="en-GB"/>
              </w:rPr>
            </w:pPr>
            <w:r w:rsidRPr="00E81CE6">
              <w:rPr>
                <w:rFonts w:ascii="Arial" w:hAnsi="Arial" w:cs="Arial"/>
                <w:b/>
                <w:sz w:val="20"/>
                <w:szCs w:val="20"/>
              </w:rPr>
              <w:t>standard</w:t>
            </w:r>
          </w:p>
        </w:tc>
        <w:tc>
          <w:tcPr>
            <w:tcW w:w="2126" w:type="dxa"/>
            <w:tcBorders>
              <w:top w:val="single" w:sz="4" w:space="0" w:color="auto"/>
              <w:left w:val="nil"/>
              <w:bottom w:val="single" w:sz="4" w:space="0" w:color="auto"/>
              <w:right w:val="nil"/>
            </w:tcBorders>
            <w:shd w:val="clear" w:color="auto" w:fill="E7E6E6" w:themeFill="background2"/>
            <w:vAlign w:val="center"/>
          </w:tcPr>
          <w:p w14:paraId="5879AD0E" w14:textId="77777777" w:rsidR="004642EF" w:rsidRDefault="004642EF" w:rsidP="004642EF">
            <w:pPr>
              <w:jc w:val="center"/>
              <w:rPr>
                <w:rFonts w:ascii="Arial" w:hAnsi="Arial" w:cs="Arial"/>
                <w:b/>
                <w:sz w:val="24"/>
                <w:szCs w:val="24"/>
                <w:lang w:val="en-GB"/>
              </w:rPr>
            </w:pPr>
            <w:r>
              <w:rPr>
                <w:rFonts w:ascii="Arial" w:hAnsi="Arial" w:cs="Arial"/>
                <w:b/>
                <w:sz w:val="20"/>
                <w:szCs w:val="20"/>
              </w:rPr>
              <w:t>index test</w:t>
            </w:r>
          </w:p>
        </w:tc>
        <w:tc>
          <w:tcPr>
            <w:tcW w:w="992" w:type="dxa"/>
            <w:tcBorders>
              <w:top w:val="single" w:sz="4" w:space="0" w:color="auto"/>
              <w:left w:val="nil"/>
              <w:bottom w:val="single" w:sz="4" w:space="0" w:color="auto"/>
              <w:right w:val="nil"/>
            </w:tcBorders>
            <w:shd w:val="clear" w:color="auto" w:fill="E7E6E6" w:themeFill="background2"/>
            <w:vAlign w:val="center"/>
          </w:tcPr>
          <w:p w14:paraId="4EF0DDFB" w14:textId="70FB4F30" w:rsidR="004642EF" w:rsidRDefault="004642EF" w:rsidP="00615897">
            <w:pPr>
              <w:jc w:val="center"/>
              <w:rPr>
                <w:rFonts w:ascii="Arial" w:hAnsi="Arial" w:cs="Arial"/>
                <w:b/>
                <w:sz w:val="24"/>
                <w:szCs w:val="24"/>
                <w:lang w:val="en-GB"/>
              </w:rPr>
            </w:pPr>
            <w:r>
              <w:rPr>
                <w:rFonts w:ascii="Arial" w:hAnsi="Arial" w:cs="Arial"/>
                <w:b/>
                <w:sz w:val="20"/>
                <w:szCs w:val="20"/>
              </w:rPr>
              <w:t>Sens</w:t>
            </w:r>
            <w:r w:rsidR="00615897">
              <w:rPr>
                <w:rFonts w:ascii="Arial" w:hAnsi="Arial" w:cs="Arial"/>
                <w:b/>
                <w:sz w:val="20"/>
                <w:szCs w:val="20"/>
              </w:rPr>
              <w:t xml:space="preserve"> (%)</w:t>
            </w:r>
          </w:p>
        </w:tc>
        <w:tc>
          <w:tcPr>
            <w:tcW w:w="709" w:type="dxa"/>
            <w:tcBorders>
              <w:top w:val="single" w:sz="4" w:space="0" w:color="auto"/>
              <w:left w:val="nil"/>
              <w:bottom w:val="single" w:sz="4" w:space="0" w:color="auto"/>
              <w:right w:val="nil"/>
            </w:tcBorders>
            <w:shd w:val="clear" w:color="auto" w:fill="E7E6E6" w:themeFill="background2"/>
            <w:vAlign w:val="center"/>
          </w:tcPr>
          <w:p w14:paraId="0980D59B" w14:textId="34CE05AE" w:rsidR="004642EF" w:rsidRDefault="004642EF" w:rsidP="004642EF">
            <w:pPr>
              <w:jc w:val="center"/>
              <w:rPr>
                <w:rFonts w:ascii="Arial" w:hAnsi="Arial" w:cs="Arial"/>
                <w:b/>
                <w:sz w:val="24"/>
                <w:szCs w:val="24"/>
                <w:lang w:val="en-GB"/>
              </w:rPr>
            </w:pPr>
            <w:r w:rsidRPr="0053421D">
              <w:rPr>
                <w:rFonts w:ascii="Arial" w:hAnsi="Arial" w:cs="Arial"/>
                <w:b/>
                <w:sz w:val="20"/>
                <w:szCs w:val="20"/>
              </w:rPr>
              <w:t>Spec</w:t>
            </w:r>
            <w:r w:rsidR="00615897">
              <w:rPr>
                <w:rFonts w:ascii="Arial" w:hAnsi="Arial" w:cs="Arial"/>
                <w:b/>
                <w:sz w:val="20"/>
                <w:szCs w:val="20"/>
              </w:rPr>
              <w:t xml:space="preserve"> (%)</w:t>
            </w:r>
          </w:p>
        </w:tc>
        <w:tc>
          <w:tcPr>
            <w:tcW w:w="850" w:type="dxa"/>
            <w:tcBorders>
              <w:top w:val="single" w:sz="4" w:space="0" w:color="auto"/>
              <w:left w:val="nil"/>
              <w:bottom w:val="single" w:sz="4" w:space="0" w:color="auto"/>
              <w:right w:val="nil"/>
            </w:tcBorders>
            <w:shd w:val="clear" w:color="auto" w:fill="E7E6E6" w:themeFill="background2"/>
            <w:vAlign w:val="center"/>
          </w:tcPr>
          <w:p w14:paraId="2E8F529B" w14:textId="1DFC5D83" w:rsidR="004642EF" w:rsidRDefault="004642EF" w:rsidP="004642EF">
            <w:pPr>
              <w:jc w:val="center"/>
              <w:rPr>
                <w:rFonts w:ascii="Arial" w:hAnsi="Arial" w:cs="Arial"/>
                <w:b/>
                <w:sz w:val="20"/>
                <w:szCs w:val="20"/>
              </w:rPr>
            </w:pPr>
            <w:r>
              <w:rPr>
                <w:rFonts w:ascii="Arial" w:hAnsi="Arial" w:cs="Arial"/>
                <w:b/>
                <w:sz w:val="20"/>
                <w:szCs w:val="20"/>
              </w:rPr>
              <w:t>Sens</w:t>
            </w:r>
            <w:r w:rsidR="00615897">
              <w:rPr>
                <w:rFonts w:ascii="Arial" w:hAnsi="Arial" w:cs="Arial"/>
                <w:b/>
                <w:sz w:val="20"/>
                <w:szCs w:val="20"/>
              </w:rPr>
              <w:t xml:space="preserve"> (%)</w:t>
            </w:r>
          </w:p>
        </w:tc>
        <w:tc>
          <w:tcPr>
            <w:tcW w:w="709" w:type="dxa"/>
            <w:tcBorders>
              <w:top w:val="single" w:sz="4" w:space="0" w:color="auto"/>
              <w:left w:val="nil"/>
              <w:bottom w:val="single" w:sz="4" w:space="0" w:color="auto"/>
              <w:right w:val="nil"/>
            </w:tcBorders>
            <w:shd w:val="clear" w:color="auto" w:fill="E7E6E6" w:themeFill="background2"/>
            <w:vAlign w:val="center"/>
          </w:tcPr>
          <w:p w14:paraId="4B60E018" w14:textId="053FAA9B" w:rsidR="004642EF" w:rsidRDefault="004642EF" w:rsidP="004642EF">
            <w:pPr>
              <w:jc w:val="center"/>
              <w:rPr>
                <w:rFonts w:ascii="Arial" w:hAnsi="Arial" w:cs="Arial"/>
                <w:b/>
                <w:sz w:val="20"/>
                <w:szCs w:val="20"/>
              </w:rPr>
            </w:pPr>
            <w:r w:rsidRPr="0053421D">
              <w:rPr>
                <w:rFonts w:ascii="Arial" w:hAnsi="Arial" w:cs="Arial"/>
                <w:b/>
                <w:sz w:val="20"/>
                <w:szCs w:val="20"/>
              </w:rPr>
              <w:t>Spec</w:t>
            </w:r>
            <w:r w:rsidR="00615897">
              <w:rPr>
                <w:rFonts w:ascii="Arial" w:hAnsi="Arial" w:cs="Arial"/>
                <w:b/>
                <w:sz w:val="20"/>
                <w:szCs w:val="20"/>
              </w:rPr>
              <w:t xml:space="preserve"> (%)</w:t>
            </w:r>
          </w:p>
        </w:tc>
        <w:tc>
          <w:tcPr>
            <w:tcW w:w="709" w:type="dxa"/>
            <w:tcBorders>
              <w:top w:val="single" w:sz="4" w:space="0" w:color="auto"/>
              <w:left w:val="nil"/>
              <w:bottom w:val="single" w:sz="4" w:space="0" w:color="auto"/>
              <w:right w:val="single" w:sz="4" w:space="0" w:color="auto"/>
            </w:tcBorders>
            <w:shd w:val="clear" w:color="auto" w:fill="E7E6E6" w:themeFill="background2"/>
            <w:vAlign w:val="center"/>
          </w:tcPr>
          <w:p w14:paraId="6F553F28" w14:textId="5E44DA7E" w:rsidR="004642EF" w:rsidRDefault="004642EF" w:rsidP="004642EF">
            <w:pPr>
              <w:jc w:val="center"/>
              <w:rPr>
                <w:rFonts w:ascii="Arial" w:hAnsi="Arial" w:cs="Arial"/>
                <w:b/>
                <w:sz w:val="20"/>
                <w:szCs w:val="20"/>
              </w:rPr>
            </w:pPr>
            <w:r>
              <w:rPr>
                <w:rFonts w:ascii="Arial" w:hAnsi="Arial" w:cs="Arial"/>
                <w:b/>
                <w:sz w:val="20"/>
                <w:szCs w:val="20"/>
              </w:rPr>
              <w:t>RoB</w:t>
            </w:r>
          </w:p>
        </w:tc>
      </w:tr>
      <w:tr w:rsidR="004642EF" w:rsidRPr="00EE48A2" w14:paraId="3AEA699D" w14:textId="77777777" w:rsidTr="00086CB7">
        <w:tc>
          <w:tcPr>
            <w:tcW w:w="1517" w:type="dxa"/>
            <w:tcBorders>
              <w:top w:val="single" w:sz="4" w:space="0" w:color="auto"/>
              <w:left w:val="single" w:sz="4" w:space="0" w:color="auto"/>
              <w:bottom w:val="single" w:sz="4" w:space="0" w:color="auto"/>
              <w:right w:val="nil"/>
            </w:tcBorders>
            <w:shd w:val="clear" w:color="auto" w:fill="E7E6E6" w:themeFill="background2"/>
            <w:vAlign w:val="center"/>
          </w:tcPr>
          <w:p w14:paraId="6EA11DF8" w14:textId="77777777" w:rsidR="004642EF" w:rsidRPr="00EE48A2" w:rsidRDefault="004642EF" w:rsidP="0067331D">
            <w:pPr>
              <w:jc w:val="center"/>
              <w:rPr>
                <w:rFonts w:ascii="Arial" w:hAnsi="Arial" w:cs="Arial"/>
                <w:sz w:val="18"/>
                <w:szCs w:val="18"/>
              </w:rPr>
            </w:pPr>
          </w:p>
        </w:tc>
        <w:tc>
          <w:tcPr>
            <w:tcW w:w="1283" w:type="dxa"/>
            <w:tcBorders>
              <w:top w:val="single" w:sz="4" w:space="0" w:color="auto"/>
              <w:left w:val="nil"/>
              <w:bottom w:val="single" w:sz="4" w:space="0" w:color="auto"/>
              <w:right w:val="nil"/>
            </w:tcBorders>
            <w:shd w:val="clear" w:color="auto" w:fill="E7E6E6" w:themeFill="background2"/>
            <w:vAlign w:val="center"/>
          </w:tcPr>
          <w:p w14:paraId="3607B086" w14:textId="77777777" w:rsidR="004642EF" w:rsidRPr="00EE48A2" w:rsidRDefault="004642EF" w:rsidP="0067331D">
            <w:pPr>
              <w:jc w:val="center"/>
              <w:rPr>
                <w:rFonts w:ascii="Arial" w:hAnsi="Arial" w:cs="Arial"/>
                <w:sz w:val="18"/>
                <w:szCs w:val="18"/>
              </w:rPr>
            </w:pPr>
          </w:p>
        </w:tc>
        <w:tc>
          <w:tcPr>
            <w:tcW w:w="1350" w:type="dxa"/>
            <w:tcBorders>
              <w:top w:val="single" w:sz="4" w:space="0" w:color="auto"/>
              <w:left w:val="nil"/>
              <w:bottom w:val="single" w:sz="4" w:space="0" w:color="auto"/>
              <w:right w:val="nil"/>
            </w:tcBorders>
            <w:shd w:val="clear" w:color="auto" w:fill="E7E6E6" w:themeFill="background2"/>
            <w:vAlign w:val="center"/>
          </w:tcPr>
          <w:p w14:paraId="600BE137" w14:textId="77777777" w:rsidR="004642EF" w:rsidRPr="00EE48A2" w:rsidRDefault="004642EF" w:rsidP="0067331D">
            <w:pPr>
              <w:jc w:val="center"/>
              <w:rPr>
                <w:rFonts w:ascii="Arial" w:hAnsi="Arial" w:cs="Arial"/>
                <w:sz w:val="18"/>
                <w:szCs w:val="18"/>
              </w:rPr>
            </w:pPr>
          </w:p>
        </w:tc>
        <w:tc>
          <w:tcPr>
            <w:tcW w:w="1200" w:type="dxa"/>
            <w:tcBorders>
              <w:top w:val="single" w:sz="4" w:space="0" w:color="auto"/>
              <w:left w:val="nil"/>
              <w:bottom w:val="single" w:sz="4" w:space="0" w:color="auto"/>
              <w:right w:val="nil"/>
            </w:tcBorders>
            <w:shd w:val="clear" w:color="auto" w:fill="E7E6E6" w:themeFill="background2"/>
            <w:vAlign w:val="center"/>
          </w:tcPr>
          <w:p w14:paraId="42CBE155" w14:textId="77777777" w:rsidR="004642EF" w:rsidRPr="00EE48A2" w:rsidRDefault="004642EF" w:rsidP="0067331D">
            <w:pPr>
              <w:jc w:val="center"/>
              <w:rPr>
                <w:rFonts w:ascii="Arial" w:hAnsi="Arial" w:cs="Arial"/>
                <w:sz w:val="18"/>
                <w:szCs w:val="18"/>
              </w:rPr>
            </w:pPr>
          </w:p>
        </w:tc>
        <w:tc>
          <w:tcPr>
            <w:tcW w:w="950" w:type="dxa"/>
            <w:tcBorders>
              <w:top w:val="single" w:sz="4" w:space="0" w:color="auto"/>
              <w:left w:val="nil"/>
              <w:bottom w:val="single" w:sz="4" w:space="0" w:color="auto"/>
              <w:right w:val="nil"/>
            </w:tcBorders>
            <w:shd w:val="clear" w:color="auto" w:fill="E7E6E6" w:themeFill="background2"/>
            <w:vAlign w:val="center"/>
          </w:tcPr>
          <w:p w14:paraId="2290585E" w14:textId="77777777" w:rsidR="004642EF" w:rsidRPr="00EE48A2" w:rsidRDefault="004642EF" w:rsidP="0067331D">
            <w:pPr>
              <w:jc w:val="center"/>
              <w:rPr>
                <w:rFonts w:ascii="Arial" w:hAnsi="Arial" w:cs="Arial"/>
                <w:sz w:val="18"/>
                <w:szCs w:val="18"/>
              </w:rPr>
            </w:pPr>
          </w:p>
        </w:tc>
        <w:tc>
          <w:tcPr>
            <w:tcW w:w="1208" w:type="dxa"/>
            <w:tcBorders>
              <w:top w:val="single" w:sz="4" w:space="0" w:color="auto"/>
              <w:left w:val="nil"/>
              <w:bottom w:val="single" w:sz="4" w:space="0" w:color="auto"/>
              <w:right w:val="nil"/>
            </w:tcBorders>
            <w:shd w:val="clear" w:color="auto" w:fill="E7E6E6" w:themeFill="background2"/>
            <w:vAlign w:val="center"/>
          </w:tcPr>
          <w:p w14:paraId="169AC380" w14:textId="77777777" w:rsidR="004642EF" w:rsidRPr="00EE48A2" w:rsidRDefault="004642EF" w:rsidP="0067331D">
            <w:pPr>
              <w:jc w:val="center"/>
              <w:rPr>
                <w:rFonts w:ascii="Arial" w:hAnsi="Arial" w:cs="Arial"/>
                <w:sz w:val="18"/>
                <w:szCs w:val="18"/>
              </w:rPr>
            </w:pPr>
          </w:p>
        </w:tc>
        <w:tc>
          <w:tcPr>
            <w:tcW w:w="1985" w:type="dxa"/>
            <w:tcBorders>
              <w:top w:val="single" w:sz="4" w:space="0" w:color="auto"/>
              <w:left w:val="nil"/>
              <w:bottom w:val="single" w:sz="4" w:space="0" w:color="auto"/>
              <w:right w:val="nil"/>
            </w:tcBorders>
            <w:shd w:val="clear" w:color="auto" w:fill="E7E6E6" w:themeFill="background2"/>
            <w:vAlign w:val="center"/>
          </w:tcPr>
          <w:p w14:paraId="4A4AC590" w14:textId="77777777" w:rsidR="004642EF" w:rsidRPr="00EE48A2" w:rsidRDefault="004642EF" w:rsidP="0067331D">
            <w:pPr>
              <w:jc w:val="center"/>
              <w:rPr>
                <w:rFonts w:ascii="Arial" w:hAnsi="Arial" w:cs="Arial"/>
                <w:sz w:val="18"/>
                <w:szCs w:val="18"/>
              </w:rPr>
            </w:pPr>
          </w:p>
        </w:tc>
        <w:tc>
          <w:tcPr>
            <w:tcW w:w="2126" w:type="dxa"/>
            <w:tcBorders>
              <w:top w:val="single" w:sz="4" w:space="0" w:color="auto"/>
              <w:left w:val="nil"/>
              <w:bottom w:val="single" w:sz="4" w:space="0" w:color="auto"/>
              <w:right w:val="nil"/>
            </w:tcBorders>
            <w:shd w:val="clear" w:color="auto" w:fill="E7E6E6" w:themeFill="background2"/>
            <w:vAlign w:val="center"/>
          </w:tcPr>
          <w:p w14:paraId="318A0AC4" w14:textId="77777777" w:rsidR="004642EF" w:rsidRPr="006F22FA" w:rsidRDefault="004642EF" w:rsidP="0067331D">
            <w:pPr>
              <w:jc w:val="center"/>
              <w:rPr>
                <w:rFonts w:ascii="Arial" w:hAnsi="Arial" w:cs="Arial"/>
                <w:sz w:val="18"/>
                <w:szCs w:val="18"/>
              </w:rPr>
            </w:pPr>
          </w:p>
        </w:tc>
        <w:tc>
          <w:tcPr>
            <w:tcW w:w="1701" w:type="dxa"/>
            <w:gridSpan w:val="2"/>
            <w:tcBorders>
              <w:top w:val="single" w:sz="4" w:space="0" w:color="auto"/>
              <w:left w:val="nil"/>
              <w:bottom w:val="single" w:sz="4" w:space="0" w:color="auto"/>
              <w:right w:val="nil"/>
            </w:tcBorders>
            <w:shd w:val="clear" w:color="auto" w:fill="E7E6E6" w:themeFill="background2"/>
            <w:vAlign w:val="center"/>
          </w:tcPr>
          <w:p w14:paraId="17CBD8CC" w14:textId="1C25EB07" w:rsidR="004642EF" w:rsidRPr="00AC2BE1" w:rsidRDefault="004642EF" w:rsidP="0067331D">
            <w:pPr>
              <w:spacing w:after="120"/>
              <w:jc w:val="center"/>
              <w:rPr>
                <w:rFonts w:ascii="Arial" w:hAnsi="Arial" w:cs="Arial"/>
                <w:b/>
                <w:sz w:val="20"/>
                <w:szCs w:val="20"/>
              </w:rPr>
            </w:pPr>
            <w:r w:rsidRPr="00AC2BE1">
              <w:rPr>
                <w:rFonts w:ascii="Arial" w:hAnsi="Arial" w:cs="Arial"/>
                <w:b/>
                <w:sz w:val="20"/>
                <w:szCs w:val="20"/>
              </w:rPr>
              <w:t xml:space="preserve">US </w:t>
            </w:r>
            <w:r w:rsidRPr="00AC2BE1">
              <w:rPr>
                <w:rFonts w:ascii="Arial" w:hAnsi="Arial" w:cs="Arial"/>
                <w:b/>
                <w:i/>
                <w:sz w:val="20"/>
                <w:szCs w:val="20"/>
              </w:rPr>
              <w:t>vs</w:t>
            </w:r>
            <w:r w:rsidRPr="00AC2BE1">
              <w:rPr>
                <w:rFonts w:ascii="Arial" w:hAnsi="Arial" w:cs="Arial"/>
                <w:b/>
                <w:sz w:val="20"/>
                <w:szCs w:val="20"/>
              </w:rPr>
              <w:t xml:space="preserve"> clin</w:t>
            </w:r>
            <w:r w:rsidR="00472C12">
              <w:rPr>
                <w:rFonts w:ascii="Arial" w:hAnsi="Arial" w:cs="Arial"/>
                <w:b/>
                <w:sz w:val="20"/>
                <w:szCs w:val="20"/>
              </w:rPr>
              <w:t>ical</w:t>
            </w:r>
            <w:r w:rsidRPr="00AC2BE1">
              <w:rPr>
                <w:rFonts w:ascii="Arial" w:hAnsi="Arial" w:cs="Arial"/>
                <w:b/>
                <w:sz w:val="20"/>
                <w:szCs w:val="20"/>
              </w:rPr>
              <w:t xml:space="preserve"> diagn</w:t>
            </w:r>
            <w:r w:rsidR="00472C12">
              <w:rPr>
                <w:rFonts w:ascii="Arial" w:hAnsi="Arial" w:cs="Arial"/>
                <w:b/>
                <w:sz w:val="20"/>
                <w:szCs w:val="20"/>
              </w:rPr>
              <w:t>osis</w:t>
            </w:r>
          </w:p>
        </w:tc>
        <w:tc>
          <w:tcPr>
            <w:tcW w:w="1559" w:type="dxa"/>
            <w:gridSpan w:val="2"/>
            <w:tcBorders>
              <w:top w:val="single" w:sz="4" w:space="0" w:color="auto"/>
              <w:left w:val="nil"/>
              <w:bottom w:val="single" w:sz="4" w:space="0" w:color="auto"/>
              <w:right w:val="nil"/>
            </w:tcBorders>
            <w:shd w:val="clear" w:color="auto" w:fill="E7E6E6" w:themeFill="background2"/>
            <w:vAlign w:val="center"/>
          </w:tcPr>
          <w:p w14:paraId="0248CA8D" w14:textId="7E109C54" w:rsidR="004642EF" w:rsidRPr="00EE48A2" w:rsidRDefault="004642EF" w:rsidP="0067331D">
            <w:pPr>
              <w:jc w:val="center"/>
              <w:rPr>
                <w:rFonts w:ascii="Arial" w:hAnsi="Arial" w:cs="Arial"/>
                <w:sz w:val="18"/>
                <w:szCs w:val="18"/>
              </w:rPr>
            </w:pPr>
            <w:r w:rsidRPr="00AC2BE1">
              <w:rPr>
                <w:rFonts w:ascii="Arial" w:hAnsi="Arial" w:cs="Arial"/>
                <w:b/>
                <w:sz w:val="20"/>
                <w:szCs w:val="20"/>
              </w:rPr>
              <w:t xml:space="preserve">US </w:t>
            </w:r>
            <w:r w:rsidRPr="00AC2BE1">
              <w:rPr>
                <w:rFonts w:ascii="Arial" w:hAnsi="Arial" w:cs="Arial"/>
                <w:b/>
                <w:i/>
                <w:sz w:val="20"/>
                <w:szCs w:val="20"/>
              </w:rPr>
              <w:t>vs</w:t>
            </w:r>
            <w:r w:rsidRPr="00AC2BE1">
              <w:rPr>
                <w:rFonts w:ascii="Arial" w:hAnsi="Arial" w:cs="Arial"/>
                <w:b/>
                <w:sz w:val="20"/>
                <w:szCs w:val="20"/>
              </w:rPr>
              <w:t xml:space="preserve"> </w:t>
            </w:r>
            <w:r>
              <w:rPr>
                <w:rFonts w:ascii="Arial" w:hAnsi="Arial" w:cs="Arial"/>
                <w:b/>
                <w:sz w:val="20"/>
                <w:szCs w:val="20"/>
              </w:rPr>
              <w:t>TAB</w:t>
            </w:r>
          </w:p>
        </w:tc>
        <w:tc>
          <w:tcPr>
            <w:tcW w:w="709" w:type="dxa"/>
            <w:tcBorders>
              <w:top w:val="single" w:sz="4" w:space="0" w:color="auto"/>
              <w:left w:val="nil"/>
              <w:bottom w:val="single" w:sz="4" w:space="0" w:color="auto"/>
              <w:right w:val="single" w:sz="4" w:space="0" w:color="auto"/>
            </w:tcBorders>
            <w:shd w:val="clear" w:color="auto" w:fill="E7E6E6" w:themeFill="background2"/>
          </w:tcPr>
          <w:p w14:paraId="1C7143D7" w14:textId="77777777" w:rsidR="004642EF" w:rsidRPr="00EE48A2" w:rsidRDefault="004642EF" w:rsidP="0067331D">
            <w:pPr>
              <w:jc w:val="center"/>
              <w:rPr>
                <w:rFonts w:ascii="Arial" w:hAnsi="Arial" w:cs="Arial"/>
                <w:sz w:val="18"/>
                <w:szCs w:val="18"/>
              </w:rPr>
            </w:pPr>
          </w:p>
        </w:tc>
      </w:tr>
      <w:tr w:rsidR="00A64300" w:rsidRPr="00EE48A2" w14:paraId="0BA7CFFD" w14:textId="77777777" w:rsidTr="00086CB7">
        <w:tc>
          <w:tcPr>
            <w:tcW w:w="1517" w:type="dxa"/>
            <w:tcBorders>
              <w:top w:val="single" w:sz="4" w:space="0" w:color="auto"/>
              <w:left w:val="single" w:sz="4" w:space="0" w:color="auto"/>
              <w:bottom w:val="single" w:sz="4" w:space="0" w:color="auto"/>
              <w:right w:val="nil"/>
            </w:tcBorders>
            <w:vAlign w:val="center"/>
          </w:tcPr>
          <w:p w14:paraId="4DE2734B" w14:textId="0745B76F" w:rsidR="004642EF" w:rsidRPr="00EE48A2" w:rsidRDefault="004642EF" w:rsidP="004642EF">
            <w:pPr>
              <w:jc w:val="center"/>
              <w:rPr>
                <w:rFonts w:ascii="Arial" w:hAnsi="Arial" w:cs="Arial"/>
                <w:b/>
                <w:sz w:val="18"/>
                <w:szCs w:val="18"/>
                <w:lang w:val="en-GB"/>
              </w:rPr>
            </w:pPr>
            <w:r w:rsidRPr="00EE48A2">
              <w:rPr>
                <w:rFonts w:ascii="Arial" w:hAnsi="Arial" w:cs="Arial"/>
                <w:sz w:val="18"/>
                <w:szCs w:val="18"/>
              </w:rPr>
              <w:t>Schmidt WA 1997</w:t>
            </w:r>
            <w:r w:rsidRPr="00EE48A2">
              <w:rPr>
                <w:rFonts w:ascii="Arial" w:hAnsi="Arial" w:cs="Arial"/>
                <w:sz w:val="18"/>
                <w:szCs w:val="18"/>
              </w:rPr>
              <w:fldChar w:fldCharType="begin" w:fldLock="1"/>
            </w:r>
            <w:r w:rsidR="008A7832">
              <w:rPr>
                <w:rFonts w:ascii="Arial" w:hAnsi="Arial" w:cs="Arial"/>
                <w:sz w:val="18"/>
                <w:szCs w:val="18"/>
              </w:rPr>
              <w:instrText>ADDIN CSL_CITATION { "citationItems" : [ { "id" : "ITEM-1", "itemData" : { "author" : [ { "dropping-particle" : "", "family" : "Schmidt", "given" : "W A", "non-dropping-particle" : "", "parse-names" : false, "suffix" : "" }, { "dropping-particle" : "", "family" : "Kraft", "given" : "H E", "non-dropping-particle" : "", "parse-names" : false, "suffix" : "" }, { "dropping-particle" : "", "family" : "Vorpahl", "given" : "K", "non-dropping-particle" : "", "parse-names" : false, "suffix" : "" }, { "dropping-particle" : "", "family" : "Volker", "given" : "L", "non-dropping-particle" : "", "parse-names" : false, "suffix" : "" }, { "dropping-particle" : "", "family" : "Gromnica-Ihle", "given" : "E J", "non-dropping-particle" : "", "parse-names" : false, "suffix" : "" } ], "container-title" : "New England Journal of Medicine", "id" : "ITEM-1", "issue" : "19", "issued" : { "date-parts" : [ [ "1997" ] ] }, "page" : "1336-1342", "title" : "Color duplex ultrasonography in the diagnosis of temporal arteritis.", "type" : "article-journal", "volume" : "337" }, "uris" : [ "http://www.mendeley.com/documents/?uuid=74c50772-fd6c-408d-b59f-3934001a7e05" ] } ], "mendeley" : { "formattedCitation" : "(1)", "plainTextFormattedCitation" : "(1)", "previouslyFormattedCitation" : "(1)" }, "properties" : { "noteIndex" : 0 }, "schema" : "https://github.com/citation-style-language/schema/raw/master/csl-citation.json" }</w:instrText>
            </w:r>
            <w:r w:rsidRPr="00EE48A2">
              <w:rPr>
                <w:rFonts w:ascii="Arial" w:hAnsi="Arial" w:cs="Arial"/>
                <w:sz w:val="18"/>
                <w:szCs w:val="18"/>
              </w:rPr>
              <w:fldChar w:fldCharType="separate"/>
            </w:r>
            <w:r w:rsidR="008A7832" w:rsidRPr="008A7832">
              <w:rPr>
                <w:rFonts w:ascii="Arial" w:hAnsi="Arial" w:cs="Arial"/>
                <w:noProof/>
                <w:sz w:val="18"/>
                <w:szCs w:val="18"/>
              </w:rPr>
              <w:t>(1)</w:t>
            </w:r>
            <w:r w:rsidRPr="00EE48A2">
              <w:rPr>
                <w:rFonts w:ascii="Arial" w:hAnsi="Arial" w:cs="Arial"/>
                <w:sz w:val="18"/>
                <w:szCs w:val="18"/>
              </w:rPr>
              <w:fldChar w:fldCharType="end"/>
            </w:r>
          </w:p>
        </w:tc>
        <w:tc>
          <w:tcPr>
            <w:tcW w:w="1283" w:type="dxa"/>
            <w:tcBorders>
              <w:top w:val="single" w:sz="4" w:space="0" w:color="auto"/>
              <w:left w:val="nil"/>
              <w:bottom w:val="single" w:sz="4" w:space="0" w:color="auto"/>
              <w:right w:val="nil"/>
            </w:tcBorders>
            <w:vAlign w:val="center"/>
          </w:tcPr>
          <w:p w14:paraId="036DD420" w14:textId="77777777" w:rsidR="004642EF" w:rsidRPr="00EE48A2" w:rsidRDefault="004642EF" w:rsidP="004642EF">
            <w:pPr>
              <w:jc w:val="center"/>
              <w:rPr>
                <w:rFonts w:ascii="Arial" w:hAnsi="Arial" w:cs="Arial"/>
                <w:b/>
                <w:sz w:val="18"/>
                <w:szCs w:val="18"/>
                <w:lang w:val="en-GB"/>
              </w:rPr>
            </w:pPr>
            <w:r w:rsidRPr="00EE48A2">
              <w:rPr>
                <w:rFonts w:ascii="Arial" w:hAnsi="Arial" w:cs="Arial"/>
                <w:sz w:val="18"/>
                <w:szCs w:val="18"/>
              </w:rPr>
              <w:t>no</w:t>
            </w:r>
          </w:p>
        </w:tc>
        <w:tc>
          <w:tcPr>
            <w:tcW w:w="1350" w:type="dxa"/>
            <w:tcBorders>
              <w:top w:val="single" w:sz="4" w:space="0" w:color="auto"/>
              <w:left w:val="nil"/>
              <w:bottom w:val="single" w:sz="4" w:space="0" w:color="auto"/>
              <w:right w:val="nil"/>
            </w:tcBorders>
            <w:vAlign w:val="center"/>
          </w:tcPr>
          <w:p w14:paraId="276F74DE" w14:textId="77777777" w:rsidR="004642EF" w:rsidRPr="00EE48A2" w:rsidRDefault="004642EF" w:rsidP="004642EF">
            <w:pPr>
              <w:jc w:val="center"/>
              <w:rPr>
                <w:rFonts w:ascii="Arial" w:hAnsi="Arial" w:cs="Arial"/>
                <w:b/>
                <w:sz w:val="18"/>
                <w:szCs w:val="18"/>
                <w:lang w:val="en-GB"/>
              </w:rPr>
            </w:pPr>
            <w:r w:rsidRPr="00EE48A2">
              <w:rPr>
                <w:rFonts w:ascii="Arial" w:hAnsi="Arial" w:cs="Arial"/>
                <w:sz w:val="18"/>
                <w:szCs w:val="18"/>
              </w:rPr>
              <w:t>no</w:t>
            </w:r>
          </w:p>
        </w:tc>
        <w:tc>
          <w:tcPr>
            <w:tcW w:w="1200" w:type="dxa"/>
            <w:tcBorders>
              <w:top w:val="single" w:sz="4" w:space="0" w:color="auto"/>
              <w:left w:val="nil"/>
              <w:bottom w:val="single" w:sz="4" w:space="0" w:color="auto"/>
              <w:right w:val="nil"/>
            </w:tcBorders>
            <w:vAlign w:val="center"/>
          </w:tcPr>
          <w:p w14:paraId="79E326B0" w14:textId="77777777" w:rsidR="004642EF" w:rsidRPr="00EE48A2" w:rsidRDefault="004642EF" w:rsidP="004642EF">
            <w:pPr>
              <w:jc w:val="center"/>
              <w:rPr>
                <w:rFonts w:ascii="Arial" w:hAnsi="Arial" w:cs="Arial"/>
                <w:b/>
                <w:sz w:val="18"/>
                <w:szCs w:val="18"/>
                <w:lang w:val="en-GB"/>
              </w:rPr>
            </w:pPr>
            <w:r w:rsidRPr="00EE48A2">
              <w:rPr>
                <w:rFonts w:ascii="Arial" w:hAnsi="Arial" w:cs="Arial"/>
                <w:sz w:val="18"/>
                <w:szCs w:val="18"/>
              </w:rPr>
              <w:t>NR</w:t>
            </w:r>
          </w:p>
        </w:tc>
        <w:tc>
          <w:tcPr>
            <w:tcW w:w="950" w:type="dxa"/>
            <w:tcBorders>
              <w:top w:val="single" w:sz="4" w:space="0" w:color="auto"/>
              <w:left w:val="nil"/>
              <w:bottom w:val="single" w:sz="4" w:space="0" w:color="auto"/>
              <w:right w:val="nil"/>
            </w:tcBorders>
            <w:vAlign w:val="center"/>
          </w:tcPr>
          <w:p w14:paraId="1A501711" w14:textId="77777777" w:rsidR="004642EF" w:rsidRPr="00EE48A2" w:rsidRDefault="004642EF" w:rsidP="004642EF">
            <w:pPr>
              <w:jc w:val="center"/>
              <w:rPr>
                <w:rFonts w:ascii="Arial" w:hAnsi="Arial" w:cs="Arial"/>
                <w:b/>
                <w:sz w:val="18"/>
                <w:szCs w:val="18"/>
                <w:lang w:val="en-GB"/>
              </w:rPr>
            </w:pPr>
            <w:r w:rsidRPr="00EE48A2">
              <w:rPr>
                <w:rFonts w:ascii="Arial" w:hAnsi="Arial" w:cs="Arial"/>
                <w:sz w:val="18"/>
                <w:szCs w:val="18"/>
              </w:rPr>
              <w:t>no</w:t>
            </w:r>
          </w:p>
        </w:tc>
        <w:tc>
          <w:tcPr>
            <w:tcW w:w="1208" w:type="dxa"/>
            <w:tcBorders>
              <w:top w:val="single" w:sz="4" w:space="0" w:color="auto"/>
              <w:left w:val="nil"/>
              <w:bottom w:val="single" w:sz="4" w:space="0" w:color="auto"/>
              <w:right w:val="nil"/>
            </w:tcBorders>
            <w:vAlign w:val="center"/>
          </w:tcPr>
          <w:p w14:paraId="0D9194A9" w14:textId="77777777" w:rsidR="004642EF" w:rsidRPr="00EE48A2" w:rsidRDefault="004642EF" w:rsidP="004642EF">
            <w:pPr>
              <w:jc w:val="center"/>
              <w:rPr>
                <w:rFonts w:ascii="Arial" w:hAnsi="Arial" w:cs="Arial"/>
                <w:b/>
                <w:sz w:val="18"/>
                <w:szCs w:val="18"/>
                <w:lang w:val="en-GB"/>
              </w:rPr>
            </w:pPr>
            <w:r w:rsidRPr="00EE48A2">
              <w:rPr>
                <w:rFonts w:ascii="Arial" w:hAnsi="Arial" w:cs="Arial"/>
                <w:sz w:val="18"/>
                <w:szCs w:val="18"/>
              </w:rPr>
              <w:t>10 MHz</w:t>
            </w:r>
          </w:p>
        </w:tc>
        <w:tc>
          <w:tcPr>
            <w:tcW w:w="1985" w:type="dxa"/>
            <w:tcBorders>
              <w:top w:val="single" w:sz="4" w:space="0" w:color="auto"/>
              <w:left w:val="nil"/>
              <w:bottom w:val="single" w:sz="4" w:space="0" w:color="auto"/>
              <w:right w:val="nil"/>
            </w:tcBorders>
            <w:vAlign w:val="center"/>
          </w:tcPr>
          <w:p w14:paraId="2500D4B0" w14:textId="440E9BD6" w:rsidR="004642EF" w:rsidRPr="00EE48A2" w:rsidRDefault="004642EF" w:rsidP="004642EF">
            <w:pPr>
              <w:jc w:val="center"/>
              <w:rPr>
                <w:rFonts w:ascii="Arial" w:hAnsi="Arial" w:cs="Arial"/>
                <w:sz w:val="18"/>
                <w:szCs w:val="18"/>
              </w:rPr>
            </w:pPr>
            <w:r w:rsidRPr="00EE48A2">
              <w:rPr>
                <w:rFonts w:ascii="Arial" w:hAnsi="Arial" w:cs="Arial"/>
                <w:sz w:val="18"/>
                <w:szCs w:val="18"/>
              </w:rPr>
              <w:t>ACR crit</w:t>
            </w:r>
            <w:r w:rsidR="00A64300">
              <w:rPr>
                <w:rFonts w:ascii="Arial" w:hAnsi="Arial" w:cs="Arial"/>
                <w:sz w:val="18"/>
                <w:szCs w:val="18"/>
              </w:rPr>
              <w:t>eria</w:t>
            </w:r>
            <w:r w:rsidRPr="00EE48A2">
              <w:rPr>
                <w:rFonts w:ascii="Arial" w:hAnsi="Arial" w:cs="Arial"/>
                <w:sz w:val="18"/>
                <w:szCs w:val="18"/>
              </w:rPr>
              <w:t xml:space="preserve"> or</w:t>
            </w:r>
          </w:p>
          <w:p w14:paraId="2BEC2DBE" w14:textId="77777777" w:rsidR="004642EF" w:rsidRPr="00EE48A2" w:rsidRDefault="004642EF" w:rsidP="004642EF">
            <w:pPr>
              <w:jc w:val="center"/>
              <w:rPr>
                <w:rFonts w:ascii="Arial" w:hAnsi="Arial" w:cs="Arial"/>
                <w:b/>
                <w:sz w:val="18"/>
                <w:szCs w:val="18"/>
                <w:lang w:val="en-GB"/>
              </w:rPr>
            </w:pPr>
            <w:r w:rsidRPr="00EE48A2">
              <w:rPr>
                <w:rFonts w:ascii="Arial" w:hAnsi="Arial" w:cs="Arial"/>
                <w:sz w:val="18"/>
                <w:szCs w:val="18"/>
              </w:rPr>
              <w:t>TAB</w:t>
            </w:r>
          </w:p>
        </w:tc>
        <w:tc>
          <w:tcPr>
            <w:tcW w:w="2126" w:type="dxa"/>
            <w:tcBorders>
              <w:top w:val="single" w:sz="4" w:space="0" w:color="auto"/>
              <w:left w:val="nil"/>
              <w:bottom w:val="single" w:sz="4" w:space="0" w:color="auto"/>
              <w:right w:val="nil"/>
            </w:tcBorders>
            <w:vAlign w:val="center"/>
          </w:tcPr>
          <w:p w14:paraId="1EA3A8A5" w14:textId="77777777" w:rsidR="004642EF" w:rsidRPr="00EE48A2" w:rsidRDefault="004642EF" w:rsidP="004642EF">
            <w:pPr>
              <w:jc w:val="center"/>
              <w:rPr>
                <w:rFonts w:ascii="Arial" w:hAnsi="Arial" w:cs="Arial"/>
                <w:sz w:val="18"/>
                <w:szCs w:val="18"/>
                <w:lang w:val="en-GB"/>
              </w:rPr>
            </w:pPr>
            <w:r w:rsidRPr="00EE48A2">
              <w:rPr>
                <w:rFonts w:ascii="Arial" w:hAnsi="Arial" w:cs="Arial"/>
                <w:sz w:val="18"/>
                <w:szCs w:val="18"/>
                <w:lang w:val="en-GB"/>
              </w:rPr>
              <w:t>halo</w:t>
            </w:r>
          </w:p>
          <w:p w14:paraId="07897486" w14:textId="4AB2582F" w:rsidR="004642EF" w:rsidRPr="00EE48A2" w:rsidRDefault="004642EF" w:rsidP="004642EF">
            <w:pPr>
              <w:jc w:val="center"/>
              <w:rPr>
                <w:rFonts w:ascii="Arial" w:hAnsi="Arial" w:cs="Arial"/>
                <w:sz w:val="18"/>
                <w:szCs w:val="18"/>
                <w:lang w:val="en-GB"/>
              </w:rPr>
            </w:pPr>
            <w:r w:rsidRPr="00EE48A2">
              <w:rPr>
                <w:rFonts w:ascii="Arial" w:hAnsi="Arial" w:cs="Arial"/>
                <w:sz w:val="18"/>
                <w:szCs w:val="18"/>
                <w:lang w:val="en-GB"/>
              </w:rPr>
              <w:t>stenosis/occl</w:t>
            </w:r>
            <w:r w:rsidR="00A64300">
              <w:rPr>
                <w:rFonts w:ascii="Arial" w:hAnsi="Arial" w:cs="Arial"/>
                <w:sz w:val="18"/>
                <w:szCs w:val="18"/>
                <w:lang w:val="en-GB"/>
              </w:rPr>
              <w:t>usion</w:t>
            </w:r>
          </w:p>
          <w:p w14:paraId="3F47DD18" w14:textId="217C5760" w:rsidR="004642EF" w:rsidRPr="00EE48A2" w:rsidRDefault="004642EF" w:rsidP="004642EF">
            <w:pPr>
              <w:jc w:val="center"/>
              <w:rPr>
                <w:rFonts w:ascii="Arial" w:hAnsi="Arial" w:cs="Arial"/>
                <w:sz w:val="18"/>
                <w:szCs w:val="18"/>
                <w:lang w:val="en-GB"/>
              </w:rPr>
            </w:pPr>
            <w:r w:rsidRPr="00EE48A2">
              <w:rPr>
                <w:rFonts w:ascii="Arial" w:hAnsi="Arial" w:cs="Arial"/>
                <w:sz w:val="18"/>
                <w:szCs w:val="18"/>
                <w:lang w:val="en-GB"/>
              </w:rPr>
              <w:t>halo/stenosis/occl</w:t>
            </w:r>
            <w:r w:rsidR="00A64300">
              <w:rPr>
                <w:rFonts w:ascii="Arial" w:hAnsi="Arial" w:cs="Arial"/>
                <w:sz w:val="18"/>
                <w:szCs w:val="18"/>
                <w:lang w:val="en-GB"/>
              </w:rPr>
              <w:t>usion</w:t>
            </w:r>
          </w:p>
        </w:tc>
        <w:tc>
          <w:tcPr>
            <w:tcW w:w="992" w:type="dxa"/>
            <w:tcBorders>
              <w:top w:val="single" w:sz="4" w:space="0" w:color="auto"/>
              <w:left w:val="nil"/>
              <w:bottom w:val="single" w:sz="4" w:space="0" w:color="auto"/>
              <w:right w:val="nil"/>
            </w:tcBorders>
            <w:vAlign w:val="center"/>
          </w:tcPr>
          <w:p w14:paraId="42F9C633" w14:textId="77777777" w:rsidR="004642EF" w:rsidRPr="00EE48A2" w:rsidRDefault="004642EF" w:rsidP="004642EF">
            <w:pPr>
              <w:jc w:val="center"/>
              <w:rPr>
                <w:rFonts w:ascii="Arial" w:hAnsi="Arial" w:cs="Arial"/>
                <w:sz w:val="18"/>
                <w:szCs w:val="18"/>
              </w:rPr>
            </w:pPr>
            <w:r w:rsidRPr="00EE48A2">
              <w:rPr>
                <w:rFonts w:ascii="Arial" w:hAnsi="Arial" w:cs="Arial"/>
                <w:sz w:val="18"/>
                <w:szCs w:val="18"/>
              </w:rPr>
              <w:t>73</w:t>
            </w:r>
          </w:p>
          <w:p w14:paraId="03355C43" w14:textId="77777777" w:rsidR="004642EF" w:rsidRPr="00EE48A2" w:rsidRDefault="004642EF" w:rsidP="004642EF">
            <w:pPr>
              <w:jc w:val="center"/>
              <w:rPr>
                <w:rFonts w:ascii="Arial" w:hAnsi="Arial" w:cs="Arial"/>
                <w:sz w:val="18"/>
                <w:szCs w:val="18"/>
              </w:rPr>
            </w:pPr>
            <w:r w:rsidRPr="00EE48A2">
              <w:rPr>
                <w:rFonts w:ascii="Arial" w:hAnsi="Arial" w:cs="Arial"/>
                <w:sz w:val="18"/>
                <w:szCs w:val="18"/>
              </w:rPr>
              <w:t>80</w:t>
            </w:r>
          </w:p>
          <w:p w14:paraId="31211FA0" w14:textId="77777777" w:rsidR="004642EF" w:rsidRPr="00EE48A2" w:rsidRDefault="004642EF" w:rsidP="004642EF">
            <w:pPr>
              <w:jc w:val="center"/>
              <w:rPr>
                <w:rFonts w:ascii="Arial" w:hAnsi="Arial" w:cs="Arial"/>
                <w:b/>
                <w:sz w:val="18"/>
                <w:szCs w:val="18"/>
                <w:lang w:val="en-GB"/>
              </w:rPr>
            </w:pPr>
            <w:r w:rsidRPr="00EE48A2">
              <w:rPr>
                <w:rFonts w:ascii="Arial" w:hAnsi="Arial" w:cs="Arial"/>
                <w:sz w:val="18"/>
                <w:szCs w:val="18"/>
              </w:rPr>
              <w:t>93</w:t>
            </w:r>
          </w:p>
        </w:tc>
        <w:tc>
          <w:tcPr>
            <w:tcW w:w="709" w:type="dxa"/>
            <w:tcBorders>
              <w:top w:val="single" w:sz="4" w:space="0" w:color="auto"/>
              <w:left w:val="nil"/>
              <w:bottom w:val="single" w:sz="4" w:space="0" w:color="auto"/>
              <w:right w:val="nil"/>
            </w:tcBorders>
            <w:vAlign w:val="center"/>
          </w:tcPr>
          <w:p w14:paraId="5EC71A30" w14:textId="77777777" w:rsidR="004642EF" w:rsidRPr="00EE48A2" w:rsidRDefault="004642EF" w:rsidP="004642EF">
            <w:pPr>
              <w:jc w:val="center"/>
              <w:rPr>
                <w:rFonts w:ascii="Arial" w:hAnsi="Arial" w:cs="Arial"/>
                <w:sz w:val="18"/>
                <w:szCs w:val="18"/>
              </w:rPr>
            </w:pPr>
            <w:r w:rsidRPr="00EE48A2">
              <w:rPr>
                <w:rFonts w:ascii="Arial" w:hAnsi="Arial" w:cs="Arial"/>
                <w:sz w:val="18"/>
                <w:szCs w:val="18"/>
              </w:rPr>
              <w:t>100</w:t>
            </w:r>
          </w:p>
          <w:p w14:paraId="174484D9" w14:textId="77777777" w:rsidR="004642EF" w:rsidRPr="00EE48A2" w:rsidRDefault="004642EF" w:rsidP="004642EF">
            <w:pPr>
              <w:jc w:val="center"/>
              <w:rPr>
                <w:rFonts w:ascii="Arial" w:hAnsi="Arial" w:cs="Arial"/>
                <w:sz w:val="18"/>
                <w:szCs w:val="18"/>
              </w:rPr>
            </w:pPr>
            <w:r w:rsidRPr="00EE48A2">
              <w:rPr>
                <w:rFonts w:ascii="Arial" w:hAnsi="Arial" w:cs="Arial"/>
                <w:sz w:val="18"/>
                <w:szCs w:val="18"/>
              </w:rPr>
              <w:t>93</w:t>
            </w:r>
          </w:p>
          <w:p w14:paraId="3AA93167" w14:textId="77777777" w:rsidR="004642EF" w:rsidRPr="00EE48A2" w:rsidRDefault="004642EF" w:rsidP="004642EF">
            <w:pPr>
              <w:jc w:val="center"/>
              <w:rPr>
                <w:rFonts w:ascii="Arial" w:hAnsi="Arial" w:cs="Arial"/>
                <w:b/>
                <w:sz w:val="18"/>
                <w:szCs w:val="18"/>
                <w:lang w:val="en-GB"/>
              </w:rPr>
            </w:pPr>
            <w:r w:rsidRPr="00EE48A2">
              <w:rPr>
                <w:rFonts w:ascii="Arial" w:hAnsi="Arial" w:cs="Arial"/>
                <w:sz w:val="18"/>
                <w:szCs w:val="18"/>
              </w:rPr>
              <w:t>93</w:t>
            </w:r>
          </w:p>
        </w:tc>
        <w:tc>
          <w:tcPr>
            <w:tcW w:w="850" w:type="dxa"/>
            <w:tcBorders>
              <w:top w:val="single" w:sz="4" w:space="0" w:color="auto"/>
              <w:left w:val="nil"/>
              <w:bottom w:val="single" w:sz="4" w:space="0" w:color="auto"/>
              <w:right w:val="nil"/>
            </w:tcBorders>
          </w:tcPr>
          <w:p w14:paraId="07D91B95" w14:textId="77777777" w:rsidR="004642EF" w:rsidRPr="00EE48A2" w:rsidRDefault="004642EF" w:rsidP="004642EF">
            <w:pPr>
              <w:jc w:val="center"/>
              <w:rPr>
                <w:rFonts w:ascii="Arial" w:hAnsi="Arial" w:cs="Arial"/>
                <w:sz w:val="18"/>
                <w:szCs w:val="18"/>
              </w:rPr>
            </w:pPr>
            <w:r w:rsidRPr="00EE48A2">
              <w:rPr>
                <w:rFonts w:ascii="Arial" w:hAnsi="Arial" w:cs="Arial"/>
                <w:sz w:val="18"/>
                <w:szCs w:val="18"/>
              </w:rPr>
              <w:t>76</w:t>
            </w:r>
          </w:p>
          <w:p w14:paraId="2F03CA78" w14:textId="77777777" w:rsidR="004642EF" w:rsidRPr="00EE48A2" w:rsidRDefault="004642EF" w:rsidP="004642EF">
            <w:pPr>
              <w:jc w:val="center"/>
              <w:rPr>
                <w:rFonts w:ascii="Arial" w:hAnsi="Arial" w:cs="Arial"/>
                <w:sz w:val="18"/>
                <w:szCs w:val="18"/>
              </w:rPr>
            </w:pPr>
            <w:r w:rsidRPr="00EE48A2">
              <w:rPr>
                <w:rFonts w:ascii="Arial" w:hAnsi="Arial" w:cs="Arial"/>
                <w:sz w:val="18"/>
                <w:szCs w:val="18"/>
              </w:rPr>
              <w:t>86</w:t>
            </w:r>
          </w:p>
          <w:p w14:paraId="3F7B1EEE" w14:textId="77777777" w:rsidR="004642EF" w:rsidRPr="00EE48A2" w:rsidRDefault="004642EF" w:rsidP="004642EF">
            <w:pPr>
              <w:jc w:val="center"/>
              <w:rPr>
                <w:rFonts w:ascii="Arial" w:hAnsi="Arial" w:cs="Arial"/>
                <w:sz w:val="18"/>
                <w:szCs w:val="18"/>
              </w:rPr>
            </w:pPr>
            <w:r w:rsidRPr="00EE48A2">
              <w:rPr>
                <w:rFonts w:ascii="Arial" w:hAnsi="Arial" w:cs="Arial"/>
                <w:sz w:val="18"/>
                <w:szCs w:val="18"/>
              </w:rPr>
              <w:t>95</w:t>
            </w:r>
          </w:p>
        </w:tc>
        <w:tc>
          <w:tcPr>
            <w:tcW w:w="709" w:type="dxa"/>
            <w:tcBorders>
              <w:top w:val="single" w:sz="4" w:space="0" w:color="auto"/>
              <w:left w:val="nil"/>
              <w:bottom w:val="single" w:sz="4" w:space="0" w:color="auto"/>
              <w:right w:val="nil"/>
            </w:tcBorders>
          </w:tcPr>
          <w:p w14:paraId="715E7948" w14:textId="77777777" w:rsidR="004642EF" w:rsidRPr="00EE48A2" w:rsidRDefault="004642EF" w:rsidP="004642EF">
            <w:pPr>
              <w:jc w:val="center"/>
              <w:rPr>
                <w:rFonts w:ascii="Arial" w:hAnsi="Arial" w:cs="Arial"/>
                <w:sz w:val="18"/>
                <w:szCs w:val="18"/>
              </w:rPr>
            </w:pPr>
            <w:r w:rsidRPr="00EE48A2">
              <w:rPr>
                <w:rFonts w:ascii="Arial" w:hAnsi="Arial" w:cs="Arial"/>
                <w:sz w:val="18"/>
                <w:szCs w:val="18"/>
              </w:rPr>
              <w:t>92</w:t>
            </w:r>
          </w:p>
          <w:p w14:paraId="505FC3C7" w14:textId="77777777" w:rsidR="004642EF" w:rsidRPr="00EE48A2" w:rsidRDefault="004642EF" w:rsidP="004642EF">
            <w:pPr>
              <w:jc w:val="center"/>
              <w:rPr>
                <w:rFonts w:ascii="Arial" w:hAnsi="Arial" w:cs="Arial"/>
                <w:sz w:val="18"/>
                <w:szCs w:val="18"/>
              </w:rPr>
            </w:pPr>
            <w:r w:rsidRPr="00EE48A2">
              <w:rPr>
                <w:rFonts w:ascii="Arial" w:hAnsi="Arial" w:cs="Arial"/>
                <w:sz w:val="18"/>
                <w:szCs w:val="18"/>
              </w:rPr>
              <w:t>88</w:t>
            </w:r>
          </w:p>
          <w:p w14:paraId="04E6969E" w14:textId="77777777" w:rsidR="004642EF" w:rsidRPr="00EE48A2" w:rsidRDefault="004642EF" w:rsidP="004642EF">
            <w:pPr>
              <w:jc w:val="center"/>
              <w:rPr>
                <w:rFonts w:ascii="Arial" w:hAnsi="Arial" w:cs="Arial"/>
                <w:sz w:val="18"/>
                <w:szCs w:val="18"/>
              </w:rPr>
            </w:pPr>
            <w:r w:rsidRPr="00EE48A2">
              <w:rPr>
                <w:rFonts w:ascii="Arial" w:hAnsi="Arial" w:cs="Arial"/>
                <w:sz w:val="18"/>
                <w:szCs w:val="18"/>
              </w:rPr>
              <w:t>85</w:t>
            </w:r>
          </w:p>
        </w:tc>
        <w:tc>
          <w:tcPr>
            <w:tcW w:w="709" w:type="dxa"/>
            <w:tcBorders>
              <w:top w:val="single" w:sz="4" w:space="0" w:color="auto"/>
              <w:left w:val="nil"/>
              <w:bottom w:val="single" w:sz="4" w:space="0" w:color="auto"/>
              <w:right w:val="single" w:sz="4" w:space="0" w:color="auto"/>
            </w:tcBorders>
            <w:vAlign w:val="center"/>
          </w:tcPr>
          <w:p w14:paraId="1875A061" w14:textId="3814970F" w:rsidR="004642EF" w:rsidRPr="00EE48A2" w:rsidRDefault="004642EF" w:rsidP="004642EF">
            <w:pPr>
              <w:jc w:val="center"/>
              <w:rPr>
                <w:rFonts w:ascii="Arial" w:hAnsi="Arial" w:cs="Arial"/>
                <w:sz w:val="18"/>
                <w:szCs w:val="18"/>
              </w:rPr>
            </w:pPr>
            <w:r w:rsidRPr="00EE48A2">
              <w:rPr>
                <w:rFonts w:ascii="Arial" w:hAnsi="Arial" w:cs="Arial"/>
                <w:sz w:val="18"/>
                <w:szCs w:val="18"/>
              </w:rPr>
              <w:t>high</w:t>
            </w:r>
          </w:p>
        </w:tc>
      </w:tr>
      <w:tr w:rsidR="00A64300" w:rsidRPr="004D3918" w14:paraId="06E4BA90" w14:textId="77777777" w:rsidTr="00086CB7">
        <w:tc>
          <w:tcPr>
            <w:tcW w:w="1517" w:type="dxa"/>
            <w:tcBorders>
              <w:top w:val="single" w:sz="4" w:space="0" w:color="auto"/>
              <w:left w:val="single" w:sz="4" w:space="0" w:color="auto"/>
              <w:bottom w:val="single" w:sz="4" w:space="0" w:color="auto"/>
              <w:right w:val="nil"/>
            </w:tcBorders>
            <w:vAlign w:val="center"/>
          </w:tcPr>
          <w:p w14:paraId="3FE2C765" w14:textId="1D8AB27D" w:rsidR="004642EF" w:rsidRPr="00BE46B6" w:rsidRDefault="004642EF" w:rsidP="004642EF">
            <w:pPr>
              <w:jc w:val="center"/>
              <w:rPr>
                <w:rFonts w:ascii="Arial" w:hAnsi="Arial" w:cs="Arial"/>
                <w:b/>
                <w:sz w:val="18"/>
                <w:szCs w:val="18"/>
                <w:lang w:val="pt-PT"/>
              </w:rPr>
            </w:pPr>
            <w:r w:rsidRPr="00EE48A2">
              <w:rPr>
                <w:rFonts w:ascii="Arial" w:hAnsi="Arial" w:cs="Arial"/>
                <w:sz w:val="18"/>
                <w:szCs w:val="18"/>
              </w:rPr>
              <w:t>LeSar CJ 2002</w:t>
            </w:r>
            <w:r w:rsidRPr="00EE48A2">
              <w:rPr>
                <w:rFonts w:ascii="Arial" w:hAnsi="Arial" w:cs="Arial"/>
                <w:sz w:val="18"/>
                <w:szCs w:val="18"/>
              </w:rPr>
              <w:fldChar w:fldCharType="begin" w:fldLock="1"/>
            </w:r>
            <w:r w:rsidR="008A7832">
              <w:rPr>
                <w:rFonts w:ascii="Arial" w:hAnsi="Arial" w:cs="Arial"/>
                <w:sz w:val="18"/>
                <w:szCs w:val="18"/>
              </w:rPr>
              <w:instrText xml:space="preserve">ADDIN CSL_CITATION { "citationItems" : [ { "id" : "ITEM-1", "itemData" : { "DOI" : "10.1067/mva.2002.129648", "ISSN" : "07415214", "PMID" : "12469046", "abstract" : "Purpose: Temporal arteritis (TA) is frequently diagnosed with nonspecific clinical characteristics, followed by a temporal artery biopsy to confirm the presence of vasculitis. Consequently, numerous screening surgical biopsies are performed with a high negative-biopsy rate. A prospective study was performed evaluating color duplex ultrasound scan (CDU) as the preferred method for the diagnosis of vasculitis in the evaluation of suspected TA. Methods: Thirty-two patients with suspected TA on the basis of clinical criteria were evaluated with CDU before a temporal artery biopsy. The presence of a hypoechoic \"halo,\" suggesting edema of the inflamed vessel, and inflammatory stenoses were noted. Histologic examinations of standard temporal artery biopsies then were performed, and the results were compared with the CDU findings. In addition, a metaanalysis was performed to identify articles related to the use of ultrasound scan in the detection of TA. Results: All patients completed a bilateral CDU examination of the temporal arteries, and in 75% of patients biopsied, no evidence of vasculitis was found at histologic examination. When CDU examined for halo alone as the determinant for disease, the sensitivity, specificity, positive predictive value (PPV), and negative predictive value (NPV), compared with histologic confirmation of TA, were 85.7%, 92.0%, 75.0%, and 95.8%, respectively. With the criteria for a halo sign present, an inflammatory stenosis present, or both present on CDU, the sensitivity, specificity, positive predictive value, and NPV were 100%, 80.0%, 58.3%, and 100%, respectively. Conclusion: CDU is a superior noninvasive method of determining the presence of vasculitis when compared with routine surgical biopsy. Examination of the temporal artery with CDU can effectively predict which patient will need surgical biopsy. The utility of CDU in the diagnosis of TA is maintained by a high sensitivity in detecting patients with the disease and also by a high NPV that can eliminate patients who would not benefit from biopsy.", "author" : [ { "dropping-particle" : "", "family" : "LeSar", "given" : "Christopher J.", "non-dropping-particle" : "", "parse-names" : false, "suffix" : "" }, { "dropping-particle" : "", "family" : "Meier", "given" : "George H.", "non-dropping-particle" : "", "parse-names" : false, "suffix" : "" }, { "dropping-particle" : "", "family" : "DeMasi", "given" : "Richard J.", "non-dropping-particle" : "", "parse-names" : false, "suffix" : "" }, { "dropping-particle" : "", "family" : "Sood", "given" : "Jaideep", "non-dropping-particle" : "", "parse-names" : false, "suffix" : "" }, { "dropping-particle" : "", "family" : "Nelms", "given" : "Courtney R.", "non-dropping-particle" : "", "parse-names" : false, "suffix" : "" }, { "dropping-particle" : "", "family" : "Carter", "given" : "Kathleen A.", "non-dropping-particle" : "", "parse-names" : false, "suffix" : "" }, { "dropping-particle" : "", "family" : "Gayle", "given" : "Robert G.", "non-dropping-particle" : "", "parse-names" : false, "suffix" : "" }, { "dropping-particle" : "", "family" : "Parent", "given" : "F. Noel", "non-dropping-particle" : "", "parse-names" : false, "suffix" : "" </w:instrText>
            </w:r>
            <w:r w:rsidR="008A7832" w:rsidRPr="00BE46B6">
              <w:rPr>
                <w:rFonts w:ascii="Arial" w:hAnsi="Arial" w:cs="Arial"/>
                <w:sz w:val="18"/>
                <w:szCs w:val="18"/>
                <w:lang w:val="pt-PT"/>
              </w:rPr>
              <w:instrText>}, { "dropping-particle" : "", "family" : "Marcinczyk", "given" : "Michael J.", "non-dropping-particle" : "", "parse-names" : false, "suffix" : "" }, { "dropping-particle" : "", "family" : "Lyon", "given" : "Ross T.", "non-dropping-particle" : "", "parse-names" : false, "suffix" : "" }, { "dropping-particle" : "", "family" : "AbuRahma", "given" : "Ali F.", "non-dropping-particle" : "", "parse-names" : false, "suffix" : "" }, { "dropping-particle" : "", "family" : "Patterson", "given" : "Robert B.", "non-dropping-particle" : "", "parse-names" : false, "suffix" : "" }, { "dropping-particle" : "", "family" : "Perler", "given" : "Bruce A.", "non-dropping-particle" : "", "parse-names" : false, "suffix" : "" }, { "dropping-particle" : "", "family" : "Golden", "given" : "Michal", "non-dropping-particle" : "", "parse-names" : false, "suffix" : "" } ], "container-title" : "Journal of Vascular Surgery", "id" : "ITEM-1", "issue" : "6", "issued" : { "date-parts" : [ [ "2002" ] ] }, "page" : "1154-1160", "title" : "The utility of color duplex ultrasonography in the diagnosis of temporal arteritis", "type" : "article-journal", "volume" : "36" }, "uris" : [ "http://www.mendeley.com/documents/?uuid=e0b5b2ad-33a2-47f0-9755-34d3177f75e2" ] } ], "mendeley" : { "formattedCitation" : "(2)", "plainTextFormattedCitation" : "(2)", "previouslyFormattedCitation" : "(2)" }, "properties" : { "noteIndex" : 0 }, "schema" : "https://github.com/citation-style-language/schema/raw/master/csl-citation.json" }</w:instrText>
            </w:r>
            <w:r w:rsidRPr="00EE48A2">
              <w:rPr>
                <w:rFonts w:ascii="Arial" w:hAnsi="Arial" w:cs="Arial"/>
                <w:sz w:val="18"/>
                <w:szCs w:val="18"/>
              </w:rPr>
              <w:fldChar w:fldCharType="separate"/>
            </w:r>
            <w:r w:rsidR="008A7832" w:rsidRPr="00BE46B6">
              <w:rPr>
                <w:rFonts w:ascii="Arial" w:hAnsi="Arial" w:cs="Arial"/>
                <w:noProof/>
                <w:sz w:val="18"/>
                <w:szCs w:val="18"/>
                <w:lang w:val="pt-PT"/>
              </w:rPr>
              <w:t>(2)</w:t>
            </w:r>
            <w:r w:rsidRPr="00EE48A2">
              <w:rPr>
                <w:rFonts w:ascii="Arial" w:hAnsi="Arial" w:cs="Arial"/>
                <w:sz w:val="18"/>
                <w:szCs w:val="18"/>
              </w:rPr>
              <w:fldChar w:fldCharType="end"/>
            </w:r>
          </w:p>
        </w:tc>
        <w:tc>
          <w:tcPr>
            <w:tcW w:w="1283" w:type="dxa"/>
            <w:tcBorders>
              <w:top w:val="single" w:sz="4" w:space="0" w:color="auto"/>
              <w:left w:val="nil"/>
              <w:bottom w:val="single" w:sz="4" w:space="0" w:color="auto"/>
              <w:right w:val="nil"/>
            </w:tcBorders>
            <w:vAlign w:val="center"/>
          </w:tcPr>
          <w:p w14:paraId="7A084727" w14:textId="77777777" w:rsidR="004642EF" w:rsidRPr="00BE46B6" w:rsidRDefault="004642EF" w:rsidP="004642EF">
            <w:pPr>
              <w:jc w:val="center"/>
              <w:rPr>
                <w:rFonts w:ascii="Arial" w:hAnsi="Arial" w:cs="Arial"/>
                <w:b/>
                <w:sz w:val="18"/>
                <w:szCs w:val="18"/>
                <w:lang w:val="pt-PT"/>
              </w:rPr>
            </w:pPr>
            <w:r w:rsidRPr="00BE46B6">
              <w:rPr>
                <w:rFonts w:ascii="Arial" w:hAnsi="Arial" w:cs="Arial"/>
                <w:sz w:val="18"/>
                <w:szCs w:val="18"/>
                <w:lang w:val="pt-PT"/>
              </w:rPr>
              <w:t>no</w:t>
            </w:r>
          </w:p>
        </w:tc>
        <w:tc>
          <w:tcPr>
            <w:tcW w:w="1350" w:type="dxa"/>
            <w:tcBorders>
              <w:top w:val="single" w:sz="4" w:space="0" w:color="auto"/>
              <w:left w:val="nil"/>
              <w:bottom w:val="single" w:sz="4" w:space="0" w:color="auto"/>
              <w:right w:val="nil"/>
            </w:tcBorders>
            <w:vAlign w:val="center"/>
          </w:tcPr>
          <w:p w14:paraId="2A9E9EBA" w14:textId="77777777" w:rsidR="004642EF" w:rsidRPr="00BE46B6" w:rsidRDefault="004642EF" w:rsidP="004642EF">
            <w:pPr>
              <w:jc w:val="center"/>
              <w:rPr>
                <w:rFonts w:ascii="Arial" w:hAnsi="Arial" w:cs="Arial"/>
                <w:b/>
                <w:sz w:val="18"/>
                <w:szCs w:val="18"/>
                <w:lang w:val="pt-PT"/>
              </w:rPr>
            </w:pPr>
            <w:r w:rsidRPr="00BE46B6">
              <w:rPr>
                <w:rFonts w:ascii="Arial" w:hAnsi="Arial" w:cs="Arial"/>
                <w:sz w:val="18"/>
                <w:szCs w:val="18"/>
                <w:lang w:val="pt-PT"/>
              </w:rPr>
              <w:t>no</w:t>
            </w:r>
          </w:p>
        </w:tc>
        <w:tc>
          <w:tcPr>
            <w:tcW w:w="1200" w:type="dxa"/>
            <w:tcBorders>
              <w:top w:val="single" w:sz="4" w:space="0" w:color="auto"/>
              <w:left w:val="nil"/>
              <w:bottom w:val="single" w:sz="4" w:space="0" w:color="auto"/>
              <w:right w:val="nil"/>
            </w:tcBorders>
            <w:vAlign w:val="center"/>
          </w:tcPr>
          <w:p w14:paraId="223C0D47" w14:textId="77777777" w:rsidR="004642EF" w:rsidRPr="00BE46B6" w:rsidRDefault="004642EF" w:rsidP="004642EF">
            <w:pPr>
              <w:jc w:val="center"/>
              <w:rPr>
                <w:rFonts w:ascii="Arial" w:hAnsi="Arial" w:cs="Arial"/>
                <w:b/>
                <w:sz w:val="18"/>
                <w:szCs w:val="18"/>
                <w:lang w:val="pt-PT"/>
              </w:rPr>
            </w:pPr>
            <w:r w:rsidRPr="00BE46B6">
              <w:rPr>
                <w:rFonts w:ascii="Arial" w:hAnsi="Arial" w:cs="Arial"/>
                <w:sz w:val="18"/>
                <w:szCs w:val="18"/>
                <w:lang w:val="pt-PT"/>
              </w:rPr>
              <w:t>NR</w:t>
            </w:r>
          </w:p>
        </w:tc>
        <w:tc>
          <w:tcPr>
            <w:tcW w:w="950" w:type="dxa"/>
            <w:tcBorders>
              <w:top w:val="single" w:sz="4" w:space="0" w:color="auto"/>
              <w:left w:val="nil"/>
              <w:bottom w:val="single" w:sz="4" w:space="0" w:color="auto"/>
              <w:right w:val="nil"/>
            </w:tcBorders>
            <w:vAlign w:val="center"/>
          </w:tcPr>
          <w:p w14:paraId="74D6301C" w14:textId="77777777" w:rsidR="004642EF" w:rsidRPr="00BE46B6" w:rsidRDefault="004642EF" w:rsidP="004642EF">
            <w:pPr>
              <w:jc w:val="center"/>
              <w:rPr>
                <w:rFonts w:ascii="Arial" w:hAnsi="Arial" w:cs="Arial"/>
                <w:b/>
                <w:sz w:val="18"/>
                <w:szCs w:val="18"/>
                <w:lang w:val="pt-PT"/>
              </w:rPr>
            </w:pPr>
            <w:r w:rsidRPr="00BE46B6">
              <w:rPr>
                <w:rFonts w:ascii="Arial" w:hAnsi="Arial" w:cs="Arial"/>
                <w:sz w:val="18"/>
                <w:szCs w:val="18"/>
                <w:lang w:val="pt-PT"/>
              </w:rPr>
              <w:t>yes</w:t>
            </w:r>
          </w:p>
        </w:tc>
        <w:tc>
          <w:tcPr>
            <w:tcW w:w="1208" w:type="dxa"/>
            <w:tcBorders>
              <w:top w:val="single" w:sz="4" w:space="0" w:color="auto"/>
              <w:left w:val="nil"/>
              <w:bottom w:val="single" w:sz="4" w:space="0" w:color="auto"/>
              <w:right w:val="nil"/>
            </w:tcBorders>
            <w:vAlign w:val="center"/>
          </w:tcPr>
          <w:p w14:paraId="5800A1C6" w14:textId="77777777" w:rsidR="004642EF" w:rsidRPr="00BE46B6" w:rsidRDefault="004642EF" w:rsidP="004642EF">
            <w:pPr>
              <w:jc w:val="center"/>
              <w:rPr>
                <w:rFonts w:ascii="Arial" w:hAnsi="Arial" w:cs="Arial"/>
                <w:b/>
                <w:sz w:val="18"/>
                <w:szCs w:val="18"/>
                <w:lang w:val="pt-PT"/>
              </w:rPr>
            </w:pPr>
            <w:r w:rsidRPr="00BE46B6">
              <w:rPr>
                <w:rFonts w:ascii="Arial" w:hAnsi="Arial" w:cs="Arial"/>
                <w:sz w:val="18"/>
                <w:szCs w:val="18"/>
                <w:lang w:val="pt-PT"/>
              </w:rPr>
              <w:t>10 MHz</w:t>
            </w:r>
          </w:p>
        </w:tc>
        <w:tc>
          <w:tcPr>
            <w:tcW w:w="1985" w:type="dxa"/>
            <w:tcBorders>
              <w:top w:val="single" w:sz="4" w:space="0" w:color="auto"/>
              <w:left w:val="nil"/>
              <w:bottom w:val="single" w:sz="4" w:space="0" w:color="auto"/>
              <w:right w:val="nil"/>
            </w:tcBorders>
            <w:vAlign w:val="center"/>
          </w:tcPr>
          <w:p w14:paraId="2B4B0FA8" w14:textId="77777777" w:rsidR="004642EF" w:rsidRPr="00BE46B6" w:rsidRDefault="004642EF" w:rsidP="004642EF">
            <w:pPr>
              <w:jc w:val="center"/>
              <w:rPr>
                <w:rFonts w:ascii="Arial" w:hAnsi="Arial" w:cs="Arial"/>
                <w:b/>
                <w:sz w:val="18"/>
                <w:szCs w:val="18"/>
                <w:lang w:val="pt-PT"/>
              </w:rPr>
            </w:pPr>
            <w:r w:rsidRPr="00BE46B6">
              <w:rPr>
                <w:rFonts w:ascii="Arial" w:hAnsi="Arial" w:cs="Arial"/>
                <w:sz w:val="18"/>
                <w:szCs w:val="18"/>
                <w:lang w:val="pt-PT"/>
              </w:rPr>
              <w:t>TAB</w:t>
            </w:r>
          </w:p>
        </w:tc>
        <w:tc>
          <w:tcPr>
            <w:tcW w:w="2126" w:type="dxa"/>
            <w:tcBorders>
              <w:top w:val="single" w:sz="4" w:space="0" w:color="auto"/>
              <w:left w:val="nil"/>
              <w:bottom w:val="single" w:sz="4" w:space="0" w:color="auto"/>
              <w:right w:val="nil"/>
            </w:tcBorders>
            <w:vAlign w:val="center"/>
          </w:tcPr>
          <w:p w14:paraId="79A47AFE" w14:textId="77777777" w:rsidR="004642EF" w:rsidRPr="00BE46B6" w:rsidRDefault="004642EF" w:rsidP="004642EF">
            <w:pPr>
              <w:jc w:val="center"/>
              <w:rPr>
                <w:rFonts w:ascii="Arial" w:hAnsi="Arial" w:cs="Arial"/>
                <w:sz w:val="18"/>
                <w:szCs w:val="18"/>
                <w:lang w:val="pt-PT"/>
              </w:rPr>
            </w:pPr>
            <w:r w:rsidRPr="00BE46B6">
              <w:rPr>
                <w:rFonts w:ascii="Arial" w:hAnsi="Arial" w:cs="Arial"/>
                <w:sz w:val="18"/>
                <w:szCs w:val="18"/>
                <w:lang w:val="pt-PT"/>
              </w:rPr>
              <w:t>halo</w:t>
            </w:r>
          </w:p>
          <w:p w14:paraId="360F4FBF" w14:textId="77777777" w:rsidR="004642EF" w:rsidRPr="00BE46B6" w:rsidRDefault="004642EF" w:rsidP="004642EF">
            <w:pPr>
              <w:jc w:val="center"/>
              <w:rPr>
                <w:rFonts w:ascii="Arial" w:hAnsi="Arial" w:cs="Arial"/>
                <w:sz w:val="18"/>
                <w:szCs w:val="18"/>
                <w:lang w:val="pt-PT"/>
              </w:rPr>
            </w:pPr>
            <w:r w:rsidRPr="00BE46B6">
              <w:rPr>
                <w:rFonts w:ascii="Arial" w:hAnsi="Arial" w:cs="Arial"/>
                <w:sz w:val="18"/>
                <w:szCs w:val="18"/>
                <w:lang w:val="pt-PT"/>
              </w:rPr>
              <w:t>stenosis</w:t>
            </w:r>
          </w:p>
          <w:p w14:paraId="04731467" w14:textId="77777777" w:rsidR="004642EF" w:rsidRPr="00BE46B6" w:rsidRDefault="004642EF" w:rsidP="004642EF">
            <w:pPr>
              <w:jc w:val="center"/>
              <w:rPr>
                <w:rFonts w:ascii="Arial" w:hAnsi="Arial" w:cs="Arial"/>
                <w:b/>
                <w:sz w:val="18"/>
                <w:szCs w:val="18"/>
                <w:lang w:val="pt-PT"/>
              </w:rPr>
            </w:pPr>
            <w:r w:rsidRPr="00BE46B6">
              <w:rPr>
                <w:rFonts w:ascii="Arial" w:hAnsi="Arial" w:cs="Arial"/>
                <w:sz w:val="18"/>
                <w:szCs w:val="18"/>
                <w:lang w:val="pt-PT"/>
              </w:rPr>
              <w:t>halo/stenosis</w:t>
            </w:r>
          </w:p>
        </w:tc>
        <w:tc>
          <w:tcPr>
            <w:tcW w:w="992" w:type="dxa"/>
            <w:tcBorders>
              <w:top w:val="single" w:sz="4" w:space="0" w:color="auto"/>
              <w:left w:val="nil"/>
              <w:bottom w:val="single" w:sz="4" w:space="0" w:color="auto"/>
              <w:right w:val="nil"/>
            </w:tcBorders>
            <w:vAlign w:val="center"/>
          </w:tcPr>
          <w:p w14:paraId="4DE267DE" w14:textId="128A5560" w:rsidR="004642EF" w:rsidRPr="00BE46B6" w:rsidRDefault="00DB2F60" w:rsidP="004642EF">
            <w:pPr>
              <w:jc w:val="center"/>
              <w:rPr>
                <w:rFonts w:ascii="Arial" w:hAnsi="Arial" w:cs="Arial"/>
                <w:sz w:val="18"/>
                <w:szCs w:val="18"/>
                <w:lang w:val="pt-PT"/>
              </w:rPr>
            </w:pPr>
            <w:r w:rsidRPr="00BE46B6">
              <w:rPr>
                <w:rFonts w:ascii="Arial" w:hAnsi="Arial" w:cs="Arial"/>
                <w:sz w:val="18"/>
                <w:szCs w:val="18"/>
                <w:lang w:val="pt-PT"/>
              </w:rPr>
              <w:t>NA</w:t>
            </w:r>
          </w:p>
        </w:tc>
        <w:tc>
          <w:tcPr>
            <w:tcW w:w="709" w:type="dxa"/>
            <w:tcBorders>
              <w:top w:val="single" w:sz="4" w:space="0" w:color="auto"/>
              <w:left w:val="nil"/>
              <w:bottom w:val="single" w:sz="4" w:space="0" w:color="auto"/>
              <w:right w:val="nil"/>
            </w:tcBorders>
            <w:vAlign w:val="center"/>
          </w:tcPr>
          <w:p w14:paraId="01B78F30" w14:textId="39D6D63F" w:rsidR="004642EF" w:rsidRPr="00BE46B6" w:rsidRDefault="00DB2F60" w:rsidP="004642EF">
            <w:pPr>
              <w:jc w:val="center"/>
              <w:rPr>
                <w:rFonts w:ascii="Arial" w:hAnsi="Arial" w:cs="Arial"/>
                <w:b/>
                <w:sz w:val="18"/>
                <w:szCs w:val="18"/>
                <w:lang w:val="pt-PT"/>
              </w:rPr>
            </w:pPr>
            <w:r w:rsidRPr="00BE46B6">
              <w:rPr>
                <w:rFonts w:ascii="Arial" w:hAnsi="Arial" w:cs="Arial"/>
                <w:sz w:val="18"/>
                <w:szCs w:val="18"/>
                <w:lang w:val="pt-PT"/>
              </w:rPr>
              <w:t>NA</w:t>
            </w:r>
          </w:p>
        </w:tc>
        <w:tc>
          <w:tcPr>
            <w:tcW w:w="850" w:type="dxa"/>
            <w:tcBorders>
              <w:top w:val="single" w:sz="4" w:space="0" w:color="auto"/>
              <w:left w:val="nil"/>
              <w:bottom w:val="single" w:sz="4" w:space="0" w:color="auto"/>
              <w:right w:val="nil"/>
            </w:tcBorders>
            <w:vAlign w:val="center"/>
          </w:tcPr>
          <w:p w14:paraId="79FCC840" w14:textId="77777777" w:rsidR="004642EF" w:rsidRPr="00BE46B6" w:rsidRDefault="004642EF" w:rsidP="004642EF">
            <w:pPr>
              <w:jc w:val="center"/>
              <w:rPr>
                <w:rFonts w:ascii="Arial" w:hAnsi="Arial" w:cs="Arial"/>
                <w:sz w:val="18"/>
                <w:szCs w:val="18"/>
                <w:lang w:val="pt-PT"/>
              </w:rPr>
            </w:pPr>
            <w:r w:rsidRPr="00BE46B6">
              <w:rPr>
                <w:rFonts w:ascii="Arial" w:hAnsi="Arial" w:cs="Arial"/>
                <w:sz w:val="18"/>
                <w:szCs w:val="18"/>
                <w:lang w:val="pt-PT"/>
              </w:rPr>
              <w:t>86</w:t>
            </w:r>
          </w:p>
          <w:p w14:paraId="719B38B5" w14:textId="77777777" w:rsidR="004642EF" w:rsidRPr="00BE46B6" w:rsidRDefault="004642EF" w:rsidP="004642EF">
            <w:pPr>
              <w:jc w:val="center"/>
              <w:rPr>
                <w:rFonts w:ascii="Arial" w:hAnsi="Arial" w:cs="Arial"/>
                <w:sz w:val="18"/>
                <w:szCs w:val="18"/>
                <w:lang w:val="pt-PT"/>
              </w:rPr>
            </w:pPr>
            <w:r w:rsidRPr="00BE46B6">
              <w:rPr>
                <w:rFonts w:ascii="Arial" w:hAnsi="Arial" w:cs="Arial"/>
                <w:sz w:val="18"/>
                <w:szCs w:val="18"/>
                <w:lang w:val="pt-PT"/>
              </w:rPr>
              <w:t>43</w:t>
            </w:r>
          </w:p>
          <w:p w14:paraId="6ADB7974" w14:textId="77777777" w:rsidR="004642EF" w:rsidRPr="00BE46B6" w:rsidRDefault="004642EF" w:rsidP="004642EF">
            <w:pPr>
              <w:jc w:val="center"/>
              <w:rPr>
                <w:rFonts w:ascii="Arial" w:hAnsi="Arial" w:cs="Arial"/>
                <w:sz w:val="18"/>
                <w:szCs w:val="18"/>
                <w:lang w:val="pt-PT"/>
              </w:rPr>
            </w:pPr>
            <w:r w:rsidRPr="00BE46B6">
              <w:rPr>
                <w:rFonts w:ascii="Arial" w:hAnsi="Arial" w:cs="Arial"/>
                <w:sz w:val="18"/>
                <w:szCs w:val="18"/>
                <w:lang w:val="pt-PT"/>
              </w:rPr>
              <w:t>100</w:t>
            </w:r>
          </w:p>
        </w:tc>
        <w:tc>
          <w:tcPr>
            <w:tcW w:w="709" w:type="dxa"/>
            <w:tcBorders>
              <w:top w:val="single" w:sz="4" w:space="0" w:color="auto"/>
              <w:left w:val="nil"/>
              <w:bottom w:val="single" w:sz="4" w:space="0" w:color="auto"/>
              <w:right w:val="nil"/>
            </w:tcBorders>
            <w:vAlign w:val="center"/>
          </w:tcPr>
          <w:p w14:paraId="00CF412B" w14:textId="77777777" w:rsidR="004642EF" w:rsidRPr="00BE46B6" w:rsidRDefault="004642EF" w:rsidP="004642EF">
            <w:pPr>
              <w:jc w:val="center"/>
              <w:rPr>
                <w:rFonts w:ascii="Arial" w:hAnsi="Arial" w:cs="Arial"/>
                <w:sz w:val="18"/>
                <w:szCs w:val="18"/>
                <w:lang w:val="pt-PT"/>
              </w:rPr>
            </w:pPr>
            <w:r w:rsidRPr="00BE46B6">
              <w:rPr>
                <w:rFonts w:ascii="Arial" w:hAnsi="Arial" w:cs="Arial"/>
                <w:sz w:val="18"/>
                <w:szCs w:val="18"/>
                <w:lang w:val="pt-PT"/>
              </w:rPr>
              <w:t>92</w:t>
            </w:r>
          </w:p>
          <w:p w14:paraId="2A03C2FF" w14:textId="77777777" w:rsidR="004642EF" w:rsidRPr="00BE46B6" w:rsidRDefault="004642EF" w:rsidP="004642EF">
            <w:pPr>
              <w:jc w:val="center"/>
              <w:rPr>
                <w:rFonts w:ascii="Arial" w:hAnsi="Arial" w:cs="Arial"/>
                <w:sz w:val="18"/>
                <w:szCs w:val="18"/>
                <w:lang w:val="pt-PT"/>
              </w:rPr>
            </w:pPr>
            <w:r w:rsidRPr="00BE46B6">
              <w:rPr>
                <w:rFonts w:ascii="Arial" w:hAnsi="Arial" w:cs="Arial"/>
                <w:sz w:val="18"/>
                <w:szCs w:val="18"/>
                <w:lang w:val="pt-PT"/>
              </w:rPr>
              <w:t>84</w:t>
            </w:r>
          </w:p>
          <w:p w14:paraId="6D5C8933" w14:textId="77777777" w:rsidR="004642EF" w:rsidRPr="00BE46B6" w:rsidRDefault="004642EF" w:rsidP="004642EF">
            <w:pPr>
              <w:jc w:val="center"/>
              <w:rPr>
                <w:rFonts w:ascii="Arial" w:hAnsi="Arial" w:cs="Arial"/>
                <w:sz w:val="18"/>
                <w:szCs w:val="18"/>
                <w:lang w:val="pt-PT"/>
              </w:rPr>
            </w:pPr>
            <w:r w:rsidRPr="00BE46B6">
              <w:rPr>
                <w:rFonts w:ascii="Arial" w:hAnsi="Arial" w:cs="Arial"/>
                <w:sz w:val="18"/>
                <w:szCs w:val="18"/>
                <w:lang w:val="pt-PT"/>
              </w:rPr>
              <w:t>80</w:t>
            </w:r>
          </w:p>
        </w:tc>
        <w:tc>
          <w:tcPr>
            <w:tcW w:w="709" w:type="dxa"/>
            <w:tcBorders>
              <w:top w:val="single" w:sz="4" w:space="0" w:color="auto"/>
              <w:left w:val="nil"/>
              <w:bottom w:val="single" w:sz="4" w:space="0" w:color="auto"/>
              <w:right w:val="single" w:sz="4" w:space="0" w:color="auto"/>
            </w:tcBorders>
            <w:vAlign w:val="center"/>
          </w:tcPr>
          <w:p w14:paraId="69C611C8" w14:textId="08F3E9E0" w:rsidR="004642EF" w:rsidRPr="00BE46B6" w:rsidRDefault="004642EF" w:rsidP="004642EF">
            <w:pPr>
              <w:jc w:val="center"/>
              <w:rPr>
                <w:rFonts w:ascii="Arial" w:hAnsi="Arial" w:cs="Arial"/>
                <w:sz w:val="18"/>
                <w:szCs w:val="18"/>
                <w:lang w:val="pt-PT"/>
              </w:rPr>
            </w:pPr>
            <w:r w:rsidRPr="00BE46B6">
              <w:rPr>
                <w:rFonts w:ascii="Arial" w:hAnsi="Arial" w:cs="Arial"/>
                <w:sz w:val="18"/>
                <w:szCs w:val="18"/>
                <w:lang w:val="pt-PT"/>
              </w:rPr>
              <w:t>high</w:t>
            </w:r>
          </w:p>
        </w:tc>
      </w:tr>
      <w:tr w:rsidR="00A64300" w:rsidRPr="004D3918" w14:paraId="0B2C7AF4" w14:textId="77777777" w:rsidTr="00086CB7">
        <w:tc>
          <w:tcPr>
            <w:tcW w:w="1517" w:type="dxa"/>
            <w:tcBorders>
              <w:top w:val="single" w:sz="4" w:space="0" w:color="auto"/>
              <w:left w:val="single" w:sz="4" w:space="0" w:color="auto"/>
              <w:bottom w:val="single" w:sz="4" w:space="0" w:color="auto"/>
              <w:right w:val="nil"/>
            </w:tcBorders>
            <w:vAlign w:val="center"/>
          </w:tcPr>
          <w:p w14:paraId="0FD5DAFE" w14:textId="32BCFBB0" w:rsidR="004642EF" w:rsidRPr="00EE48A2" w:rsidRDefault="004642EF" w:rsidP="004642EF">
            <w:pPr>
              <w:jc w:val="center"/>
              <w:rPr>
                <w:rFonts w:ascii="Arial" w:hAnsi="Arial" w:cs="Arial"/>
                <w:b/>
                <w:sz w:val="18"/>
                <w:szCs w:val="18"/>
                <w:lang w:val="en-GB"/>
              </w:rPr>
            </w:pPr>
            <w:r w:rsidRPr="00BE46B6">
              <w:rPr>
                <w:rFonts w:ascii="Arial" w:hAnsi="Arial" w:cs="Arial"/>
                <w:sz w:val="18"/>
                <w:szCs w:val="18"/>
                <w:lang w:val="pt-PT"/>
              </w:rPr>
              <w:t>Nesher G 2002</w:t>
            </w:r>
            <w:r w:rsidRPr="00EE48A2">
              <w:rPr>
                <w:rFonts w:ascii="Arial" w:hAnsi="Arial" w:cs="Arial"/>
                <w:sz w:val="18"/>
                <w:szCs w:val="18"/>
              </w:rPr>
              <w:fldChar w:fldCharType="begin" w:fldLock="1"/>
            </w:r>
            <w:r w:rsidR="008A7832" w:rsidRPr="00BE46B6">
              <w:rPr>
                <w:rFonts w:ascii="Arial" w:hAnsi="Arial" w:cs="Arial"/>
                <w:sz w:val="18"/>
                <w:szCs w:val="18"/>
                <w:lang w:val="pt-PT"/>
              </w:rPr>
              <w:instrText>ADDIN CSL_CITATION { "citationItems" : [ { "id" : "ITEM-1", "itemData" : { "ISSN" : "0315162X", "PMID" : "12064840", "abstract" : "OBJECTIVE: The diagnosis of giant cell arteritis (GCA) usually requires a temporal artery biopsy. Recently it has been reported that a periluminal dark halo, detected by color Doppler ultrasonography (US) of the temporal arteries, is a characteristic sign of GCA. We evaluated the predictive value of this dark halo sign in diagnosing GCA. METHODS: During a period of 2 years 69 patients suspected of having GCA were examined by US of both temporal arteries. Temporal artery biopsy was performed in 32 of these patients. The diagnosis of GCA was made if a patient had a biopsy showing arteritis, or met all the following criteria: (1) American College of Rheumatology GCA classification criteria were fulfilled; (2) there was a prompt clinical response to treatment with 40-60 mg/day of prednisone; and (3) no other diagnosis related to the patient's symptoms was made during 6 month followup. RESULTS: Periluminal dark halo was observed in 24 of 69 patients. GCA was diagnosed in 12 of them, giving a positive predictive value (PPV) of only 50%. No halo was detected in 45 cases of which only 2 had GCA, resulting in a high negative predictive value (NPV) of 96%. The sensitivity and specificity of the halo sign for diagnosing GCA were 86% and 78%, respectively. CO</w:instrText>
            </w:r>
            <w:r w:rsidR="008A7832">
              <w:rPr>
                <w:rFonts w:ascii="Arial" w:hAnsi="Arial" w:cs="Arial"/>
                <w:sz w:val="18"/>
                <w:szCs w:val="18"/>
                <w:lang w:val="en-GB"/>
              </w:rPr>
              <w:instrText>NCLUSION: The PPV of the halo sign in US of the temporal arteries is unsatisfactory for diagnosing GCA. However, the NPV is very high. Thus the lack of a halo can practically serve to rule out a diagnosis of GCA, and precludes the need for a biopsy in most instances.", "author" : [ { "dropping-particle" : "", "family" : "Nesher", "given" : "Gideon", "non-dropping-particle" : "", "parse-names" : false, "suffix" : "" }, { "dropping-particle" : "", "family" : "Shemesh", "given" : "David", "non-dropping-particle" : "", "parse-names" : false, "suffix" : "" }, { "dropping-particle" : "", "family" : "Mates", "given" : "Michal", "non-dropping-particle" : "", "parse-names" : false, "suffix" : "" }, { "dropping-particle" : "", "family" : "Sonnenblick", "given" : "Moshe", "non-dropping-particle" : "", "parse-names" : false, "suffix" : "" }, { "dropping-particle" : "", "family" : "Abramowitz", "given" : "Harry B.", "non-dropping-particle" : "", "parse-names" : false, "suffix" : "" } ], "container-title" : "Journal of Rheumatology", "id" : "ITEM-1", "issue" : "6", "issued" : { "date-parts" : [ [ "2002" ] ] }, "page" : "1224-1226", "title" : "The predictive value of the halo sign in color Doppler ultrasonography of the temporal arteries for diagnosing giant cell arteritis", "type" : "article-journal", "volume" : "29" }, "uris" : [ "http://www.mendeley.com/documents/?uuid=a14f7f3f-bc49-44b5-9fa9-a35154275e1b" ] } ], "mendeley" : { "formattedCitation" : "(3)", "plainTextFormattedCitation" : "(3)", "previouslyFormattedCitation" : "(3)" }, "properties" : { "noteIndex" : 0 }, "schema" : "https://github.com/citation-style-language/schema/raw/master/csl-citation.json" }</w:instrText>
            </w:r>
            <w:r w:rsidRPr="00EE48A2">
              <w:rPr>
                <w:rFonts w:ascii="Arial" w:hAnsi="Arial" w:cs="Arial"/>
                <w:sz w:val="18"/>
                <w:szCs w:val="18"/>
              </w:rPr>
              <w:fldChar w:fldCharType="separate"/>
            </w:r>
            <w:r w:rsidR="008A7832" w:rsidRPr="00396631">
              <w:rPr>
                <w:rFonts w:ascii="Arial" w:hAnsi="Arial" w:cs="Arial"/>
                <w:noProof/>
                <w:sz w:val="18"/>
                <w:szCs w:val="18"/>
                <w:lang w:val="en-GB"/>
              </w:rPr>
              <w:t>(3)</w:t>
            </w:r>
            <w:r w:rsidRPr="00EE48A2">
              <w:rPr>
                <w:rFonts w:ascii="Arial" w:hAnsi="Arial" w:cs="Arial"/>
                <w:sz w:val="18"/>
                <w:szCs w:val="18"/>
              </w:rPr>
              <w:fldChar w:fldCharType="end"/>
            </w:r>
          </w:p>
        </w:tc>
        <w:tc>
          <w:tcPr>
            <w:tcW w:w="1283" w:type="dxa"/>
            <w:tcBorders>
              <w:top w:val="single" w:sz="4" w:space="0" w:color="auto"/>
              <w:left w:val="nil"/>
              <w:bottom w:val="single" w:sz="4" w:space="0" w:color="auto"/>
              <w:right w:val="nil"/>
            </w:tcBorders>
            <w:vAlign w:val="center"/>
          </w:tcPr>
          <w:p w14:paraId="1A3EE9FD" w14:textId="77777777" w:rsidR="004642EF" w:rsidRPr="00EE48A2" w:rsidRDefault="004642EF" w:rsidP="004642EF">
            <w:pPr>
              <w:jc w:val="center"/>
              <w:rPr>
                <w:rFonts w:ascii="Arial" w:hAnsi="Arial" w:cs="Arial"/>
                <w:b/>
                <w:sz w:val="18"/>
                <w:szCs w:val="18"/>
                <w:lang w:val="en-GB"/>
              </w:rPr>
            </w:pPr>
            <w:r w:rsidRPr="00EE48A2">
              <w:rPr>
                <w:rFonts w:ascii="Arial" w:hAnsi="Arial" w:cs="Arial"/>
                <w:sz w:val="18"/>
                <w:szCs w:val="18"/>
                <w:lang w:val="en-GB"/>
              </w:rPr>
              <w:t>no</w:t>
            </w:r>
          </w:p>
        </w:tc>
        <w:tc>
          <w:tcPr>
            <w:tcW w:w="1350" w:type="dxa"/>
            <w:tcBorders>
              <w:top w:val="single" w:sz="4" w:space="0" w:color="auto"/>
              <w:left w:val="nil"/>
              <w:bottom w:val="single" w:sz="4" w:space="0" w:color="auto"/>
              <w:right w:val="nil"/>
            </w:tcBorders>
            <w:vAlign w:val="center"/>
          </w:tcPr>
          <w:p w14:paraId="7AA34CB9" w14:textId="77777777" w:rsidR="004642EF" w:rsidRPr="00EE48A2" w:rsidRDefault="004642EF" w:rsidP="004642EF">
            <w:pPr>
              <w:jc w:val="center"/>
              <w:rPr>
                <w:rFonts w:ascii="Arial" w:hAnsi="Arial" w:cs="Arial"/>
                <w:b/>
                <w:sz w:val="18"/>
                <w:szCs w:val="18"/>
                <w:lang w:val="en-GB"/>
              </w:rPr>
            </w:pPr>
            <w:r w:rsidRPr="00EE48A2">
              <w:rPr>
                <w:rFonts w:ascii="Arial" w:hAnsi="Arial" w:cs="Arial"/>
                <w:sz w:val="18"/>
                <w:szCs w:val="18"/>
                <w:lang w:val="en-GB"/>
              </w:rPr>
              <w:t>yes</w:t>
            </w:r>
          </w:p>
        </w:tc>
        <w:tc>
          <w:tcPr>
            <w:tcW w:w="1200" w:type="dxa"/>
            <w:tcBorders>
              <w:top w:val="single" w:sz="4" w:space="0" w:color="auto"/>
              <w:left w:val="nil"/>
              <w:bottom w:val="single" w:sz="4" w:space="0" w:color="auto"/>
              <w:right w:val="nil"/>
            </w:tcBorders>
            <w:vAlign w:val="center"/>
          </w:tcPr>
          <w:p w14:paraId="65C34FCA" w14:textId="77777777" w:rsidR="004642EF" w:rsidRPr="00EE48A2" w:rsidRDefault="004642EF" w:rsidP="004642EF">
            <w:pPr>
              <w:jc w:val="center"/>
              <w:rPr>
                <w:rFonts w:ascii="Arial" w:hAnsi="Arial" w:cs="Arial"/>
                <w:b/>
                <w:sz w:val="18"/>
                <w:szCs w:val="18"/>
                <w:lang w:val="en-GB"/>
              </w:rPr>
            </w:pPr>
            <w:r w:rsidRPr="00EE48A2">
              <w:rPr>
                <w:rFonts w:ascii="Arial" w:hAnsi="Arial" w:cs="Arial"/>
                <w:sz w:val="18"/>
                <w:szCs w:val="18"/>
                <w:lang w:val="en-GB"/>
              </w:rPr>
              <w:t>no</w:t>
            </w:r>
          </w:p>
        </w:tc>
        <w:tc>
          <w:tcPr>
            <w:tcW w:w="950" w:type="dxa"/>
            <w:tcBorders>
              <w:top w:val="single" w:sz="4" w:space="0" w:color="auto"/>
              <w:left w:val="nil"/>
              <w:bottom w:val="single" w:sz="4" w:space="0" w:color="auto"/>
              <w:right w:val="nil"/>
            </w:tcBorders>
            <w:vAlign w:val="center"/>
          </w:tcPr>
          <w:p w14:paraId="10D8D885" w14:textId="77777777" w:rsidR="004642EF" w:rsidRPr="00EE48A2" w:rsidRDefault="004642EF" w:rsidP="004642EF">
            <w:pPr>
              <w:jc w:val="center"/>
              <w:rPr>
                <w:rFonts w:ascii="Arial" w:hAnsi="Arial" w:cs="Arial"/>
                <w:b/>
                <w:sz w:val="18"/>
                <w:szCs w:val="18"/>
                <w:lang w:val="en-GB"/>
              </w:rPr>
            </w:pPr>
            <w:r w:rsidRPr="00EE48A2">
              <w:rPr>
                <w:rFonts w:ascii="Arial" w:hAnsi="Arial" w:cs="Arial"/>
                <w:sz w:val="18"/>
                <w:szCs w:val="18"/>
                <w:lang w:val="en-GB"/>
              </w:rPr>
              <w:t>yes</w:t>
            </w:r>
          </w:p>
        </w:tc>
        <w:tc>
          <w:tcPr>
            <w:tcW w:w="1208" w:type="dxa"/>
            <w:tcBorders>
              <w:top w:val="single" w:sz="4" w:space="0" w:color="auto"/>
              <w:left w:val="nil"/>
              <w:bottom w:val="single" w:sz="4" w:space="0" w:color="auto"/>
              <w:right w:val="nil"/>
            </w:tcBorders>
            <w:vAlign w:val="center"/>
          </w:tcPr>
          <w:p w14:paraId="69F71B83" w14:textId="54C78C3C" w:rsidR="004642EF" w:rsidRPr="00EE48A2" w:rsidRDefault="004642EF" w:rsidP="004642EF">
            <w:pPr>
              <w:jc w:val="center"/>
              <w:rPr>
                <w:rFonts w:ascii="Arial" w:hAnsi="Arial" w:cs="Arial"/>
                <w:b/>
                <w:sz w:val="18"/>
                <w:szCs w:val="18"/>
                <w:lang w:val="en-GB"/>
              </w:rPr>
            </w:pPr>
            <w:r w:rsidRPr="00396631">
              <w:rPr>
                <w:rFonts w:ascii="Arial" w:hAnsi="Arial" w:cs="Arial"/>
                <w:sz w:val="18"/>
                <w:szCs w:val="18"/>
                <w:lang w:val="en-GB"/>
              </w:rPr>
              <w:t>15 MHz</w:t>
            </w:r>
            <w:r w:rsidR="0008289C">
              <w:rPr>
                <w:rFonts w:ascii="Arial" w:hAnsi="Arial" w:cs="Arial"/>
                <w:sz w:val="18"/>
                <w:szCs w:val="18"/>
                <w:lang w:val="en-GB"/>
              </w:rPr>
              <w:t>†</w:t>
            </w:r>
          </w:p>
        </w:tc>
        <w:tc>
          <w:tcPr>
            <w:tcW w:w="1985" w:type="dxa"/>
            <w:tcBorders>
              <w:top w:val="single" w:sz="4" w:space="0" w:color="auto"/>
              <w:left w:val="nil"/>
              <w:bottom w:val="single" w:sz="4" w:space="0" w:color="auto"/>
              <w:right w:val="nil"/>
            </w:tcBorders>
            <w:vAlign w:val="center"/>
          </w:tcPr>
          <w:p w14:paraId="47E76F71" w14:textId="4BFB1DF1" w:rsidR="004642EF" w:rsidRPr="00396631" w:rsidRDefault="004642EF" w:rsidP="004642EF">
            <w:pPr>
              <w:jc w:val="center"/>
              <w:rPr>
                <w:rFonts w:ascii="Arial" w:hAnsi="Arial" w:cs="Arial"/>
                <w:sz w:val="18"/>
                <w:szCs w:val="18"/>
                <w:lang w:val="en-GB"/>
              </w:rPr>
            </w:pPr>
            <w:r w:rsidRPr="00396631">
              <w:rPr>
                <w:rFonts w:ascii="Arial" w:hAnsi="Arial" w:cs="Arial"/>
                <w:sz w:val="18"/>
                <w:szCs w:val="18"/>
                <w:lang w:val="en-GB"/>
              </w:rPr>
              <w:t>clin</w:t>
            </w:r>
            <w:r w:rsidR="00A64300">
              <w:rPr>
                <w:rFonts w:ascii="Arial" w:hAnsi="Arial" w:cs="Arial"/>
                <w:sz w:val="18"/>
                <w:szCs w:val="18"/>
                <w:lang w:val="en-GB"/>
              </w:rPr>
              <w:t>ical</w:t>
            </w:r>
            <w:r w:rsidRPr="00396631">
              <w:rPr>
                <w:rFonts w:ascii="Arial" w:hAnsi="Arial" w:cs="Arial"/>
                <w:sz w:val="18"/>
                <w:szCs w:val="18"/>
                <w:lang w:val="en-GB"/>
              </w:rPr>
              <w:t xml:space="preserve"> diagn</w:t>
            </w:r>
            <w:r w:rsidR="0036488B">
              <w:rPr>
                <w:rFonts w:ascii="Arial" w:hAnsi="Arial" w:cs="Arial"/>
                <w:sz w:val="18"/>
                <w:szCs w:val="18"/>
                <w:lang w:val="en-GB"/>
              </w:rPr>
              <w:t>osis</w:t>
            </w:r>
            <w:r w:rsidRPr="00396631">
              <w:rPr>
                <w:rFonts w:ascii="Arial" w:hAnsi="Arial" w:cs="Arial"/>
                <w:sz w:val="18"/>
                <w:szCs w:val="18"/>
                <w:lang w:val="en-GB"/>
              </w:rPr>
              <w:t xml:space="preserve"> 6m </w:t>
            </w:r>
            <w:r w:rsidRPr="00EE48A2">
              <w:rPr>
                <w:rFonts w:ascii="Arial" w:hAnsi="Arial" w:cs="Arial"/>
                <w:sz w:val="18"/>
                <w:szCs w:val="18"/>
                <w:lang w:val="en-GB"/>
              </w:rPr>
              <w:t>or</w:t>
            </w:r>
          </w:p>
          <w:p w14:paraId="14AB2FC0" w14:textId="77777777" w:rsidR="004642EF" w:rsidRPr="00EE48A2" w:rsidRDefault="004642EF" w:rsidP="004642EF">
            <w:pPr>
              <w:jc w:val="center"/>
              <w:rPr>
                <w:rFonts w:ascii="Arial" w:hAnsi="Arial" w:cs="Arial"/>
                <w:b/>
                <w:sz w:val="18"/>
                <w:szCs w:val="18"/>
                <w:lang w:val="en-GB"/>
              </w:rPr>
            </w:pPr>
            <w:r w:rsidRPr="00396631">
              <w:rPr>
                <w:rFonts w:ascii="Arial" w:hAnsi="Arial" w:cs="Arial"/>
                <w:sz w:val="18"/>
                <w:szCs w:val="18"/>
                <w:lang w:val="en-GB"/>
              </w:rPr>
              <w:t>TAB</w:t>
            </w:r>
          </w:p>
        </w:tc>
        <w:tc>
          <w:tcPr>
            <w:tcW w:w="2126" w:type="dxa"/>
            <w:tcBorders>
              <w:top w:val="single" w:sz="4" w:space="0" w:color="auto"/>
              <w:left w:val="nil"/>
              <w:bottom w:val="single" w:sz="4" w:space="0" w:color="auto"/>
              <w:right w:val="nil"/>
            </w:tcBorders>
            <w:vAlign w:val="center"/>
          </w:tcPr>
          <w:p w14:paraId="0653893C" w14:textId="77777777" w:rsidR="004642EF" w:rsidRPr="00EE48A2" w:rsidRDefault="004642EF" w:rsidP="004642EF">
            <w:pPr>
              <w:jc w:val="center"/>
              <w:rPr>
                <w:rFonts w:ascii="Arial" w:hAnsi="Arial" w:cs="Arial"/>
                <w:b/>
                <w:sz w:val="18"/>
                <w:szCs w:val="18"/>
                <w:lang w:val="en-GB"/>
              </w:rPr>
            </w:pPr>
            <w:r w:rsidRPr="00396631">
              <w:rPr>
                <w:rFonts w:ascii="Arial" w:hAnsi="Arial" w:cs="Arial"/>
                <w:sz w:val="18"/>
                <w:szCs w:val="18"/>
                <w:lang w:val="en-GB"/>
              </w:rPr>
              <w:t>halo</w:t>
            </w:r>
          </w:p>
        </w:tc>
        <w:tc>
          <w:tcPr>
            <w:tcW w:w="992" w:type="dxa"/>
            <w:tcBorders>
              <w:top w:val="single" w:sz="4" w:space="0" w:color="auto"/>
              <w:left w:val="nil"/>
              <w:bottom w:val="single" w:sz="4" w:space="0" w:color="auto"/>
              <w:right w:val="nil"/>
            </w:tcBorders>
            <w:vAlign w:val="center"/>
          </w:tcPr>
          <w:p w14:paraId="4DC463EA" w14:textId="77777777" w:rsidR="004642EF" w:rsidRPr="00EE48A2" w:rsidRDefault="004642EF" w:rsidP="004642EF">
            <w:pPr>
              <w:jc w:val="center"/>
              <w:rPr>
                <w:rFonts w:ascii="Arial" w:hAnsi="Arial" w:cs="Arial"/>
                <w:b/>
                <w:sz w:val="18"/>
                <w:szCs w:val="18"/>
                <w:lang w:val="en-GB"/>
              </w:rPr>
            </w:pPr>
            <w:r w:rsidRPr="00EE48A2">
              <w:rPr>
                <w:rFonts w:ascii="Arial" w:hAnsi="Arial" w:cs="Arial"/>
                <w:sz w:val="18"/>
                <w:szCs w:val="18"/>
                <w:lang w:val="en-GB"/>
              </w:rPr>
              <w:t>86</w:t>
            </w:r>
          </w:p>
        </w:tc>
        <w:tc>
          <w:tcPr>
            <w:tcW w:w="709" w:type="dxa"/>
            <w:tcBorders>
              <w:top w:val="single" w:sz="4" w:space="0" w:color="auto"/>
              <w:left w:val="nil"/>
              <w:bottom w:val="single" w:sz="4" w:space="0" w:color="auto"/>
              <w:right w:val="nil"/>
            </w:tcBorders>
            <w:vAlign w:val="center"/>
          </w:tcPr>
          <w:p w14:paraId="0239ECCA" w14:textId="77777777" w:rsidR="004642EF" w:rsidRPr="00EE48A2" w:rsidRDefault="004642EF" w:rsidP="004642EF">
            <w:pPr>
              <w:jc w:val="center"/>
              <w:rPr>
                <w:rFonts w:ascii="Arial" w:hAnsi="Arial" w:cs="Arial"/>
                <w:b/>
                <w:sz w:val="18"/>
                <w:szCs w:val="18"/>
                <w:lang w:val="en-GB"/>
              </w:rPr>
            </w:pPr>
            <w:r w:rsidRPr="00EE48A2">
              <w:rPr>
                <w:rFonts w:ascii="Arial" w:hAnsi="Arial" w:cs="Arial"/>
                <w:sz w:val="18"/>
                <w:szCs w:val="18"/>
                <w:lang w:val="en-GB"/>
              </w:rPr>
              <w:t>78</w:t>
            </w:r>
          </w:p>
        </w:tc>
        <w:tc>
          <w:tcPr>
            <w:tcW w:w="850" w:type="dxa"/>
            <w:tcBorders>
              <w:top w:val="single" w:sz="4" w:space="0" w:color="auto"/>
              <w:left w:val="nil"/>
              <w:bottom w:val="single" w:sz="4" w:space="0" w:color="auto"/>
              <w:right w:val="nil"/>
            </w:tcBorders>
            <w:vAlign w:val="center"/>
          </w:tcPr>
          <w:p w14:paraId="033DC0A0" w14:textId="77777777" w:rsidR="004642EF" w:rsidRPr="00EE48A2" w:rsidRDefault="004642EF" w:rsidP="004642EF">
            <w:pPr>
              <w:jc w:val="center"/>
              <w:rPr>
                <w:rFonts w:ascii="Arial" w:hAnsi="Arial" w:cs="Arial"/>
                <w:sz w:val="18"/>
                <w:szCs w:val="18"/>
                <w:lang w:val="en-GB"/>
              </w:rPr>
            </w:pPr>
            <w:r w:rsidRPr="00EE48A2">
              <w:rPr>
                <w:rFonts w:ascii="Arial" w:hAnsi="Arial" w:cs="Arial"/>
                <w:sz w:val="18"/>
                <w:szCs w:val="18"/>
                <w:lang w:val="en-GB"/>
              </w:rPr>
              <w:t>78</w:t>
            </w:r>
          </w:p>
        </w:tc>
        <w:tc>
          <w:tcPr>
            <w:tcW w:w="709" w:type="dxa"/>
            <w:tcBorders>
              <w:top w:val="single" w:sz="4" w:space="0" w:color="auto"/>
              <w:left w:val="nil"/>
              <w:bottom w:val="single" w:sz="4" w:space="0" w:color="auto"/>
              <w:right w:val="nil"/>
            </w:tcBorders>
            <w:vAlign w:val="center"/>
          </w:tcPr>
          <w:p w14:paraId="7313794A" w14:textId="77777777" w:rsidR="004642EF" w:rsidRPr="00EE48A2" w:rsidRDefault="004642EF" w:rsidP="004642EF">
            <w:pPr>
              <w:jc w:val="center"/>
              <w:rPr>
                <w:rFonts w:ascii="Arial" w:hAnsi="Arial" w:cs="Arial"/>
                <w:sz w:val="18"/>
                <w:szCs w:val="18"/>
                <w:lang w:val="en-GB"/>
              </w:rPr>
            </w:pPr>
            <w:r w:rsidRPr="00EE48A2">
              <w:rPr>
                <w:rFonts w:ascii="Arial" w:hAnsi="Arial" w:cs="Arial"/>
                <w:sz w:val="18"/>
                <w:szCs w:val="18"/>
                <w:lang w:val="en-GB"/>
              </w:rPr>
              <w:t>61</w:t>
            </w:r>
          </w:p>
        </w:tc>
        <w:tc>
          <w:tcPr>
            <w:tcW w:w="709" w:type="dxa"/>
            <w:tcBorders>
              <w:top w:val="single" w:sz="4" w:space="0" w:color="auto"/>
              <w:left w:val="nil"/>
              <w:bottom w:val="single" w:sz="4" w:space="0" w:color="auto"/>
              <w:right w:val="single" w:sz="4" w:space="0" w:color="auto"/>
            </w:tcBorders>
            <w:vAlign w:val="center"/>
          </w:tcPr>
          <w:p w14:paraId="4CCD6715" w14:textId="105FFE89" w:rsidR="004642EF" w:rsidRPr="00EE48A2" w:rsidRDefault="004642EF" w:rsidP="004642EF">
            <w:pPr>
              <w:jc w:val="center"/>
              <w:rPr>
                <w:rFonts w:ascii="Arial" w:hAnsi="Arial" w:cs="Arial"/>
                <w:sz w:val="18"/>
                <w:szCs w:val="18"/>
                <w:lang w:val="en-GB"/>
              </w:rPr>
            </w:pPr>
            <w:r w:rsidRPr="00D0455E">
              <w:rPr>
                <w:rFonts w:ascii="Arial" w:hAnsi="Arial" w:cs="Arial"/>
                <w:sz w:val="18"/>
                <w:szCs w:val="18"/>
                <w:lang w:val="en-GB"/>
              </w:rPr>
              <w:t>high</w:t>
            </w:r>
          </w:p>
        </w:tc>
      </w:tr>
      <w:tr w:rsidR="00A64300" w:rsidRPr="004D3918" w14:paraId="4205B45B" w14:textId="77777777" w:rsidTr="00086CB7">
        <w:tc>
          <w:tcPr>
            <w:tcW w:w="1517" w:type="dxa"/>
            <w:tcBorders>
              <w:top w:val="single" w:sz="4" w:space="0" w:color="auto"/>
              <w:left w:val="single" w:sz="4" w:space="0" w:color="auto"/>
              <w:bottom w:val="single" w:sz="4" w:space="0" w:color="auto"/>
              <w:right w:val="nil"/>
            </w:tcBorders>
            <w:vAlign w:val="center"/>
          </w:tcPr>
          <w:p w14:paraId="44759C43" w14:textId="7CB4F820" w:rsidR="004642EF" w:rsidRPr="00A64300" w:rsidRDefault="004642EF" w:rsidP="004642EF">
            <w:pPr>
              <w:jc w:val="center"/>
              <w:rPr>
                <w:rFonts w:ascii="Arial" w:hAnsi="Arial" w:cs="Arial"/>
                <w:b/>
                <w:sz w:val="18"/>
                <w:szCs w:val="18"/>
                <w:lang w:val="it-IT"/>
              </w:rPr>
            </w:pPr>
            <w:r w:rsidRPr="00396631">
              <w:rPr>
                <w:rFonts w:ascii="Arial" w:hAnsi="Arial" w:cs="Arial"/>
                <w:sz w:val="18"/>
                <w:szCs w:val="18"/>
                <w:lang w:val="en-GB"/>
              </w:rPr>
              <w:t>Salvarani C 2002</w:t>
            </w:r>
            <w:r w:rsidRPr="00EE48A2">
              <w:rPr>
                <w:rFonts w:ascii="Arial" w:hAnsi="Arial" w:cs="Arial"/>
                <w:sz w:val="18"/>
                <w:szCs w:val="18"/>
              </w:rPr>
              <w:fldChar w:fldCharType="begin" w:fldLock="1"/>
            </w:r>
            <w:r w:rsidR="008A7832" w:rsidRPr="00396631">
              <w:rPr>
                <w:rFonts w:ascii="Arial" w:hAnsi="Arial" w:cs="Arial"/>
                <w:sz w:val="18"/>
                <w:szCs w:val="18"/>
                <w:lang w:val="en-GB"/>
              </w:rPr>
              <w:instrText xml:space="preserve">ADDIN CSL_CITATION { "citationItems" : [ { "id" : "ITEM-1", "itemData" : { "ISSN" : "1539-3704", "PMID" : "12186513", "abstract" : "BACKGROUND: Evidence of a dark halo on ultrasonography has been considered a specific sign of giant-cell arteritis and may replace temporal artery biopsy for the diagnosis of giant-cell arteritis in patients with typical clinical manifestations.\n\nOBJECTIVE: To assess the usefulness of temporal artery duplex ultrasonography and to compare this mode of ultrasonography with physical examination of temporal arteries for the diagnosis of giant-cell arteritis in patients with suspected giant-cell arteritis or polymyalgia rheumatica.\n\nDESIGN: Diagnostic test study.\n\nSETTING: Several divisions of Reggio Emilia Hospital, Reggio Emilia, Italy.\n\nPATIENTS: 86 consecutive patients with a suspected diagnosis of giant-cell arteritis or polymyalgia rheumatica identified over a 22-month period.\n\nMEASUREMENTS: The temporal arteries were examined in all 86 patients. Duplex ultrasonography of the temporal arteries was then performed by two ultrasonographers who were unaware of the clinical diagnosis. Before corticosteroid therapy was started, temporal artery biopsies were performed in all patients at the site targeted by the ultrasonographer.\n\nRESULTS: A hypoechoic halo around the lumen of the temporal arteries had a sensitivity of only 40% (95% CI, 16% to 68%) and a </w:instrText>
            </w:r>
            <w:r w:rsidR="008A7832">
              <w:rPr>
                <w:rFonts w:ascii="Arial" w:hAnsi="Arial" w:cs="Arial"/>
                <w:sz w:val="18"/>
                <w:szCs w:val="18"/>
                <w:lang w:val="it-IT"/>
              </w:rPr>
              <w:instrText>specificity of 79% (CI, 68% to 88%) for the diagnosis of biopsy-proven giant-cell arteritis. The negative likelihood ratio was 0.8 (CI, 0.5 to 1.2), and the positive likelihood ratio was 1.9 (CI, 0.9 to 4.1). When the thickness of the halo was at least 1 mm, specificity increased to 93% (CI, 84% to 98%) and the positive likelihood ratio increased to 5.7 (CI, 2.0 to 16.2); however, sensitivity remained low at 40% (CI, 16% to 68%). On physical examination, temporal artery abnormalities had a higher sensitivity of 67% (CI, 38% to 88%), a higher specificity of 99% (CI, 92% to 100%), and a higher positive likelihood ratio of 47.3 (CI, 6.5 to 342.4) than did ultrasonographic findings. None of the patients with giant-cell arteritis had a normal temporal artery inspection and a hypoechoic halo on ultrasonography.\n\nCONCLUSION: Evidence on ultrasonography of a halo around temporal arteries, either any halo or a halo 1 mm or greater in thickness, only modestly increased the probability of biopsy-proven giant-cell arteritis but did not improve the diagnostic accuracy of a careful physical examination.", "author" : [ { "dropping-particle" : "", "family" : "Salvarani", "given" : "Carlo", "non-dropping-particle" : "", "parse-names" : false, "suffix" : "" }, { "dropping-particle" : "", "family" : "Silingardi", "given" : "Mauro", "non-dropping-particle" : "", "parse-names" : false, "suffix" : "" }, { "dropping-particle" : "", "family" : "Ghirarduzzi", "given" : "Angelo", "non-dropping-particle" : "", "parse-names" : false, "suffix" : "" }, { "dropping-particle" : "", "family" : "Scocco", "given" : "Giovanni", "non-dropping-particle" : "Lo", "parse-names" : false, "s</w:instrText>
            </w:r>
            <w:r w:rsidR="008A7832" w:rsidRPr="00A64300">
              <w:rPr>
                <w:rFonts w:ascii="Arial" w:hAnsi="Arial" w:cs="Arial"/>
                <w:sz w:val="18"/>
                <w:szCs w:val="18"/>
                <w:lang w:val="it-IT"/>
              </w:rPr>
              <w:instrText>uffix" : "" }, { "dropping-particle" : "", "family" : "Macchioni", "given" : "PierLuigi", "non-dropping-particle" : "", "parse-names" : false, "suffix" : "" }, { "dropping-particle" : "", "family" : "Bajocchi", "given" : "GianLuigi", "non-dropping-particle" : "", "parse-names" : false, "suffix" : "" }, { "dropping-particle" : "", "family" : "Vinceti", "given" : "Marco", "non-dropping-particle" : "", "parse-names" : false, "suffix" : "" }, { "dropping-particle" : "", "family" : "Cantini", "given" : "Fabrizio", "non-dropping-particle" : "", "parse-names" : false, "suffix" : "" }, { "dropping-particle" : "", "family" : "Iori", "given" : "Ido", "non-dropping-particle" : "", "parse-names" : false, "suffix" : "" }, { "dropping-particle" : "", "family" : "Boiardi", "given" : "Luigi", "non-dropping-particle" : "", "parse-names" : false, "suffix" : "" } ], "container-title" : "Annals of internal medicine", "id" : "ITEM-1", "issue" : "4", "issued" : { "date-parts" : [ [ "2002", "8" ] ] }, "page" : "232-8", "title" : "Is duplex ultrasonography useful for the diagnosis of giant-cell arteritis?.", "type" : "article-journal", "volume" : "137" }, "uris" : [ "http://www.mendeley.com/documents/?uuid=d1087313-22a9-4d77-bb14-ca2425086bee" ] } ], "mendeley" : { "formattedCitation" : "(4)", "plainTextFormattedCitation" : "(4)", "previouslyFormattedCitation" : "(4)" }, "properties" : { "noteIndex" : 0 }, "schema" : "https://github.com/citation-style-language/schema/raw/master/csl-citation.json" }</w:instrText>
            </w:r>
            <w:r w:rsidRPr="00EE48A2">
              <w:rPr>
                <w:rFonts w:ascii="Arial" w:hAnsi="Arial" w:cs="Arial"/>
                <w:sz w:val="18"/>
                <w:szCs w:val="18"/>
              </w:rPr>
              <w:fldChar w:fldCharType="separate"/>
            </w:r>
            <w:r w:rsidR="008A7832" w:rsidRPr="00A64300">
              <w:rPr>
                <w:rFonts w:ascii="Arial" w:hAnsi="Arial" w:cs="Arial"/>
                <w:noProof/>
                <w:sz w:val="18"/>
                <w:szCs w:val="18"/>
                <w:lang w:val="it-IT"/>
              </w:rPr>
              <w:t>(4)</w:t>
            </w:r>
            <w:r w:rsidRPr="00EE48A2">
              <w:rPr>
                <w:rFonts w:ascii="Arial" w:hAnsi="Arial" w:cs="Arial"/>
                <w:sz w:val="18"/>
                <w:szCs w:val="18"/>
              </w:rPr>
              <w:fldChar w:fldCharType="end"/>
            </w:r>
          </w:p>
        </w:tc>
        <w:tc>
          <w:tcPr>
            <w:tcW w:w="1283" w:type="dxa"/>
            <w:tcBorders>
              <w:top w:val="single" w:sz="4" w:space="0" w:color="auto"/>
              <w:left w:val="nil"/>
              <w:bottom w:val="single" w:sz="4" w:space="0" w:color="auto"/>
              <w:right w:val="nil"/>
            </w:tcBorders>
            <w:vAlign w:val="center"/>
          </w:tcPr>
          <w:p w14:paraId="6EF883F7" w14:textId="77777777" w:rsidR="004642EF" w:rsidRPr="00A64300" w:rsidRDefault="004642EF" w:rsidP="004642EF">
            <w:pPr>
              <w:jc w:val="center"/>
              <w:rPr>
                <w:rFonts w:ascii="Arial" w:hAnsi="Arial" w:cs="Arial"/>
                <w:b/>
                <w:sz w:val="18"/>
                <w:szCs w:val="18"/>
                <w:lang w:val="it-IT"/>
              </w:rPr>
            </w:pPr>
            <w:r w:rsidRPr="00A64300">
              <w:rPr>
                <w:rFonts w:ascii="Arial" w:hAnsi="Arial" w:cs="Arial"/>
                <w:sz w:val="18"/>
                <w:szCs w:val="18"/>
                <w:lang w:val="it-IT"/>
              </w:rPr>
              <w:t>no</w:t>
            </w:r>
          </w:p>
        </w:tc>
        <w:tc>
          <w:tcPr>
            <w:tcW w:w="1350" w:type="dxa"/>
            <w:tcBorders>
              <w:top w:val="single" w:sz="4" w:space="0" w:color="auto"/>
              <w:left w:val="nil"/>
              <w:bottom w:val="single" w:sz="4" w:space="0" w:color="auto"/>
              <w:right w:val="nil"/>
            </w:tcBorders>
            <w:vAlign w:val="center"/>
          </w:tcPr>
          <w:p w14:paraId="4EEB7B76" w14:textId="77777777" w:rsidR="004642EF" w:rsidRPr="00A64300" w:rsidRDefault="004642EF" w:rsidP="004642EF">
            <w:pPr>
              <w:jc w:val="center"/>
              <w:rPr>
                <w:rFonts w:ascii="Arial" w:hAnsi="Arial" w:cs="Arial"/>
                <w:b/>
                <w:sz w:val="18"/>
                <w:szCs w:val="18"/>
                <w:lang w:val="it-IT"/>
              </w:rPr>
            </w:pPr>
            <w:r w:rsidRPr="00A64300">
              <w:rPr>
                <w:rFonts w:ascii="Arial" w:hAnsi="Arial" w:cs="Arial"/>
                <w:sz w:val="18"/>
                <w:szCs w:val="18"/>
                <w:lang w:val="it-IT"/>
              </w:rPr>
              <w:t>no</w:t>
            </w:r>
          </w:p>
        </w:tc>
        <w:tc>
          <w:tcPr>
            <w:tcW w:w="1200" w:type="dxa"/>
            <w:tcBorders>
              <w:top w:val="single" w:sz="4" w:space="0" w:color="auto"/>
              <w:left w:val="nil"/>
              <w:bottom w:val="single" w:sz="4" w:space="0" w:color="auto"/>
              <w:right w:val="nil"/>
            </w:tcBorders>
            <w:vAlign w:val="center"/>
          </w:tcPr>
          <w:p w14:paraId="3AEC4AE3" w14:textId="77777777" w:rsidR="004642EF" w:rsidRPr="00A64300" w:rsidRDefault="004642EF" w:rsidP="004642EF">
            <w:pPr>
              <w:jc w:val="center"/>
              <w:rPr>
                <w:rFonts w:ascii="Arial" w:hAnsi="Arial" w:cs="Arial"/>
                <w:b/>
                <w:sz w:val="18"/>
                <w:szCs w:val="18"/>
                <w:lang w:val="it-IT"/>
              </w:rPr>
            </w:pPr>
            <w:r w:rsidRPr="00A64300">
              <w:rPr>
                <w:rFonts w:ascii="Arial" w:hAnsi="Arial" w:cs="Arial"/>
                <w:sz w:val="18"/>
                <w:szCs w:val="18"/>
                <w:lang w:val="it-IT"/>
              </w:rPr>
              <w:t>no</w:t>
            </w:r>
          </w:p>
        </w:tc>
        <w:tc>
          <w:tcPr>
            <w:tcW w:w="950" w:type="dxa"/>
            <w:tcBorders>
              <w:top w:val="single" w:sz="4" w:space="0" w:color="auto"/>
              <w:left w:val="nil"/>
              <w:bottom w:val="single" w:sz="4" w:space="0" w:color="auto"/>
              <w:right w:val="nil"/>
            </w:tcBorders>
            <w:vAlign w:val="center"/>
          </w:tcPr>
          <w:p w14:paraId="1601CB52" w14:textId="77777777" w:rsidR="004642EF" w:rsidRPr="00A64300" w:rsidRDefault="004642EF" w:rsidP="004642EF">
            <w:pPr>
              <w:jc w:val="center"/>
              <w:rPr>
                <w:rFonts w:ascii="Arial" w:hAnsi="Arial" w:cs="Arial"/>
                <w:sz w:val="18"/>
                <w:szCs w:val="18"/>
                <w:lang w:val="it-IT"/>
              </w:rPr>
            </w:pPr>
            <w:r w:rsidRPr="00A64300">
              <w:rPr>
                <w:rFonts w:ascii="Arial" w:hAnsi="Arial" w:cs="Arial"/>
                <w:sz w:val="18"/>
                <w:szCs w:val="18"/>
                <w:lang w:val="it-IT"/>
              </w:rPr>
              <w:t>yes</w:t>
            </w:r>
          </w:p>
        </w:tc>
        <w:tc>
          <w:tcPr>
            <w:tcW w:w="1208" w:type="dxa"/>
            <w:tcBorders>
              <w:top w:val="single" w:sz="4" w:space="0" w:color="auto"/>
              <w:left w:val="nil"/>
              <w:bottom w:val="single" w:sz="4" w:space="0" w:color="auto"/>
              <w:right w:val="nil"/>
            </w:tcBorders>
            <w:vAlign w:val="center"/>
          </w:tcPr>
          <w:p w14:paraId="5DE1CEFF" w14:textId="77777777" w:rsidR="004642EF" w:rsidRPr="00A64300" w:rsidRDefault="004642EF" w:rsidP="004642EF">
            <w:pPr>
              <w:jc w:val="center"/>
              <w:rPr>
                <w:rFonts w:ascii="Arial" w:hAnsi="Arial" w:cs="Arial"/>
                <w:b/>
                <w:sz w:val="18"/>
                <w:szCs w:val="18"/>
                <w:lang w:val="it-IT"/>
              </w:rPr>
            </w:pPr>
            <w:r w:rsidRPr="00A64300">
              <w:rPr>
                <w:rFonts w:ascii="Arial" w:hAnsi="Arial" w:cs="Arial"/>
                <w:sz w:val="18"/>
                <w:szCs w:val="18"/>
                <w:lang w:val="it-IT"/>
              </w:rPr>
              <w:t>10 MHz</w:t>
            </w:r>
          </w:p>
        </w:tc>
        <w:tc>
          <w:tcPr>
            <w:tcW w:w="1985" w:type="dxa"/>
            <w:tcBorders>
              <w:top w:val="single" w:sz="4" w:space="0" w:color="auto"/>
              <w:left w:val="nil"/>
              <w:bottom w:val="single" w:sz="4" w:space="0" w:color="auto"/>
              <w:right w:val="nil"/>
            </w:tcBorders>
            <w:vAlign w:val="center"/>
          </w:tcPr>
          <w:p w14:paraId="3ACEEE0B" w14:textId="17CDD282" w:rsidR="004642EF" w:rsidRPr="00A64300" w:rsidRDefault="004642EF" w:rsidP="004642EF">
            <w:pPr>
              <w:jc w:val="center"/>
              <w:rPr>
                <w:rFonts w:ascii="Arial" w:hAnsi="Arial" w:cs="Arial"/>
                <w:sz w:val="18"/>
                <w:szCs w:val="18"/>
                <w:lang w:val="it-IT"/>
              </w:rPr>
            </w:pPr>
            <w:r w:rsidRPr="00A64300">
              <w:rPr>
                <w:rFonts w:ascii="Arial" w:hAnsi="Arial" w:cs="Arial"/>
                <w:sz w:val="18"/>
                <w:szCs w:val="18"/>
                <w:lang w:val="it-IT"/>
              </w:rPr>
              <w:t>ACR crit</w:t>
            </w:r>
            <w:r w:rsidR="00A64300">
              <w:rPr>
                <w:rFonts w:ascii="Arial" w:hAnsi="Arial" w:cs="Arial"/>
                <w:sz w:val="18"/>
                <w:szCs w:val="18"/>
                <w:lang w:val="it-IT"/>
              </w:rPr>
              <w:t>eria</w:t>
            </w:r>
            <w:r w:rsidRPr="00A64300">
              <w:rPr>
                <w:rFonts w:ascii="Arial" w:hAnsi="Arial" w:cs="Arial"/>
                <w:sz w:val="18"/>
                <w:szCs w:val="18"/>
                <w:lang w:val="it-IT"/>
              </w:rPr>
              <w:t xml:space="preserve"> or</w:t>
            </w:r>
          </w:p>
          <w:p w14:paraId="2F8EFAEE" w14:textId="77777777" w:rsidR="004642EF" w:rsidRPr="00A64300" w:rsidRDefault="004642EF" w:rsidP="004642EF">
            <w:pPr>
              <w:jc w:val="center"/>
              <w:rPr>
                <w:rFonts w:ascii="Arial" w:hAnsi="Arial" w:cs="Arial"/>
                <w:b/>
                <w:sz w:val="18"/>
                <w:szCs w:val="18"/>
                <w:lang w:val="it-IT"/>
              </w:rPr>
            </w:pPr>
            <w:r w:rsidRPr="00A64300">
              <w:rPr>
                <w:rFonts w:ascii="Arial" w:hAnsi="Arial" w:cs="Arial"/>
                <w:sz w:val="18"/>
                <w:szCs w:val="18"/>
                <w:lang w:val="it-IT"/>
              </w:rPr>
              <w:t>TAB</w:t>
            </w:r>
          </w:p>
        </w:tc>
        <w:tc>
          <w:tcPr>
            <w:tcW w:w="2126" w:type="dxa"/>
            <w:tcBorders>
              <w:top w:val="single" w:sz="4" w:space="0" w:color="auto"/>
              <w:left w:val="nil"/>
              <w:bottom w:val="single" w:sz="4" w:space="0" w:color="auto"/>
              <w:right w:val="nil"/>
            </w:tcBorders>
            <w:vAlign w:val="center"/>
          </w:tcPr>
          <w:p w14:paraId="1B3D5B9F" w14:textId="77777777" w:rsidR="004642EF" w:rsidRPr="00A64300" w:rsidRDefault="004642EF" w:rsidP="004642EF">
            <w:pPr>
              <w:jc w:val="center"/>
              <w:rPr>
                <w:rFonts w:ascii="Arial" w:hAnsi="Arial" w:cs="Arial"/>
                <w:sz w:val="18"/>
                <w:szCs w:val="18"/>
                <w:lang w:val="it-IT"/>
              </w:rPr>
            </w:pPr>
            <w:r w:rsidRPr="00A64300">
              <w:rPr>
                <w:rFonts w:ascii="Arial" w:hAnsi="Arial" w:cs="Arial"/>
                <w:sz w:val="18"/>
                <w:szCs w:val="18"/>
                <w:lang w:val="it-IT"/>
              </w:rPr>
              <w:t>halo</w:t>
            </w:r>
          </w:p>
        </w:tc>
        <w:tc>
          <w:tcPr>
            <w:tcW w:w="992" w:type="dxa"/>
            <w:tcBorders>
              <w:top w:val="single" w:sz="4" w:space="0" w:color="auto"/>
              <w:left w:val="nil"/>
              <w:bottom w:val="single" w:sz="4" w:space="0" w:color="auto"/>
              <w:right w:val="nil"/>
            </w:tcBorders>
            <w:vAlign w:val="center"/>
          </w:tcPr>
          <w:p w14:paraId="1BF0B077" w14:textId="77777777" w:rsidR="004642EF" w:rsidRPr="00A64300" w:rsidRDefault="004642EF" w:rsidP="004642EF">
            <w:pPr>
              <w:jc w:val="center"/>
              <w:rPr>
                <w:rFonts w:ascii="Arial" w:hAnsi="Arial" w:cs="Arial"/>
                <w:b/>
                <w:sz w:val="18"/>
                <w:szCs w:val="18"/>
                <w:lang w:val="it-IT"/>
              </w:rPr>
            </w:pPr>
            <w:r w:rsidRPr="00A64300">
              <w:rPr>
                <w:rFonts w:ascii="Arial" w:hAnsi="Arial" w:cs="Arial"/>
                <w:sz w:val="18"/>
                <w:szCs w:val="18"/>
                <w:lang w:val="it-IT"/>
              </w:rPr>
              <w:t>35</w:t>
            </w:r>
          </w:p>
        </w:tc>
        <w:tc>
          <w:tcPr>
            <w:tcW w:w="709" w:type="dxa"/>
            <w:tcBorders>
              <w:top w:val="single" w:sz="4" w:space="0" w:color="auto"/>
              <w:left w:val="nil"/>
              <w:bottom w:val="single" w:sz="4" w:space="0" w:color="auto"/>
              <w:right w:val="nil"/>
            </w:tcBorders>
            <w:vAlign w:val="center"/>
          </w:tcPr>
          <w:p w14:paraId="7BAE8691" w14:textId="77777777" w:rsidR="004642EF" w:rsidRPr="00A64300" w:rsidRDefault="004642EF" w:rsidP="004642EF">
            <w:pPr>
              <w:jc w:val="center"/>
              <w:rPr>
                <w:rFonts w:ascii="Arial" w:hAnsi="Arial" w:cs="Arial"/>
                <w:b/>
                <w:sz w:val="18"/>
                <w:szCs w:val="18"/>
                <w:lang w:val="it-IT"/>
              </w:rPr>
            </w:pPr>
            <w:r w:rsidRPr="00A64300">
              <w:rPr>
                <w:rFonts w:ascii="Arial" w:hAnsi="Arial" w:cs="Arial"/>
                <w:sz w:val="18"/>
                <w:szCs w:val="18"/>
                <w:lang w:val="it-IT"/>
              </w:rPr>
              <w:t>79</w:t>
            </w:r>
          </w:p>
        </w:tc>
        <w:tc>
          <w:tcPr>
            <w:tcW w:w="850" w:type="dxa"/>
            <w:tcBorders>
              <w:top w:val="single" w:sz="4" w:space="0" w:color="auto"/>
              <w:left w:val="nil"/>
              <w:bottom w:val="single" w:sz="4" w:space="0" w:color="auto"/>
              <w:right w:val="nil"/>
            </w:tcBorders>
            <w:vAlign w:val="center"/>
          </w:tcPr>
          <w:p w14:paraId="716D517F" w14:textId="77777777" w:rsidR="004642EF" w:rsidRPr="00A64300" w:rsidRDefault="004642EF" w:rsidP="004642EF">
            <w:pPr>
              <w:jc w:val="center"/>
              <w:rPr>
                <w:rFonts w:ascii="Arial" w:hAnsi="Arial" w:cs="Arial"/>
                <w:sz w:val="18"/>
                <w:szCs w:val="18"/>
                <w:lang w:val="it-IT"/>
              </w:rPr>
            </w:pPr>
            <w:r w:rsidRPr="00A64300">
              <w:rPr>
                <w:rFonts w:ascii="Arial" w:hAnsi="Arial" w:cs="Arial"/>
                <w:sz w:val="18"/>
                <w:szCs w:val="18"/>
                <w:lang w:val="it-IT"/>
              </w:rPr>
              <w:t>40</w:t>
            </w:r>
          </w:p>
        </w:tc>
        <w:tc>
          <w:tcPr>
            <w:tcW w:w="709" w:type="dxa"/>
            <w:tcBorders>
              <w:top w:val="single" w:sz="4" w:space="0" w:color="auto"/>
              <w:left w:val="nil"/>
              <w:bottom w:val="single" w:sz="4" w:space="0" w:color="auto"/>
              <w:right w:val="nil"/>
            </w:tcBorders>
            <w:vAlign w:val="center"/>
          </w:tcPr>
          <w:p w14:paraId="09DC79D7" w14:textId="77777777" w:rsidR="004642EF" w:rsidRPr="00A64300" w:rsidRDefault="004642EF" w:rsidP="004642EF">
            <w:pPr>
              <w:jc w:val="center"/>
              <w:rPr>
                <w:rFonts w:ascii="Arial" w:hAnsi="Arial" w:cs="Arial"/>
                <w:sz w:val="18"/>
                <w:szCs w:val="18"/>
                <w:lang w:val="it-IT"/>
              </w:rPr>
            </w:pPr>
            <w:r w:rsidRPr="00A64300">
              <w:rPr>
                <w:rFonts w:ascii="Arial" w:hAnsi="Arial" w:cs="Arial"/>
                <w:sz w:val="18"/>
                <w:szCs w:val="18"/>
                <w:lang w:val="it-IT"/>
              </w:rPr>
              <w:t>79</w:t>
            </w:r>
          </w:p>
        </w:tc>
        <w:tc>
          <w:tcPr>
            <w:tcW w:w="709" w:type="dxa"/>
            <w:tcBorders>
              <w:top w:val="single" w:sz="4" w:space="0" w:color="auto"/>
              <w:left w:val="nil"/>
              <w:bottom w:val="single" w:sz="4" w:space="0" w:color="auto"/>
              <w:right w:val="single" w:sz="4" w:space="0" w:color="auto"/>
            </w:tcBorders>
            <w:vAlign w:val="center"/>
          </w:tcPr>
          <w:p w14:paraId="1AC8D2E4" w14:textId="4DB47E2C" w:rsidR="004642EF" w:rsidRPr="00A64300" w:rsidRDefault="004642EF" w:rsidP="004642EF">
            <w:pPr>
              <w:jc w:val="center"/>
              <w:rPr>
                <w:rFonts w:ascii="Arial" w:hAnsi="Arial" w:cs="Arial"/>
                <w:sz w:val="18"/>
                <w:szCs w:val="18"/>
                <w:lang w:val="it-IT"/>
              </w:rPr>
            </w:pPr>
            <w:r w:rsidRPr="00A64300">
              <w:rPr>
                <w:rFonts w:ascii="Arial" w:hAnsi="Arial" w:cs="Arial"/>
                <w:sz w:val="18"/>
                <w:szCs w:val="18"/>
                <w:lang w:val="it-IT"/>
              </w:rPr>
              <w:t>high</w:t>
            </w:r>
          </w:p>
        </w:tc>
      </w:tr>
      <w:tr w:rsidR="00A64300" w:rsidRPr="00A64300" w14:paraId="56BCEB14" w14:textId="77777777" w:rsidTr="00086CB7">
        <w:tc>
          <w:tcPr>
            <w:tcW w:w="1517" w:type="dxa"/>
            <w:tcBorders>
              <w:top w:val="single" w:sz="4" w:space="0" w:color="auto"/>
              <w:left w:val="single" w:sz="4" w:space="0" w:color="auto"/>
              <w:bottom w:val="single" w:sz="4" w:space="0" w:color="auto"/>
              <w:right w:val="nil"/>
            </w:tcBorders>
            <w:vAlign w:val="center"/>
          </w:tcPr>
          <w:p w14:paraId="6FE4E624" w14:textId="2948E348" w:rsidR="004642EF" w:rsidRPr="00EE48A2" w:rsidRDefault="004642EF" w:rsidP="004642EF">
            <w:pPr>
              <w:jc w:val="center"/>
              <w:rPr>
                <w:rFonts w:ascii="Arial" w:hAnsi="Arial" w:cs="Arial"/>
                <w:b/>
                <w:sz w:val="18"/>
                <w:szCs w:val="18"/>
                <w:lang w:val="it-IT"/>
              </w:rPr>
            </w:pPr>
            <w:r w:rsidRPr="00A64300">
              <w:rPr>
                <w:rFonts w:ascii="Arial" w:hAnsi="Arial" w:cs="Arial"/>
                <w:sz w:val="18"/>
                <w:szCs w:val="18"/>
                <w:lang w:val="it-IT"/>
              </w:rPr>
              <w:t>Murgatroyd H 2003</w:t>
            </w:r>
            <w:r w:rsidRPr="00EE48A2">
              <w:rPr>
                <w:rFonts w:ascii="Arial" w:hAnsi="Arial" w:cs="Arial"/>
                <w:sz w:val="18"/>
                <w:szCs w:val="18"/>
                <w:lang w:val="en-GB"/>
              </w:rPr>
              <w:fldChar w:fldCharType="begin" w:fldLock="1"/>
            </w:r>
            <w:r w:rsidR="008A7832" w:rsidRPr="00A64300">
              <w:rPr>
                <w:rFonts w:ascii="Arial" w:hAnsi="Arial" w:cs="Arial"/>
                <w:sz w:val="18"/>
                <w:szCs w:val="18"/>
                <w:lang w:val="it-IT"/>
              </w:rPr>
              <w:instrText>ADDIN CSL_CITATION { "citationItems" : [ { "id" : "ITEM-1", "itemData" : { "DOI" : "10.1038/sj.eye.6700350", "ISSN" : "0950-222X", "PMID" : "12724706", "abstract" : "AIMS: We present our preliminary experience with the use of ultrasound in aiding the diagnosis of giant cell arteritis (GCA). Schmidt et al have previously described a hypoechoic or \"halo\" effect surrounding the walls of affected arteries on examination with ultrasound. We illustrate these features and explore the attributes and limitations of this technique.\\n\\nMETHO</w:instrText>
            </w:r>
            <w:r w:rsidR="008A7832" w:rsidRPr="00396631">
              <w:rPr>
                <w:rFonts w:ascii="Arial" w:hAnsi="Arial" w:cs="Arial"/>
                <w:sz w:val="18"/>
                <w:szCs w:val="18"/>
                <w:lang w:val="en-GB"/>
              </w:rPr>
              <w:instrText>D: Two groups of patients were recruited: (1) patients with suspected GCA awaiting temporal artery biopsy and (2) patients with no history or symptoms of GCA of a similar age group. All the recruited patients underwent ultrasound examination of both temporal arteries. The findings on ultrasound were compared with the results of the histological specimens in group 1. For this study, the histological findings alone were used to define if a patient was suffering from GCA. No biopsies were taken in the patients in group 2.\\n\\nRESULTS: Out of 26 patients with suspected GCA, seven patients were found to be positive on biopsy, of which six had been identified on ultrasound. Six patients were found to be false positive on ultrasound, but all had moderate-to-severe features of arteriosclerosis on histology. A total of 13 patients were found to be negative on ultrasound and</w:instrText>
            </w:r>
            <w:r w:rsidR="008A7832">
              <w:rPr>
                <w:rFonts w:ascii="Arial" w:hAnsi="Arial" w:cs="Arial"/>
                <w:sz w:val="18"/>
                <w:szCs w:val="18"/>
                <w:lang w:val="it-IT"/>
              </w:rPr>
              <w:instrText xml:space="preserve"> negative on biopsy for GCA, two of these patients had histological features of arteriosclerosis. In the group with no symptoms of GCA (12 patients), in two patients hypoechoic areas were detected. The results presented give a sensitivity of 86%, specificity of 68%, and positive predictive value of 50% for the use of ultrasound in the diagnosis of GCA.\\n\\nCONCLUSIONS: This preliminary study indicates that this test may be helpful in those patients with symptoms suggestive of GCA, but currently we cannot recommend any change of present practice.", "author" : [ { "dropping-particle" : "", "family" : "Murgatroyd", "given" : "H", "non-dropping-particle" : "", "parse-names" : false, "suffix" : "" }, { "dropping-particle" : "", "family" : "Nimmo", "given" : "M", "non-dropping-particle" : "", "parse-names" : false, "suffix" : "" }, { "dropping-particle" : "", "family" : "Evans", "given" : "a", "non-dropping-particle" : "", "parse-names" : false, "suffix" : "" }, { "dropping-particle" : "", "family" : "MacEwen", "given" : "C", "non-dropping-particle" : "", "parse-names" : false, "suffix" : "" } ], "container-title" : "Eye (London, England)", "id" : "ITEM-1", "issue" : "3", "issued" : { "date-parts" : [ [ "2003" ] ] }, "page" : "415-9", "title" : "The use of ultrasound as an aid in the diagnosis of giant cell arteritis: a pilot study comparing histological features with ultrasound findings.", "type" : "article-journal", "volume" : "17" }, "uris" : [ "http://www.mendeley.com/documents/?uuid=58801a7a-b60d-4be4-9adf-1f8f28e727e7" ] } ], "mendeley" : { "formattedCitation" : "(5)", "plainTextFormattedCitation" : "(5)", "previouslyFormattedCitation" : "(5)" }, "properties" : { "noteIndex" : 0 }, "schema" : "https://github.com/citation-style-language/schema/raw/master/csl-citation.json" }</w:instrText>
            </w:r>
            <w:r w:rsidRPr="00EE48A2">
              <w:rPr>
                <w:rFonts w:ascii="Arial" w:hAnsi="Arial" w:cs="Arial"/>
                <w:sz w:val="18"/>
                <w:szCs w:val="18"/>
                <w:lang w:val="en-GB"/>
              </w:rPr>
              <w:fldChar w:fldCharType="separate"/>
            </w:r>
            <w:r w:rsidR="008A7832" w:rsidRPr="008A7832">
              <w:rPr>
                <w:rFonts w:ascii="Arial" w:hAnsi="Arial" w:cs="Arial"/>
                <w:noProof/>
                <w:sz w:val="18"/>
                <w:szCs w:val="18"/>
                <w:lang w:val="it-IT"/>
              </w:rPr>
              <w:t>(5)</w:t>
            </w:r>
            <w:r w:rsidRPr="00EE48A2">
              <w:rPr>
                <w:rFonts w:ascii="Arial" w:hAnsi="Arial" w:cs="Arial"/>
                <w:sz w:val="18"/>
                <w:szCs w:val="18"/>
                <w:lang w:val="en-GB"/>
              </w:rPr>
              <w:fldChar w:fldCharType="end"/>
            </w:r>
          </w:p>
        </w:tc>
        <w:tc>
          <w:tcPr>
            <w:tcW w:w="1283" w:type="dxa"/>
            <w:tcBorders>
              <w:top w:val="single" w:sz="4" w:space="0" w:color="auto"/>
              <w:left w:val="nil"/>
              <w:bottom w:val="single" w:sz="4" w:space="0" w:color="auto"/>
              <w:right w:val="nil"/>
            </w:tcBorders>
            <w:vAlign w:val="center"/>
          </w:tcPr>
          <w:p w14:paraId="3B5DE02D" w14:textId="77777777" w:rsidR="004642EF" w:rsidRPr="00EE48A2" w:rsidRDefault="004642EF" w:rsidP="004642EF">
            <w:pPr>
              <w:jc w:val="center"/>
              <w:rPr>
                <w:rFonts w:ascii="Arial" w:hAnsi="Arial" w:cs="Arial"/>
                <w:b/>
                <w:sz w:val="18"/>
                <w:szCs w:val="18"/>
                <w:lang w:val="it-IT"/>
              </w:rPr>
            </w:pPr>
            <w:r w:rsidRPr="00396631">
              <w:rPr>
                <w:rFonts w:ascii="Arial" w:hAnsi="Arial" w:cs="Arial"/>
                <w:sz w:val="18"/>
                <w:szCs w:val="18"/>
                <w:lang w:val="it-IT"/>
              </w:rPr>
              <w:t>no</w:t>
            </w:r>
          </w:p>
        </w:tc>
        <w:tc>
          <w:tcPr>
            <w:tcW w:w="1350" w:type="dxa"/>
            <w:tcBorders>
              <w:top w:val="single" w:sz="4" w:space="0" w:color="auto"/>
              <w:left w:val="nil"/>
              <w:bottom w:val="single" w:sz="4" w:space="0" w:color="auto"/>
              <w:right w:val="nil"/>
            </w:tcBorders>
            <w:vAlign w:val="center"/>
          </w:tcPr>
          <w:p w14:paraId="1B6DE3CF" w14:textId="77777777" w:rsidR="004642EF" w:rsidRPr="00EE48A2" w:rsidRDefault="004642EF" w:rsidP="004642EF">
            <w:pPr>
              <w:jc w:val="center"/>
              <w:rPr>
                <w:rFonts w:ascii="Arial" w:hAnsi="Arial" w:cs="Arial"/>
                <w:b/>
                <w:sz w:val="18"/>
                <w:szCs w:val="18"/>
                <w:lang w:val="it-IT"/>
              </w:rPr>
            </w:pPr>
            <w:r w:rsidRPr="00396631">
              <w:rPr>
                <w:rFonts w:ascii="Arial" w:hAnsi="Arial" w:cs="Arial"/>
                <w:sz w:val="18"/>
                <w:szCs w:val="18"/>
                <w:lang w:val="it-IT"/>
              </w:rPr>
              <w:t>no</w:t>
            </w:r>
          </w:p>
        </w:tc>
        <w:tc>
          <w:tcPr>
            <w:tcW w:w="1200" w:type="dxa"/>
            <w:tcBorders>
              <w:top w:val="single" w:sz="4" w:space="0" w:color="auto"/>
              <w:left w:val="nil"/>
              <w:bottom w:val="single" w:sz="4" w:space="0" w:color="auto"/>
              <w:right w:val="nil"/>
            </w:tcBorders>
            <w:vAlign w:val="center"/>
          </w:tcPr>
          <w:p w14:paraId="61C93E49" w14:textId="77777777" w:rsidR="004642EF" w:rsidRPr="00EE48A2" w:rsidRDefault="004642EF" w:rsidP="004642EF">
            <w:pPr>
              <w:jc w:val="center"/>
              <w:rPr>
                <w:rFonts w:ascii="Arial" w:hAnsi="Arial" w:cs="Arial"/>
                <w:b/>
                <w:sz w:val="18"/>
                <w:szCs w:val="18"/>
                <w:lang w:val="it-IT"/>
              </w:rPr>
            </w:pPr>
            <w:r w:rsidRPr="00396631">
              <w:rPr>
                <w:rFonts w:ascii="Arial" w:hAnsi="Arial" w:cs="Arial"/>
                <w:sz w:val="18"/>
                <w:szCs w:val="18"/>
                <w:lang w:val="it-IT"/>
              </w:rPr>
              <w:t>NR</w:t>
            </w:r>
          </w:p>
        </w:tc>
        <w:tc>
          <w:tcPr>
            <w:tcW w:w="950" w:type="dxa"/>
            <w:tcBorders>
              <w:top w:val="single" w:sz="4" w:space="0" w:color="auto"/>
              <w:left w:val="nil"/>
              <w:bottom w:val="single" w:sz="4" w:space="0" w:color="auto"/>
              <w:right w:val="nil"/>
            </w:tcBorders>
            <w:vAlign w:val="center"/>
          </w:tcPr>
          <w:p w14:paraId="0067584E" w14:textId="77777777" w:rsidR="004642EF" w:rsidRPr="00EE48A2" w:rsidRDefault="004642EF" w:rsidP="004642EF">
            <w:pPr>
              <w:jc w:val="center"/>
              <w:rPr>
                <w:rFonts w:ascii="Arial" w:hAnsi="Arial" w:cs="Arial"/>
                <w:b/>
                <w:sz w:val="18"/>
                <w:szCs w:val="18"/>
                <w:lang w:val="it-IT"/>
              </w:rPr>
            </w:pPr>
            <w:r w:rsidRPr="00396631">
              <w:rPr>
                <w:rFonts w:ascii="Arial" w:hAnsi="Arial" w:cs="Arial"/>
                <w:sz w:val="18"/>
                <w:szCs w:val="18"/>
                <w:lang w:val="it-IT"/>
              </w:rPr>
              <w:t>NR</w:t>
            </w:r>
          </w:p>
        </w:tc>
        <w:tc>
          <w:tcPr>
            <w:tcW w:w="1208" w:type="dxa"/>
            <w:tcBorders>
              <w:top w:val="single" w:sz="4" w:space="0" w:color="auto"/>
              <w:left w:val="nil"/>
              <w:bottom w:val="single" w:sz="4" w:space="0" w:color="auto"/>
              <w:right w:val="nil"/>
            </w:tcBorders>
            <w:vAlign w:val="center"/>
          </w:tcPr>
          <w:p w14:paraId="17B35D63" w14:textId="77777777" w:rsidR="004642EF" w:rsidRPr="00EE48A2" w:rsidRDefault="004642EF" w:rsidP="004642EF">
            <w:pPr>
              <w:jc w:val="center"/>
              <w:rPr>
                <w:rFonts w:ascii="Arial" w:hAnsi="Arial" w:cs="Arial"/>
                <w:b/>
                <w:sz w:val="18"/>
                <w:szCs w:val="18"/>
                <w:lang w:val="it-IT"/>
              </w:rPr>
            </w:pPr>
            <w:r w:rsidRPr="00EE48A2">
              <w:rPr>
                <w:rFonts w:ascii="Arial" w:hAnsi="Arial" w:cs="Arial"/>
                <w:sz w:val="18"/>
                <w:szCs w:val="18"/>
                <w:lang w:val="it-IT"/>
              </w:rPr>
              <w:t>10 MHz</w:t>
            </w:r>
          </w:p>
        </w:tc>
        <w:tc>
          <w:tcPr>
            <w:tcW w:w="1985" w:type="dxa"/>
            <w:tcBorders>
              <w:top w:val="single" w:sz="4" w:space="0" w:color="auto"/>
              <w:left w:val="nil"/>
              <w:bottom w:val="single" w:sz="4" w:space="0" w:color="auto"/>
              <w:right w:val="nil"/>
            </w:tcBorders>
            <w:vAlign w:val="center"/>
          </w:tcPr>
          <w:p w14:paraId="57126985" w14:textId="77777777" w:rsidR="004642EF" w:rsidRPr="00EE48A2" w:rsidRDefault="004642EF" w:rsidP="004642EF">
            <w:pPr>
              <w:jc w:val="center"/>
              <w:rPr>
                <w:rFonts w:ascii="Arial" w:hAnsi="Arial" w:cs="Arial"/>
                <w:b/>
                <w:sz w:val="18"/>
                <w:szCs w:val="18"/>
                <w:lang w:val="it-IT"/>
              </w:rPr>
            </w:pPr>
            <w:r w:rsidRPr="00EE48A2">
              <w:rPr>
                <w:rFonts w:ascii="Arial" w:hAnsi="Arial" w:cs="Arial"/>
                <w:sz w:val="18"/>
                <w:szCs w:val="18"/>
                <w:lang w:val="it-IT"/>
              </w:rPr>
              <w:t>TAB</w:t>
            </w:r>
          </w:p>
        </w:tc>
        <w:tc>
          <w:tcPr>
            <w:tcW w:w="2126" w:type="dxa"/>
            <w:tcBorders>
              <w:top w:val="single" w:sz="4" w:space="0" w:color="auto"/>
              <w:left w:val="nil"/>
              <w:bottom w:val="single" w:sz="4" w:space="0" w:color="auto"/>
              <w:right w:val="nil"/>
            </w:tcBorders>
            <w:vAlign w:val="center"/>
          </w:tcPr>
          <w:p w14:paraId="7866F141" w14:textId="77777777" w:rsidR="004642EF" w:rsidRPr="00EE48A2" w:rsidRDefault="004642EF" w:rsidP="004642EF">
            <w:pPr>
              <w:jc w:val="center"/>
              <w:rPr>
                <w:rFonts w:ascii="Arial" w:hAnsi="Arial" w:cs="Arial"/>
                <w:b/>
                <w:sz w:val="18"/>
                <w:szCs w:val="18"/>
                <w:lang w:val="it-IT"/>
              </w:rPr>
            </w:pPr>
            <w:r w:rsidRPr="00EE48A2">
              <w:rPr>
                <w:rFonts w:ascii="Arial" w:hAnsi="Arial" w:cs="Arial"/>
                <w:sz w:val="18"/>
                <w:szCs w:val="18"/>
                <w:lang w:val="it-IT"/>
              </w:rPr>
              <w:t>halo</w:t>
            </w:r>
          </w:p>
        </w:tc>
        <w:tc>
          <w:tcPr>
            <w:tcW w:w="992" w:type="dxa"/>
            <w:tcBorders>
              <w:top w:val="single" w:sz="4" w:space="0" w:color="auto"/>
              <w:left w:val="nil"/>
              <w:bottom w:val="single" w:sz="4" w:space="0" w:color="auto"/>
              <w:right w:val="nil"/>
            </w:tcBorders>
            <w:vAlign w:val="center"/>
          </w:tcPr>
          <w:p w14:paraId="20424A25" w14:textId="7F2A479B" w:rsidR="004642EF" w:rsidRPr="00EE48A2" w:rsidRDefault="004642EF" w:rsidP="004642EF">
            <w:pPr>
              <w:jc w:val="center"/>
              <w:rPr>
                <w:rFonts w:ascii="Arial" w:hAnsi="Arial" w:cs="Arial"/>
                <w:b/>
                <w:sz w:val="18"/>
                <w:szCs w:val="18"/>
                <w:lang w:val="it-IT"/>
              </w:rPr>
            </w:pPr>
            <w:r>
              <w:rPr>
                <w:rFonts w:ascii="Arial" w:hAnsi="Arial" w:cs="Arial"/>
                <w:sz w:val="18"/>
                <w:szCs w:val="18"/>
                <w:lang w:val="it-IT"/>
              </w:rPr>
              <w:t>NA</w:t>
            </w:r>
          </w:p>
        </w:tc>
        <w:tc>
          <w:tcPr>
            <w:tcW w:w="709" w:type="dxa"/>
            <w:tcBorders>
              <w:top w:val="single" w:sz="4" w:space="0" w:color="auto"/>
              <w:left w:val="nil"/>
              <w:bottom w:val="single" w:sz="4" w:space="0" w:color="auto"/>
              <w:right w:val="nil"/>
            </w:tcBorders>
            <w:vAlign w:val="center"/>
          </w:tcPr>
          <w:p w14:paraId="2A2326EA" w14:textId="32A30027" w:rsidR="004642EF" w:rsidRPr="00EE48A2" w:rsidRDefault="004642EF" w:rsidP="004642EF">
            <w:pPr>
              <w:jc w:val="center"/>
              <w:rPr>
                <w:rFonts w:ascii="Arial" w:hAnsi="Arial" w:cs="Arial"/>
                <w:b/>
                <w:sz w:val="18"/>
                <w:szCs w:val="18"/>
                <w:lang w:val="it-IT"/>
              </w:rPr>
            </w:pPr>
            <w:r>
              <w:rPr>
                <w:rFonts w:ascii="Arial" w:hAnsi="Arial" w:cs="Arial"/>
                <w:sz w:val="18"/>
                <w:szCs w:val="18"/>
                <w:lang w:val="it-IT"/>
              </w:rPr>
              <w:t>NA</w:t>
            </w:r>
          </w:p>
        </w:tc>
        <w:tc>
          <w:tcPr>
            <w:tcW w:w="850" w:type="dxa"/>
            <w:tcBorders>
              <w:top w:val="single" w:sz="4" w:space="0" w:color="auto"/>
              <w:left w:val="nil"/>
              <w:bottom w:val="single" w:sz="4" w:space="0" w:color="auto"/>
              <w:right w:val="nil"/>
            </w:tcBorders>
            <w:vAlign w:val="center"/>
          </w:tcPr>
          <w:p w14:paraId="21989EB3" w14:textId="77777777" w:rsidR="004642EF" w:rsidRPr="00EE48A2" w:rsidRDefault="004642EF" w:rsidP="004642EF">
            <w:pPr>
              <w:jc w:val="center"/>
              <w:rPr>
                <w:rFonts w:ascii="Arial" w:hAnsi="Arial" w:cs="Arial"/>
                <w:sz w:val="18"/>
                <w:szCs w:val="18"/>
                <w:lang w:val="it-IT"/>
              </w:rPr>
            </w:pPr>
            <w:r w:rsidRPr="00EE48A2">
              <w:rPr>
                <w:rFonts w:ascii="Arial" w:hAnsi="Arial" w:cs="Arial"/>
                <w:sz w:val="18"/>
                <w:szCs w:val="18"/>
                <w:lang w:val="it-IT"/>
              </w:rPr>
              <w:t>86</w:t>
            </w:r>
          </w:p>
        </w:tc>
        <w:tc>
          <w:tcPr>
            <w:tcW w:w="709" w:type="dxa"/>
            <w:tcBorders>
              <w:top w:val="single" w:sz="4" w:space="0" w:color="auto"/>
              <w:left w:val="nil"/>
              <w:bottom w:val="single" w:sz="4" w:space="0" w:color="auto"/>
              <w:right w:val="nil"/>
            </w:tcBorders>
            <w:vAlign w:val="center"/>
          </w:tcPr>
          <w:p w14:paraId="770CFBA3" w14:textId="77777777" w:rsidR="004642EF" w:rsidRPr="00EE48A2" w:rsidRDefault="004642EF" w:rsidP="004642EF">
            <w:pPr>
              <w:jc w:val="center"/>
              <w:rPr>
                <w:rFonts w:ascii="Arial" w:hAnsi="Arial" w:cs="Arial"/>
                <w:sz w:val="18"/>
                <w:szCs w:val="18"/>
                <w:lang w:val="it-IT"/>
              </w:rPr>
            </w:pPr>
            <w:r w:rsidRPr="00EE48A2">
              <w:rPr>
                <w:rFonts w:ascii="Arial" w:hAnsi="Arial" w:cs="Arial"/>
                <w:sz w:val="18"/>
                <w:szCs w:val="18"/>
                <w:lang w:val="it-IT"/>
              </w:rPr>
              <w:t>68</w:t>
            </w:r>
          </w:p>
        </w:tc>
        <w:tc>
          <w:tcPr>
            <w:tcW w:w="709" w:type="dxa"/>
            <w:tcBorders>
              <w:top w:val="single" w:sz="4" w:space="0" w:color="auto"/>
              <w:left w:val="nil"/>
              <w:bottom w:val="single" w:sz="4" w:space="0" w:color="auto"/>
              <w:right w:val="single" w:sz="4" w:space="0" w:color="auto"/>
            </w:tcBorders>
            <w:vAlign w:val="center"/>
          </w:tcPr>
          <w:p w14:paraId="68CA0A01" w14:textId="205944DD" w:rsidR="004642EF" w:rsidRPr="00EE48A2" w:rsidRDefault="004642EF" w:rsidP="004642EF">
            <w:pPr>
              <w:jc w:val="center"/>
              <w:rPr>
                <w:rFonts w:ascii="Arial" w:hAnsi="Arial" w:cs="Arial"/>
                <w:sz w:val="18"/>
                <w:szCs w:val="18"/>
                <w:lang w:val="it-IT"/>
              </w:rPr>
            </w:pPr>
            <w:r w:rsidRPr="00396631">
              <w:rPr>
                <w:rFonts w:ascii="Arial" w:hAnsi="Arial" w:cs="Arial"/>
                <w:sz w:val="18"/>
                <w:szCs w:val="18"/>
                <w:lang w:val="it-IT"/>
              </w:rPr>
              <w:t>high</w:t>
            </w:r>
          </w:p>
        </w:tc>
      </w:tr>
      <w:tr w:rsidR="00A64300" w:rsidRPr="00EE48A2" w14:paraId="62673D30" w14:textId="77777777" w:rsidTr="00086CB7">
        <w:tc>
          <w:tcPr>
            <w:tcW w:w="1517" w:type="dxa"/>
            <w:tcBorders>
              <w:top w:val="single" w:sz="4" w:space="0" w:color="auto"/>
              <w:left w:val="single" w:sz="4" w:space="0" w:color="auto"/>
              <w:bottom w:val="single" w:sz="4" w:space="0" w:color="auto"/>
              <w:right w:val="nil"/>
            </w:tcBorders>
            <w:vAlign w:val="center"/>
          </w:tcPr>
          <w:p w14:paraId="28933B8E" w14:textId="0B6637A3" w:rsidR="004642EF" w:rsidRPr="00EE48A2" w:rsidRDefault="004642EF" w:rsidP="004642EF">
            <w:pPr>
              <w:jc w:val="center"/>
              <w:rPr>
                <w:rFonts w:ascii="Arial" w:hAnsi="Arial" w:cs="Arial"/>
                <w:b/>
                <w:sz w:val="18"/>
                <w:szCs w:val="18"/>
                <w:lang w:val="en-GB"/>
              </w:rPr>
            </w:pPr>
            <w:r w:rsidRPr="00EE48A2">
              <w:rPr>
                <w:rFonts w:ascii="Arial" w:hAnsi="Arial" w:cs="Arial"/>
                <w:sz w:val="18"/>
                <w:szCs w:val="18"/>
                <w:lang w:val="it-IT"/>
              </w:rPr>
              <w:t>Pfadenhauer K 2003</w:t>
            </w:r>
            <w:r w:rsidRPr="00EE48A2">
              <w:rPr>
                <w:rFonts w:ascii="Arial" w:hAnsi="Arial" w:cs="Arial"/>
                <w:sz w:val="18"/>
                <w:szCs w:val="18"/>
              </w:rPr>
              <w:fldChar w:fldCharType="begin" w:fldLock="1"/>
            </w:r>
            <w:r w:rsidR="008A7832">
              <w:rPr>
                <w:rFonts w:ascii="Arial" w:hAnsi="Arial" w:cs="Arial"/>
                <w:sz w:val="18"/>
                <w:szCs w:val="18"/>
                <w:lang w:val="it-IT"/>
              </w:rPr>
              <w:instrText>ADDIN CSL_CITATION { "citationItems" : [ { "id" : "ITEM-1", "itemData" : { "ISSN" : "0315162X", "PMID" : "14528514", "abstract" : "OBJECTIVE: Evaluation of the diagnostic contribution of color coded duplex sonography (CCDS) of the superficial temporal (STA) and the occipital artery (OCCA) in biopsy-controlled patients suspected of having temporal arteritis (TA). METHODS: Prospective study in 67 patients suspected of having TA who underwent CCDS of the STA in all cases and the occipital arteries if involvement of the OCCA was suspected clinically. The final diagnosis, based on biopsy results in 67 cases and standard criteria, were compared to the ultrasonographic findings to determine their diagnostic contribution. RESULTS: TA was diagnosed in 40 patients, other diseases in 27 patients. In the STA periarterial hypoechogenic tissue, the so-called halo, halo and stenoses, and occlusions were found in 83% of TA patients and 11% of patients with other diseases. In the OCCA, these abnormalities were found in 65% of TA patients and in no patient with other diseases. Taking both STA and OCCA together, halo, stenosis, and widespread abnormalities were found in patients with TA, but not in patients with other diseases. CONCLUSION: CCDS of the STA and OCCA clearly contributes to the diagnosis of TA, with a high rate of perivascular hypoechogenic abnormalities (so-called halos) and stenosis and a low rate of these abnormalities in the control patients. However, CCDS cannot differentiate between inflammatory and degenerative artery disease and has spatial resolution limitations.", "author" : [ { "dropping-particle" : "", "family" : "Pfadenhauer", "given" : "Karl", "non-dropping-particle" : "", "parse-names" : false, "suffix" : "" }, { "dropping-particle" : "", "family" : "Weber", "given" : "Hermann", "non-dropping-particle" : "", "parse-names" : false, "suffix" : "" } ], "container-title" : "Journal of Rheumatology", "id" : "ITEM-1", "issue" : "10", "issued" : { "date-parts" : [ [ "2003" ] ] }, "page" : "2177-2181", "title" : "Duplex sonography of the temporal and occipital artery in the diagnosis of temporal arteritis. A prospective study", "type" : "article-journal", "volume" : "30" }, "uris" : [ "http://www.mendeley.com/documents/?uuid=d2b4b99f-c814-492e-8c6e-81079f487ee9" ] } ], "mendeley" : { "formattedCitation" : "(6)", "plainTextFormattedCitation" : "(6)", "previouslyFormattedCitation" : "(6)" }, "properties" : { "noteIndex" : 0 }, "schema" : "https://github.com/citation-style-language/schema/raw/master/csl-citation.json" }</w:instrText>
            </w:r>
            <w:r w:rsidRPr="00EE48A2">
              <w:rPr>
                <w:rFonts w:ascii="Arial" w:hAnsi="Arial" w:cs="Arial"/>
                <w:sz w:val="18"/>
                <w:szCs w:val="18"/>
              </w:rPr>
              <w:fldChar w:fldCharType="separate"/>
            </w:r>
            <w:r w:rsidR="008A7832" w:rsidRPr="008A7832">
              <w:rPr>
                <w:rFonts w:ascii="Arial" w:hAnsi="Arial" w:cs="Arial"/>
                <w:noProof/>
                <w:sz w:val="18"/>
                <w:szCs w:val="18"/>
              </w:rPr>
              <w:t>(6)</w:t>
            </w:r>
            <w:r w:rsidRPr="00EE48A2">
              <w:rPr>
                <w:rFonts w:ascii="Arial" w:hAnsi="Arial" w:cs="Arial"/>
                <w:sz w:val="18"/>
                <w:szCs w:val="18"/>
              </w:rPr>
              <w:fldChar w:fldCharType="end"/>
            </w:r>
          </w:p>
        </w:tc>
        <w:tc>
          <w:tcPr>
            <w:tcW w:w="1283" w:type="dxa"/>
            <w:tcBorders>
              <w:top w:val="single" w:sz="4" w:space="0" w:color="auto"/>
              <w:left w:val="nil"/>
              <w:bottom w:val="single" w:sz="4" w:space="0" w:color="auto"/>
              <w:right w:val="nil"/>
            </w:tcBorders>
            <w:vAlign w:val="center"/>
          </w:tcPr>
          <w:p w14:paraId="33606F88" w14:textId="77777777" w:rsidR="004642EF" w:rsidRPr="00EE48A2" w:rsidRDefault="004642EF" w:rsidP="004642EF">
            <w:pPr>
              <w:jc w:val="center"/>
              <w:rPr>
                <w:rFonts w:ascii="Arial" w:hAnsi="Arial" w:cs="Arial"/>
                <w:b/>
                <w:sz w:val="18"/>
                <w:szCs w:val="18"/>
                <w:lang w:val="en-GB"/>
              </w:rPr>
            </w:pPr>
            <w:r w:rsidRPr="00EE48A2">
              <w:rPr>
                <w:rFonts w:ascii="Arial" w:hAnsi="Arial" w:cs="Arial"/>
                <w:sz w:val="18"/>
                <w:szCs w:val="18"/>
              </w:rPr>
              <w:t>no</w:t>
            </w:r>
          </w:p>
        </w:tc>
        <w:tc>
          <w:tcPr>
            <w:tcW w:w="1350" w:type="dxa"/>
            <w:tcBorders>
              <w:top w:val="single" w:sz="4" w:space="0" w:color="auto"/>
              <w:left w:val="nil"/>
              <w:bottom w:val="single" w:sz="4" w:space="0" w:color="auto"/>
              <w:right w:val="nil"/>
            </w:tcBorders>
            <w:vAlign w:val="center"/>
          </w:tcPr>
          <w:p w14:paraId="15A3900C" w14:textId="77777777" w:rsidR="004642EF" w:rsidRPr="00EE48A2" w:rsidRDefault="004642EF" w:rsidP="004642EF">
            <w:pPr>
              <w:jc w:val="center"/>
              <w:rPr>
                <w:rFonts w:ascii="Arial" w:hAnsi="Arial" w:cs="Arial"/>
                <w:b/>
                <w:sz w:val="18"/>
                <w:szCs w:val="18"/>
                <w:lang w:val="en-GB"/>
              </w:rPr>
            </w:pPr>
            <w:r w:rsidRPr="00EE48A2">
              <w:rPr>
                <w:rFonts w:ascii="Arial" w:hAnsi="Arial" w:cs="Arial"/>
                <w:sz w:val="18"/>
                <w:szCs w:val="18"/>
              </w:rPr>
              <w:t>no</w:t>
            </w:r>
          </w:p>
        </w:tc>
        <w:tc>
          <w:tcPr>
            <w:tcW w:w="1200" w:type="dxa"/>
            <w:tcBorders>
              <w:top w:val="single" w:sz="4" w:space="0" w:color="auto"/>
              <w:left w:val="nil"/>
              <w:bottom w:val="single" w:sz="4" w:space="0" w:color="auto"/>
              <w:right w:val="nil"/>
            </w:tcBorders>
            <w:vAlign w:val="center"/>
          </w:tcPr>
          <w:p w14:paraId="3ED9D575" w14:textId="77777777" w:rsidR="004642EF" w:rsidRPr="00EE48A2" w:rsidRDefault="004642EF" w:rsidP="004642EF">
            <w:pPr>
              <w:jc w:val="center"/>
              <w:rPr>
                <w:rFonts w:ascii="Arial" w:hAnsi="Arial" w:cs="Arial"/>
                <w:b/>
                <w:sz w:val="18"/>
                <w:szCs w:val="18"/>
                <w:lang w:val="en-GB"/>
              </w:rPr>
            </w:pPr>
            <w:r w:rsidRPr="00EE48A2">
              <w:rPr>
                <w:rFonts w:ascii="Arial" w:hAnsi="Arial" w:cs="Arial"/>
                <w:sz w:val="18"/>
                <w:szCs w:val="18"/>
              </w:rPr>
              <w:t>NR</w:t>
            </w:r>
          </w:p>
        </w:tc>
        <w:tc>
          <w:tcPr>
            <w:tcW w:w="950" w:type="dxa"/>
            <w:tcBorders>
              <w:top w:val="single" w:sz="4" w:space="0" w:color="auto"/>
              <w:left w:val="nil"/>
              <w:bottom w:val="single" w:sz="4" w:space="0" w:color="auto"/>
              <w:right w:val="nil"/>
            </w:tcBorders>
            <w:vAlign w:val="center"/>
          </w:tcPr>
          <w:p w14:paraId="45DEACB7" w14:textId="77777777" w:rsidR="004642EF" w:rsidRPr="00EE48A2" w:rsidRDefault="004642EF" w:rsidP="004642EF">
            <w:pPr>
              <w:jc w:val="center"/>
              <w:rPr>
                <w:rFonts w:ascii="Arial" w:hAnsi="Arial" w:cs="Arial"/>
                <w:b/>
                <w:sz w:val="18"/>
                <w:szCs w:val="18"/>
                <w:lang w:val="en-GB"/>
              </w:rPr>
            </w:pPr>
            <w:r w:rsidRPr="00EE48A2">
              <w:rPr>
                <w:rFonts w:ascii="Arial" w:hAnsi="Arial" w:cs="Arial"/>
                <w:sz w:val="18"/>
                <w:szCs w:val="18"/>
              </w:rPr>
              <w:t>no</w:t>
            </w:r>
          </w:p>
        </w:tc>
        <w:tc>
          <w:tcPr>
            <w:tcW w:w="1208" w:type="dxa"/>
            <w:tcBorders>
              <w:top w:val="single" w:sz="4" w:space="0" w:color="auto"/>
              <w:left w:val="nil"/>
              <w:bottom w:val="single" w:sz="4" w:space="0" w:color="auto"/>
              <w:right w:val="nil"/>
            </w:tcBorders>
            <w:vAlign w:val="center"/>
          </w:tcPr>
          <w:p w14:paraId="0A94BFB3" w14:textId="77777777" w:rsidR="004642EF" w:rsidRPr="00EE48A2" w:rsidRDefault="004642EF" w:rsidP="004642EF">
            <w:pPr>
              <w:jc w:val="center"/>
              <w:rPr>
                <w:rFonts w:ascii="Arial" w:hAnsi="Arial" w:cs="Arial"/>
                <w:b/>
                <w:sz w:val="18"/>
                <w:szCs w:val="18"/>
                <w:lang w:val="en-GB"/>
              </w:rPr>
            </w:pPr>
            <w:r w:rsidRPr="00EE48A2">
              <w:rPr>
                <w:rFonts w:ascii="Arial" w:hAnsi="Arial" w:cs="Arial"/>
                <w:sz w:val="18"/>
                <w:szCs w:val="18"/>
              </w:rPr>
              <w:t>9 MHz</w:t>
            </w:r>
          </w:p>
        </w:tc>
        <w:tc>
          <w:tcPr>
            <w:tcW w:w="1985" w:type="dxa"/>
            <w:tcBorders>
              <w:top w:val="single" w:sz="4" w:space="0" w:color="auto"/>
              <w:left w:val="nil"/>
              <w:bottom w:val="single" w:sz="4" w:space="0" w:color="auto"/>
              <w:right w:val="nil"/>
            </w:tcBorders>
            <w:vAlign w:val="center"/>
          </w:tcPr>
          <w:p w14:paraId="078AF9FE" w14:textId="64D3AB3C" w:rsidR="004642EF" w:rsidRPr="00EE48A2" w:rsidRDefault="004642EF" w:rsidP="004642EF">
            <w:pPr>
              <w:jc w:val="center"/>
              <w:rPr>
                <w:rFonts w:ascii="Arial" w:hAnsi="Arial" w:cs="Arial"/>
                <w:sz w:val="18"/>
                <w:szCs w:val="18"/>
              </w:rPr>
            </w:pPr>
            <w:r w:rsidRPr="00EE48A2">
              <w:rPr>
                <w:rFonts w:ascii="Arial" w:hAnsi="Arial" w:cs="Arial"/>
                <w:sz w:val="18"/>
                <w:szCs w:val="18"/>
              </w:rPr>
              <w:t>ACR crit</w:t>
            </w:r>
            <w:r w:rsidR="00A64300">
              <w:rPr>
                <w:rFonts w:ascii="Arial" w:hAnsi="Arial" w:cs="Arial"/>
                <w:sz w:val="18"/>
                <w:szCs w:val="18"/>
              </w:rPr>
              <w:t>eria</w:t>
            </w:r>
            <w:r w:rsidRPr="00EE48A2">
              <w:rPr>
                <w:rFonts w:ascii="Arial" w:hAnsi="Arial" w:cs="Arial"/>
                <w:sz w:val="18"/>
                <w:szCs w:val="18"/>
              </w:rPr>
              <w:t xml:space="preserve"> or</w:t>
            </w:r>
          </w:p>
          <w:p w14:paraId="79A52F15" w14:textId="77777777" w:rsidR="004642EF" w:rsidRPr="00EE48A2" w:rsidRDefault="004642EF" w:rsidP="004642EF">
            <w:pPr>
              <w:jc w:val="center"/>
              <w:rPr>
                <w:rFonts w:ascii="Arial" w:hAnsi="Arial" w:cs="Arial"/>
                <w:b/>
                <w:sz w:val="18"/>
                <w:szCs w:val="18"/>
                <w:lang w:val="en-GB"/>
              </w:rPr>
            </w:pPr>
            <w:r w:rsidRPr="00EE48A2">
              <w:rPr>
                <w:rFonts w:ascii="Arial" w:hAnsi="Arial" w:cs="Arial"/>
                <w:sz w:val="18"/>
                <w:szCs w:val="18"/>
              </w:rPr>
              <w:t>TAB</w:t>
            </w:r>
          </w:p>
        </w:tc>
        <w:tc>
          <w:tcPr>
            <w:tcW w:w="2126" w:type="dxa"/>
            <w:tcBorders>
              <w:top w:val="single" w:sz="4" w:space="0" w:color="auto"/>
              <w:left w:val="nil"/>
              <w:bottom w:val="single" w:sz="4" w:space="0" w:color="auto"/>
              <w:right w:val="nil"/>
            </w:tcBorders>
            <w:vAlign w:val="center"/>
          </w:tcPr>
          <w:p w14:paraId="510C201B" w14:textId="28D7D67D" w:rsidR="004642EF" w:rsidRPr="00EE48A2" w:rsidRDefault="004642EF" w:rsidP="004642EF">
            <w:pPr>
              <w:jc w:val="center"/>
              <w:rPr>
                <w:rFonts w:ascii="Arial" w:hAnsi="Arial" w:cs="Arial"/>
                <w:b/>
                <w:sz w:val="18"/>
                <w:szCs w:val="18"/>
                <w:lang w:val="en-GB"/>
              </w:rPr>
            </w:pPr>
            <w:r w:rsidRPr="00EE48A2">
              <w:rPr>
                <w:rFonts w:ascii="Arial" w:hAnsi="Arial" w:cs="Arial"/>
                <w:sz w:val="18"/>
                <w:szCs w:val="18"/>
              </w:rPr>
              <w:t>halo/stenosis/occl</w:t>
            </w:r>
            <w:r w:rsidR="00A64300">
              <w:rPr>
                <w:rFonts w:ascii="Arial" w:hAnsi="Arial" w:cs="Arial"/>
                <w:sz w:val="18"/>
                <w:szCs w:val="18"/>
              </w:rPr>
              <w:t>usion</w:t>
            </w:r>
          </w:p>
        </w:tc>
        <w:tc>
          <w:tcPr>
            <w:tcW w:w="992" w:type="dxa"/>
            <w:tcBorders>
              <w:top w:val="single" w:sz="4" w:space="0" w:color="auto"/>
              <w:left w:val="nil"/>
              <w:bottom w:val="single" w:sz="4" w:space="0" w:color="auto"/>
              <w:right w:val="nil"/>
            </w:tcBorders>
            <w:vAlign w:val="center"/>
          </w:tcPr>
          <w:p w14:paraId="59387FCD" w14:textId="77777777" w:rsidR="004642EF" w:rsidRPr="00EE48A2" w:rsidRDefault="004642EF" w:rsidP="004642EF">
            <w:pPr>
              <w:jc w:val="center"/>
              <w:rPr>
                <w:rFonts w:ascii="Arial" w:hAnsi="Arial" w:cs="Arial"/>
                <w:b/>
                <w:sz w:val="18"/>
                <w:szCs w:val="18"/>
                <w:lang w:val="en-GB"/>
              </w:rPr>
            </w:pPr>
            <w:r w:rsidRPr="00EE48A2">
              <w:rPr>
                <w:rFonts w:ascii="Arial" w:hAnsi="Arial" w:cs="Arial"/>
                <w:sz w:val="18"/>
                <w:szCs w:val="18"/>
              </w:rPr>
              <w:t>83</w:t>
            </w:r>
          </w:p>
        </w:tc>
        <w:tc>
          <w:tcPr>
            <w:tcW w:w="709" w:type="dxa"/>
            <w:tcBorders>
              <w:top w:val="single" w:sz="4" w:space="0" w:color="auto"/>
              <w:left w:val="nil"/>
              <w:bottom w:val="single" w:sz="4" w:space="0" w:color="auto"/>
              <w:right w:val="nil"/>
            </w:tcBorders>
            <w:vAlign w:val="center"/>
          </w:tcPr>
          <w:p w14:paraId="678BCD10" w14:textId="77777777" w:rsidR="004642EF" w:rsidRPr="00EE48A2" w:rsidRDefault="004642EF" w:rsidP="004642EF">
            <w:pPr>
              <w:jc w:val="center"/>
              <w:rPr>
                <w:rFonts w:ascii="Arial" w:hAnsi="Arial" w:cs="Arial"/>
                <w:b/>
                <w:sz w:val="18"/>
                <w:szCs w:val="18"/>
                <w:lang w:val="en-GB"/>
              </w:rPr>
            </w:pPr>
            <w:r w:rsidRPr="00EE48A2">
              <w:rPr>
                <w:rFonts w:ascii="Arial" w:hAnsi="Arial" w:cs="Arial"/>
                <w:sz w:val="18"/>
                <w:szCs w:val="18"/>
              </w:rPr>
              <w:t>89</w:t>
            </w:r>
          </w:p>
        </w:tc>
        <w:tc>
          <w:tcPr>
            <w:tcW w:w="850" w:type="dxa"/>
            <w:tcBorders>
              <w:top w:val="single" w:sz="4" w:space="0" w:color="auto"/>
              <w:left w:val="nil"/>
              <w:bottom w:val="single" w:sz="4" w:space="0" w:color="auto"/>
              <w:right w:val="nil"/>
            </w:tcBorders>
            <w:vAlign w:val="center"/>
          </w:tcPr>
          <w:p w14:paraId="7946C6BC" w14:textId="77777777" w:rsidR="004642EF" w:rsidRPr="00EE48A2" w:rsidRDefault="004642EF" w:rsidP="004642EF">
            <w:pPr>
              <w:jc w:val="center"/>
              <w:rPr>
                <w:rFonts w:ascii="Arial" w:hAnsi="Arial" w:cs="Arial"/>
                <w:sz w:val="18"/>
                <w:szCs w:val="18"/>
              </w:rPr>
            </w:pPr>
            <w:r w:rsidRPr="00EE48A2">
              <w:rPr>
                <w:rFonts w:ascii="Arial" w:hAnsi="Arial" w:cs="Arial"/>
                <w:sz w:val="18"/>
                <w:szCs w:val="18"/>
              </w:rPr>
              <w:t>91</w:t>
            </w:r>
          </w:p>
        </w:tc>
        <w:tc>
          <w:tcPr>
            <w:tcW w:w="709" w:type="dxa"/>
            <w:tcBorders>
              <w:top w:val="single" w:sz="4" w:space="0" w:color="auto"/>
              <w:left w:val="nil"/>
              <w:bottom w:val="single" w:sz="4" w:space="0" w:color="auto"/>
              <w:right w:val="nil"/>
            </w:tcBorders>
            <w:vAlign w:val="center"/>
          </w:tcPr>
          <w:p w14:paraId="2B431807" w14:textId="77777777" w:rsidR="004642EF" w:rsidRPr="00EE48A2" w:rsidRDefault="004642EF" w:rsidP="004642EF">
            <w:pPr>
              <w:jc w:val="center"/>
              <w:rPr>
                <w:rFonts w:ascii="Arial" w:hAnsi="Arial" w:cs="Arial"/>
                <w:sz w:val="18"/>
                <w:szCs w:val="18"/>
              </w:rPr>
            </w:pPr>
            <w:r w:rsidRPr="00EE48A2">
              <w:rPr>
                <w:rFonts w:ascii="Arial" w:hAnsi="Arial" w:cs="Arial"/>
                <w:sz w:val="18"/>
                <w:szCs w:val="18"/>
              </w:rPr>
              <w:t>82</w:t>
            </w:r>
          </w:p>
        </w:tc>
        <w:tc>
          <w:tcPr>
            <w:tcW w:w="709" w:type="dxa"/>
            <w:tcBorders>
              <w:top w:val="single" w:sz="4" w:space="0" w:color="auto"/>
              <w:left w:val="nil"/>
              <w:bottom w:val="single" w:sz="4" w:space="0" w:color="auto"/>
              <w:right w:val="single" w:sz="4" w:space="0" w:color="auto"/>
            </w:tcBorders>
            <w:vAlign w:val="center"/>
          </w:tcPr>
          <w:p w14:paraId="487FF520" w14:textId="1BB394D3" w:rsidR="004642EF" w:rsidRPr="00EE48A2" w:rsidRDefault="004642EF" w:rsidP="004642EF">
            <w:pPr>
              <w:jc w:val="center"/>
              <w:rPr>
                <w:rFonts w:ascii="Arial" w:hAnsi="Arial" w:cs="Arial"/>
                <w:sz w:val="18"/>
                <w:szCs w:val="18"/>
              </w:rPr>
            </w:pPr>
            <w:r w:rsidRPr="00EE48A2">
              <w:rPr>
                <w:rFonts w:ascii="Arial" w:hAnsi="Arial" w:cs="Arial"/>
                <w:sz w:val="18"/>
                <w:szCs w:val="18"/>
              </w:rPr>
              <w:t>high</w:t>
            </w:r>
          </w:p>
        </w:tc>
      </w:tr>
      <w:tr w:rsidR="00A64300" w:rsidRPr="00EE48A2" w14:paraId="3B912D18" w14:textId="77777777" w:rsidTr="00086CB7">
        <w:tc>
          <w:tcPr>
            <w:tcW w:w="1517" w:type="dxa"/>
            <w:tcBorders>
              <w:top w:val="single" w:sz="4" w:space="0" w:color="auto"/>
              <w:left w:val="single" w:sz="4" w:space="0" w:color="auto"/>
              <w:bottom w:val="single" w:sz="4" w:space="0" w:color="auto"/>
              <w:right w:val="nil"/>
            </w:tcBorders>
            <w:vAlign w:val="center"/>
          </w:tcPr>
          <w:p w14:paraId="2DA34E6E" w14:textId="6EA55ECC" w:rsidR="004642EF" w:rsidRPr="00EE48A2" w:rsidRDefault="004642EF" w:rsidP="004642EF">
            <w:pPr>
              <w:jc w:val="center"/>
              <w:rPr>
                <w:rFonts w:ascii="Arial" w:hAnsi="Arial" w:cs="Arial"/>
                <w:b/>
                <w:sz w:val="18"/>
                <w:szCs w:val="18"/>
                <w:lang w:val="en-GB"/>
              </w:rPr>
            </w:pPr>
            <w:r w:rsidRPr="00EE48A2">
              <w:rPr>
                <w:rFonts w:ascii="Arial" w:hAnsi="Arial" w:cs="Arial"/>
                <w:sz w:val="18"/>
                <w:szCs w:val="18"/>
              </w:rPr>
              <w:t>Reinhard M 2004</w:t>
            </w:r>
            <w:r w:rsidRPr="00EE48A2">
              <w:rPr>
                <w:rFonts w:ascii="Arial" w:hAnsi="Arial" w:cs="Arial"/>
                <w:sz w:val="18"/>
                <w:szCs w:val="18"/>
              </w:rPr>
              <w:fldChar w:fldCharType="begin" w:fldLock="1"/>
            </w:r>
            <w:r w:rsidR="008A7832">
              <w:rPr>
                <w:rFonts w:ascii="Arial" w:hAnsi="Arial" w:cs="Arial"/>
                <w:sz w:val="18"/>
                <w:szCs w:val="18"/>
              </w:rPr>
              <w:instrText>ADDIN CSL_CITATION { "citationItems" : [ { "id" : "ITEM-1", "itemData" : { "DOI" : "10.1007/s00296-003-0372-6", "ISSN" : "0172-8172", "PMID" : "14600785", "abstract" : "Color-coded sonography is an interesting option for the diagnosis of temporal arteritis. We present our experiences regarding examination technique and diagnostic accuracy, comparing biopsy and clinical results in a series of 83 patients with suspected temporal arteritis. A dark halo around the vessel wall (representing inflammatory oedema), reduced or absent vessel wall pulsations (demonstrated by M mode), and vessel occlusions were used as diagnostic criteria. Forty-eight patients underwent biopsy of the temporal artery following ultrasound examination. Comparing these findings with biopsy yielded a sensitivity of 73%, specificity of 93%, positive predictive value (PPV) of 96%, and negative predictive value (NPV) of 58%. The halo sign alone had a lower sensitivity (67%). Comparison with overall clinical assessment (n = 83) yielded a sensitivity of 65%, specificity of 100%, PPV of 100%, and NPV of 73%. Irregular atherosclerotic vessel wall changes were the main differential diagnosis. Important pitfalls were false focus setting, too much/less color gain, and 'bifurcation halo'. In conclusion, a positive sonographic result in combination with typical clinical signs might replace the need for biopsy, while a negative result should not be used for exclusion of temporal arteritis. Considering the low PPV and high NPV of the clinical criteria defined by the American College of Rheumatology, color-coded sonography is a useful tool in the noninvasive diagnostic workup of temporal arteritis.", "author" : [ { "dropping-particle" : "", "family" : "Reinhard", "given" : "Matthias", "non-dropping-particle" : "", "parse-names" : false, "suffix" : "" }, { "dropping-particle" : "", "family" : "Schmidt", "given" : "Dieter", "non-dropping-particle" : "", "parse-names" : false, "suffix" : "" }, { "dropping-particle" : "", "family" : "Hetzel", "given" : "Andreas", "non-dropping-particle" : "", "parse-names" : false, "suffix" : "" } ], "container-title" : "Rheumatology International", "id" : "ITEM-1", "issue" : "6", "issued" : { "date-parts" : [ [ "2004" ] ] }, "page" : "340-6", "title" : "Color-coded sonography in suspected temporal arteritis-experiences after 83 cases.", "type" : "article-journal", "volume" : "24" }, "uris" : [ "http://www.mendeley.com/documents/?uuid=2190d925-6fb0-4e01-bf58-27534e3ead9c" ] } ], "mendeley" : { "formattedCitation" : "(7)", "plainTextFormattedCitation" : "(7)", "previouslyFormattedCitation" : "(7)" }, "properties" : { "noteIndex" : 0 }, "schema" : "https://github.com/citation-style-language/schema/raw/master/csl-citation.json" }</w:instrText>
            </w:r>
            <w:r w:rsidRPr="00EE48A2">
              <w:rPr>
                <w:rFonts w:ascii="Arial" w:hAnsi="Arial" w:cs="Arial"/>
                <w:sz w:val="18"/>
                <w:szCs w:val="18"/>
              </w:rPr>
              <w:fldChar w:fldCharType="separate"/>
            </w:r>
            <w:r w:rsidR="008A7832" w:rsidRPr="008A7832">
              <w:rPr>
                <w:rFonts w:ascii="Arial" w:hAnsi="Arial" w:cs="Arial"/>
                <w:noProof/>
                <w:sz w:val="18"/>
                <w:szCs w:val="18"/>
              </w:rPr>
              <w:t>(7)</w:t>
            </w:r>
            <w:r w:rsidRPr="00EE48A2">
              <w:rPr>
                <w:rFonts w:ascii="Arial" w:hAnsi="Arial" w:cs="Arial"/>
                <w:sz w:val="18"/>
                <w:szCs w:val="18"/>
              </w:rPr>
              <w:fldChar w:fldCharType="end"/>
            </w:r>
          </w:p>
        </w:tc>
        <w:tc>
          <w:tcPr>
            <w:tcW w:w="1283" w:type="dxa"/>
            <w:tcBorders>
              <w:top w:val="single" w:sz="4" w:space="0" w:color="auto"/>
              <w:left w:val="nil"/>
              <w:bottom w:val="single" w:sz="4" w:space="0" w:color="auto"/>
              <w:right w:val="nil"/>
            </w:tcBorders>
            <w:vAlign w:val="center"/>
          </w:tcPr>
          <w:p w14:paraId="6D048C54" w14:textId="77777777" w:rsidR="004642EF" w:rsidRPr="00EE48A2" w:rsidRDefault="004642EF" w:rsidP="004642EF">
            <w:pPr>
              <w:jc w:val="center"/>
              <w:rPr>
                <w:rFonts w:ascii="Arial" w:hAnsi="Arial" w:cs="Arial"/>
                <w:b/>
                <w:sz w:val="18"/>
                <w:szCs w:val="18"/>
                <w:lang w:val="en-GB"/>
              </w:rPr>
            </w:pPr>
            <w:r w:rsidRPr="00EE48A2">
              <w:rPr>
                <w:rFonts w:ascii="Arial" w:hAnsi="Arial" w:cs="Arial"/>
                <w:sz w:val="18"/>
                <w:szCs w:val="18"/>
              </w:rPr>
              <w:t>no</w:t>
            </w:r>
          </w:p>
        </w:tc>
        <w:tc>
          <w:tcPr>
            <w:tcW w:w="1350" w:type="dxa"/>
            <w:tcBorders>
              <w:top w:val="single" w:sz="4" w:space="0" w:color="auto"/>
              <w:left w:val="nil"/>
              <w:bottom w:val="single" w:sz="4" w:space="0" w:color="auto"/>
              <w:right w:val="nil"/>
            </w:tcBorders>
            <w:vAlign w:val="center"/>
          </w:tcPr>
          <w:p w14:paraId="62885F76" w14:textId="77777777" w:rsidR="004642EF" w:rsidRPr="00EE48A2" w:rsidRDefault="004642EF" w:rsidP="004642EF">
            <w:pPr>
              <w:jc w:val="center"/>
              <w:rPr>
                <w:rFonts w:ascii="Arial" w:hAnsi="Arial" w:cs="Arial"/>
                <w:b/>
                <w:sz w:val="18"/>
                <w:szCs w:val="18"/>
                <w:lang w:val="en-GB"/>
              </w:rPr>
            </w:pPr>
            <w:r w:rsidRPr="00EE48A2">
              <w:rPr>
                <w:rFonts w:ascii="Arial" w:hAnsi="Arial" w:cs="Arial"/>
                <w:sz w:val="18"/>
                <w:szCs w:val="18"/>
              </w:rPr>
              <w:t>no</w:t>
            </w:r>
          </w:p>
        </w:tc>
        <w:tc>
          <w:tcPr>
            <w:tcW w:w="1200" w:type="dxa"/>
            <w:tcBorders>
              <w:top w:val="single" w:sz="4" w:space="0" w:color="auto"/>
              <w:left w:val="nil"/>
              <w:bottom w:val="single" w:sz="4" w:space="0" w:color="auto"/>
              <w:right w:val="nil"/>
            </w:tcBorders>
            <w:vAlign w:val="center"/>
          </w:tcPr>
          <w:p w14:paraId="24C30FE7" w14:textId="77777777" w:rsidR="004642EF" w:rsidRPr="00EE48A2" w:rsidRDefault="004642EF" w:rsidP="004642EF">
            <w:pPr>
              <w:jc w:val="center"/>
              <w:rPr>
                <w:rFonts w:ascii="Arial" w:hAnsi="Arial" w:cs="Arial"/>
                <w:b/>
                <w:sz w:val="18"/>
                <w:szCs w:val="18"/>
                <w:lang w:val="en-GB"/>
              </w:rPr>
            </w:pPr>
            <w:r w:rsidRPr="00EE48A2">
              <w:rPr>
                <w:rFonts w:ascii="Arial" w:hAnsi="Arial" w:cs="Arial"/>
                <w:sz w:val="18"/>
                <w:szCs w:val="18"/>
              </w:rPr>
              <w:t>no</w:t>
            </w:r>
          </w:p>
        </w:tc>
        <w:tc>
          <w:tcPr>
            <w:tcW w:w="950" w:type="dxa"/>
            <w:tcBorders>
              <w:top w:val="single" w:sz="4" w:space="0" w:color="auto"/>
              <w:left w:val="nil"/>
              <w:bottom w:val="single" w:sz="4" w:space="0" w:color="auto"/>
              <w:right w:val="nil"/>
            </w:tcBorders>
            <w:vAlign w:val="center"/>
          </w:tcPr>
          <w:p w14:paraId="6A45E92E" w14:textId="77777777" w:rsidR="004642EF" w:rsidRPr="00EE48A2" w:rsidRDefault="004642EF" w:rsidP="004642EF">
            <w:pPr>
              <w:jc w:val="center"/>
              <w:rPr>
                <w:rFonts w:ascii="Arial" w:hAnsi="Arial" w:cs="Arial"/>
                <w:b/>
                <w:sz w:val="18"/>
                <w:szCs w:val="18"/>
                <w:lang w:val="en-GB"/>
              </w:rPr>
            </w:pPr>
            <w:r w:rsidRPr="00EE48A2">
              <w:rPr>
                <w:rFonts w:ascii="Arial" w:hAnsi="Arial" w:cs="Arial"/>
                <w:sz w:val="18"/>
                <w:szCs w:val="18"/>
              </w:rPr>
              <w:t>no</w:t>
            </w:r>
          </w:p>
        </w:tc>
        <w:tc>
          <w:tcPr>
            <w:tcW w:w="1208" w:type="dxa"/>
            <w:tcBorders>
              <w:top w:val="single" w:sz="4" w:space="0" w:color="auto"/>
              <w:left w:val="nil"/>
              <w:bottom w:val="single" w:sz="4" w:space="0" w:color="auto"/>
              <w:right w:val="nil"/>
            </w:tcBorders>
            <w:vAlign w:val="center"/>
          </w:tcPr>
          <w:p w14:paraId="170F88DE" w14:textId="77777777" w:rsidR="004642EF" w:rsidRPr="00EE48A2" w:rsidRDefault="004642EF" w:rsidP="004642EF">
            <w:pPr>
              <w:jc w:val="center"/>
              <w:rPr>
                <w:rFonts w:ascii="Arial" w:hAnsi="Arial" w:cs="Arial"/>
                <w:b/>
                <w:sz w:val="18"/>
                <w:szCs w:val="18"/>
                <w:lang w:val="en-GB"/>
              </w:rPr>
            </w:pPr>
            <w:r w:rsidRPr="00EE48A2">
              <w:rPr>
                <w:rFonts w:ascii="Arial" w:hAnsi="Arial" w:cs="Arial"/>
                <w:sz w:val="18"/>
                <w:szCs w:val="18"/>
              </w:rPr>
              <w:t>10 MHz</w:t>
            </w:r>
          </w:p>
        </w:tc>
        <w:tc>
          <w:tcPr>
            <w:tcW w:w="1985" w:type="dxa"/>
            <w:tcBorders>
              <w:top w:val="single" w:sz="4" w:space="0" w:color="auto"/>
              <w:left w:val="nil"/>
              <w:bottom w:val="single" w:sz="4" w:space="0" w:color="auto"/>
              <w:right w:val="nil"/>
            </w:tcBorders>
            <w:vAlign w:val="center"/>
          </w:tcPr>
          <w:p w14:paraId="4A02697D" w14:textId="27187054" w:rsidR="004642EF" w:rsidRPr="00EE48A2" w:rsidRDefault="004642EF" w:rsidP="004642EF">
            <w:pPr>
              <w:jc w:val="center"/>
              <w:rPr>
                <w:rFonts w:ascii="Arial" w:hAnsi="Arial" w:cs="Arial"/>
                <w:sz w:val="18"/>
                <w:szCs w:val="18"/>
              </w:rPr>
            </w:pPr>
            <w:r w:rsidRPr="00EE48A2">
              <w:rPr>
                <w:rFonts w:ascii="Arial" w:hAnsi="Arial" w:cs="Arial"/>
                <w:sz w:val="18"/>
                <w:szCs w:val="18"/>
              </w:rPr>
              <w:t>ACR crit</w:t>
            </w:r>
            <w:r w:rsidR="00A64300">
              <w:rPr>
                <w:rFonts w:ascii="Arial" w:hAnsi="Arial" w:cs="Arial"/>
                <w:sz w:val="18"/>
                <w:szCs w:val="18"/>
              </w:rPr>
              <w:t>eria</w:t>
            </w:r>
            <w:r w:rsidRPr="00EE48A2">
              <w:rPr>
                <w:rFonts w:ascii="Arial" w:hAnsi="Arial" w:cs="Arial"/>
                <w:sz w:val="18"/>
                <w:szCs w:val="18"/>
              </w:rPr>
              <w:t xml:space="preserve"> or</w:t>
            </w:r>
          </w:p>
          <w:p w14:paraId="5995CD21" w14:textId="77777777" w:rsidR="004642EF" w:rsidRPr="00EE48A2" w:rsidRDefault="004642EF" w:rsidP="004642EF">
            <w:pPr>
              <w:jc w:val="center"/>
              <w:rPr>
                <w:rFonts w:ascii="Arial" w:hAnsi="Arial" w:cs="Arial"/>
                <w:b/>
                <w:sz w:val="18"/>
                <w:szCs w:val="18"/>
                <w:lang w:val="en-GB"/>
              </w:rPr>
            </w:pPr>
            <w:r w:rsidRPr="00EE48A2">
              <w:rPr>
                <w:rFonts w:ascii="Arial" w:hAnsi="Arial" w:cs="Arial"/>
                <w:sz w:val="18"/>
                <w:szCs w:val="18"/>
              </w:rPr>
              <w:t>TAB</w:t>
            </w:r>
          </w:p>
        </w:tc>
        <w:tc>
          <w:tcPr>
            <w:tcW w:w="2126" w:type="dxa"/>
            <w:tcBorders>
              <w:top w:val="single" w:sz="4" w:space="0" w:color="auto"/>
              <w:left w:val="nil"/>
              <w:bottom w:val="single" w:sz="4" w:space="0" w:color="auto"/>
              <w:right w:val="nil"/>
            </w:tcBorders>
            <w:vAlign w:val="center"/>
          </w:tcPr>
          <w:p w14:paraId="62EB5A54" w14:textId="77777777" w:rsidR="004642EF" w:rsidRPr="00EE48A2" w:rsidRDefault="004642EF" w:rsidP="004642EF">
            <w:pPr>
              <w:jc w:val="center"/>
              <w:rPr>
                <w:rFonts w:ascii="Arial" w:hAnsi="Arial" w:cs="Arial"/>
                <w:sz w:val="18"/>
                <w:szCs w:val="18"/>
                <w:lang w:val="en-GB"/>
              </w:rPr>
            </w:pPr>
            <w:r w:rsidRPr="00EE48A2">
              <w:rPr>
                <w:rFonts w:ascii="Arial" w:hAnsi="Arial" w:cs="Arial"/>
                <w:sz w:val="18"/>
                <w:szCs w:val="18"/>
                <w:lang w:val="en-GB"/>
              </w:rPr>
              <w:t>halo</w:t>
            </w:r>
          </w:p>
          <w:p w14:paraId="79F54591" w14:textId="7BDF0981" w:rsidR="004642EF" w:rsidRPr="00EE48A2" w:rsidRDefault="004642EF" w:rsidP="004642EF">
            <w:pPr>
              <w:jc w:val="center"/>
              <w:rPr>
                <w:rFonts w:ascii="Arial" w:hAnsi="Arial" w:cs="Arial"/>
                <w:sz w:val="18"/>
                <w:szCs w:val="18"/>
                <w:lang w:val="en-GB"/>
              </w:rPr>
            </w:pPr>
            <w:r w:rsidRPr="00EE48A2">
              <w:rPr>
                <w:rFonts w:ascii="Arial" w:hAnsi="Arial" w:cs="Arial"/>
                <w:sz w:val="18"/>
                <w:szCs w:val="18"/>
                <w:lang w:val="en-GB"/>
              </w:rPr>
              <w:t>occl</w:t>
            </w:r>
            <w:r w:rsidR="00A64300">
              <w:rPr>
                <w:rFonts w:ascii="Arial" w:hAnsi="Arial" w:cs="Arial"/>
                <w:sz w:val="18"/>
                <w:szCs w:val="18"/>
                <w:lang w:val="en-GB"/>
              </w:rPr>
              <w:t>usion</w:t>
            </w:r>
          </w:p>
          <w:p w14:paraId="517AD1F2" w14:textId="77777777" w:rsidR="004642EF" w:rsidRPr="00EE48A2" w:rsidRDefault="004642EF" w:rsidP="004642EF">
            <w:pPr>
              <w:jc w:val="center"/>
              <w:rPr>
                <w:rFonts w:ascii="Arial" w:hAnsi="Arial" w:cs="Arial"/>
                <w:b/>
                <w:sz w:val="18"/>
                <w:szCs w:val="18"/>
                <w:lang w:val="en-GB"/>
              </w:rPr>
            </w:pPr>
            <w:r w:rsidRPr="00AC2BE1">
              <w:rPr>
                <w:rFonts w:ascii="Arial" w:hAnsi="Arial" w:cs="Arial"/>
                <w:sz w:val="18"/>
                <w:szCs w:val="18"/>
                <w:shd w:val="clear" w:color="auto" w:fill="FFFFFF" w:themeFill="background1"/>
                <w:lang w:val="en-GB"/>
              </w:rPr>
              <w:t>bilateral halo</w:t>
            </w:r>
          </w:p>
        </w:tc>
        <w:tc>
          <w:tcPr>
            <w:tcW w:w="992" w:type="dxa"/>
            <w:tcBorders>
              <w:top w:val="single" w:sz="4" w:space="0" w:color="auto"/>
              <w:left w:val="nil"/>
              <w:bottom w:val="single" w:sz="4" w:space="0" w:color="auto"/>
              <w:right w:val="nil"/>
            </w:tcBorders>
            <w:vAlign w:val="center"/>
          </w:tcPr>
          <w:p w14:paraId="6FD51DEF" w14:textId="77777777" w:rsidR="004642EF" w:rsidRPr="00EE48A2" w:rsidRDefault="004642EF" w:rsidP="004642EF">
            <w:pPr>
              <w:jc w:val="center"/>
              <w:rPr>
                <w:rFonts w:ascii="Arial" w:hAnsi="Arial" w:cs="Arial"/>
                <w:sz w:val="18"/>
                <w:szCs w:val="18"/>
              </w:rPr>
            </w:pPr>
            <w:r w:rsidRPr="00EE48A2">
              <w:rPr>
                <w:rFonts w:ascii="Arial" w:hAnsi="Arial" w:cs="Arial"/>
                <w:sz w:val="18"/>
                <w:szCs w:val="18"/>
              </w:rPr>
              <w:t>60</w:t>
            </w:r>
          </w:p>
          <w:p w14:paraId="5DEA3EAD" w14:textId="77777777" w:rsidR="004642EF" w:rsidRPr="00EE48A2" w:rsidRDefault="004642EF" w:rsidP="004642EF">
            <w:pPr>
              <w:jc w:val="center"/>
              <w:rPr>
                <w:rFonts w:ascii="Arial" w:hAnsi="Arial" w:cs="Arial"/>
                <w:sz w:val="18"/>
                <w:szCs w:val="18"/>
              </w:rPr>
            </w:pPr>
            <w:r w:rsidRPr="00EE48A2">
              <w:rPr>
                <w:rFonts w:ascii="Arial" w:hAnsi="Arial" w:cs="Arial"/>
                <w:sz w:val="18"/>
                <w:szCs w:val="18"/>
              </w:rPr>
              <w:t>16</w:t>
            </w:r>
          </w:p>
          <w:p w14:paraId="7E735F91" w14:textId="4DFFE243" w:rsidR="004642EF" w:rsidRPr="00EE48A2" w:rsidRDefault="004642EF" w:rsidP="004642EF">
            <w:pPr>
              <w:jc w:val="center"/>
              <w:rPr>
                <w:rFonts w:ascii="Arial" w:hAnsi="Arial" w:cs="Arial"/>
                <w:b/>
                <w:sz w:val="18"/>
                <w:szCs w:val="18"/>
                <w:lang w:val="en-GB"/>
              </w:rPr>
            </w:pPr>
            <w:r>
              <w:rPr>
                <w:rFonts w:ascii="Arial" w:hAnsi="Arial" w:cs="Arial"/>
                <w:sz w:val="18"/>
                <w:szCs w:val="18"/>
                <w:lang w:val="it-IT"/>
              </w:rPr>
              <w:t>NA</w:t>
            </w:r>
          </w:p>
        </w:tc>
        <w:tc>
          <w:tcPr>
            <w:tcW w:w="709" w:type="dxa"/>
            <w:tcBorders>
              <w:top w:val="single" w:sz="4" w:space="0" w:color="auto"/>
              <w:left w:val="nil"/>
              <w:bottom w:val="single" w:sz="4" w:space="0" w:color="auto"/>
              <w:right w:val="nil"/>
            </w:tcBorders>
            <w:vAlign w:val="center"/>
          </w:tcPr>
          <w:p w14:paraId="2B262D05" w14:textId="77777777" w:rsidR="004642EF" w:rsidRPr="00EE48A2" w:rsidRDefault="004642EF" w:rsidP="004642EF">
            <w:pPr>
              <w:jc w:val="center"/>
              <w:rPr>
                <w:rFonts w:ascii="Arial" w:hAnsi="Arial" w:cs="Arial"/>
                <w:sz w:val="18"/>
                <w:szCs w:val="18"/>
              </w:rPr>
            </w:pPr>
            <w:r w:rsidRPr="00EE48A2">
              <w:rPr>
                <w:rFonts w:ascii="Arial" w:hAnsi="Arial" w:cs="Arial"/>
                <w:sz w:val="18"/>
                <w:szCs w:val="18"/>
              </w:rPr>
              <w:t>100</w:t>
            </w:r>
          </w:p>
          <w:p w14:paraId="7299EFA8" w14:textId="77777777" w:rsidR="004642EF" w:rsidRPr="00EE48A2" w:rsidRDefault="004642EF" w:rsidP="004642EF">
            <w:pPr>
              <w:jc w:val="center"/>
              <w:rPr>
                <w:rFonts w:ascii="Arial" w:hAnsi="Arial" w:cs="Arial"/>
                <w:sz w:val="18"/>
                <w:szCs w:val="18"/>
              </w:rPr>
            </w:pPr>
            <w:r w:rsidRPr="00EE48A2">
              <w:rPr>
                <w:rFonts w:ascii="Arial" w:hAnsi="Arial" w:cs="Arial"/>
                <w:sz w:val="18"/>
                <w:szCs w:val="18"/>
              </w:rPr>
              <w:t>98</w:t>
            </w:r>
          </w:p>
          <w:p w14:paraId="168BEDE1" w14:textId="20B69D17" w:rsidR="004642EF" w:rsidRPr="00EE48A2" w:rsidRDefault="004642EF" w:rsidP="004642EF">
            <w:pPr>
              <w:jc w:val="center"/>
              <w:rPr>
                <w:rFonts w:ascii="Arial" w:hAnsi="Arial" w:cs="Arial"/>
                <w:b/>
                <w:sz w:val="18"/>
                <w:szCs w:val="18"/>
                <w:lang w:val="en-GB"/>
              </w:rPr>
            </w:pPr>
            <w:r>
              <w:rPr>
                <w:rFonts w:ascii="Arial" w:hAnsi="Arial" w:cs="Arial"/>
                <w:sz w:val="18"/>
                <w:szCs w:val="18"/>
                <w:lang w:val="it-IT"/>
              </w:rPr>
              <w:t>NA</w:t>
            </w:r>
          </w:p>
        </w:tc>
        <w:tc>
          <w:tcPr>
            <w:tcW w:w="850" w:type="dxa"/>
            <w:tcBorders>
              <w:top w:val="single" w:sz="4" w:space="0" w:color="auto"/>
              <w:left w:val="nil"/>
              <w:bottom w:val="single" w:sz="4" w:space="0" w:color="auto"/>
              <w:right w:val="nil"/>
            </w:tcBorders>
          </w:tcPr>
          <w:p w14:paraId="11318F4E" w14:textId="77777777" w:rsidR="004642EF" w:rsidRPr="00EE48A2" w:rsidRDefault="004642EF" w:rsidP="004642EF">
            <w:pPr>
              <w:jc w:val="center"/>
              <w:rPr>
                <w:rFonts w:ascii="Arial" w:hAnsi="Arial" w:cs="Arial"/>
                <w:sz w:val="18"/>
                <w:szCs w:val="18"/>
              </w:rPr>
            </w:pPr>
            <w:r w:rsidRPr="00EE48A2">
              <w:rPr>
                <w:rFonts w:ascii="Arial" w:hAnsi="Arial" w:cs="Arial"/>
                <w:sz w:val="18"/>
                <w:szCs w:val="18"/>
              </w:rPr>
              <w:t>67</w:t>
            </w:r>
          </w:p>
          <w:p w14:paraId="35537083" w14:textId="77777777" w:rsidR="004642EF" w:rsidRPr="00EE48A2" w:rsidRDefault="004642EF" w:rsidP="004642EF">
            <w:pPr>
              <w:jc w:val="center"/>
              <w:rPr>
                <w:rFonts w:ascii="Arial" w:hAnsi="Arial" w:cs="Arial"/>
                <w:sz w:val="18"/>
                <w:szCs w:val="18"/>
              </w:rPr>
            </w:pPr>
            <w:r w:rsidRPr="00EE48A2">
              <w:rPr>
                <w:rFonts w:ascii="Arial" w:hAnsi="Arial" w:cs="Arial"/>
                <w:sz w:val="18"/>
                <w:szCs w:val="18"/>
              </w:rPr>
              <w:t>21</w:t>
            </w:r>
          </w:p>
          <w:p w14:paraId="5D102EE0" w14:textId="77777777" w:rsidR="004642EF" w:rsidRPr="00EE48A2" w:rsidRDefault="004642EF" w:rsidP="004642EF">
            <w:pPr>
              <w:jc w:val="center"/>
              <w:rPr>
                <w:rFonts w:ascii="Arial" w:hAnsi="Arial" w:cs="Arial"/>
                <w:sz w:val="18"/>
                <w:szCs w:val="18"/>
              </w:rPr>
            </w:pPr>
            <w:r w:rsidRPr="00EE48A2">
              <w:rPr>
                <w:rFonts w:ascii="Arial" w:hAnsi="Arial" w:cs="Arial"/>
                <w:sz w:val="18"/>
                <w:szCs w:val="18"/>
              </w:rPr>
              <w:t>47</w:t>
            </w:r>
          </w:p>
        </w:tc>
        <w:tc>
          <w:tcPr>
            <w:tcW w:w="709" w:type="dxa"/>
            <w:tcBorders>
              <w:top w:val="single" w:sz="4" w:space="0" w:color="auto"/>
              <w:left w:val="nil"/>
              <w:bottom w:val="single" w:sz="4" w:space="0" w:color="auto"/>
              <w:right w:val="nil"/>
            </w:tcBorders>
          </w:tcPr>
          <w:p w14:paraId="50E326AF" w14:textId="77777777" w:rsidR="004642EF" w:rsidRPr="00EE48A2" w:rsidRDefault="004642EF" w:rsidP="004642EF">
            <w:pPr>
              <w:jc w:val="center"/>
              <w:rPr>
                <w:rFonts w:ascii="Arial" w:hAnsi="Arial" w:cs="Arial"/>
                <w:sz w:val="18"/>
                <w:szCs w:val="18"/>
              </w:rPr>
            </w:pPr>
            <w:r w:rsidRPr="00EE48A2">
              <w:rPr>
                <w:rFonts w:ascii="Arial" w:hAnsi="Arial" w:cs="Arial"/>
                <w:sz w:val="18"/>
                <w:szCs w:val="18"/>
              </w:rPr>
              <w:t>93</w:t>
            </w:r>
          </w:p>
          <w:p w14:paraId="354FE336" w14:textId="77777777" w:rsidR="004642EF" w:rsidRPr="00EE48A2" w:rsidRDefault="004642EF" w:rsidP="004642EF">
            <w:pPr>
              <w:jc w:val="center"/>
              <w:rPr>
                <w:rFonts w:ascii="Arial" w:hAnsi="Arial" w:cs="Arial"/>
                <w:sz w:val="18"/>
                <w:szCs w:val="18"/>
              </w:rPr>
            </w:pPr>
            <w:r w:rsidRPr="00EE48A2">
              <w:rPr>
                <w:rFonts w:ascii="Arial" w:hAnsi="Arial" w:cs="Arial"/>
                <w:sz w:val="18"/>
                <w:szCs w:val="18"/>
              </w:rPr>
              <w:t>93</w:t>
            </w:r>
          </w:p>
          <w:p w14:paraId="54CC6E13" w14:textId="77777777" w:rsidR="004642EF" w:rsidRPr="00EE48A2" w:rsidRDefault="004642EF" w:rsidP="004642EF">
            <w:pPr>
              <w:jc w:val="center"/>
              <w:rPr>
                <w:rFonts w:ascii="Arial" w:hAnsi="Arial" w:cs="Arial"/>
                <w:sz w:val="18"/>
                <w:szCs w:val="18"/>
              </w:rPr>
            </w:pPr>
            <w:r w:rsidRPr="00EE48A2">
              <w:rPr>
                <w:rFonts w:ascii="Arial" w:hAnsi="Arial" w:cs="Arial"/>
                <w:sz w:val="18"/>
                <w:szCs w:val="18"/>
              </w:rPr>
              <w:t>83</w:t>
            </w:r>
          </w:p>
        </w:tc>
        <w:tc>
          <w:tcPr>
            <w:tcW w:w="709" w:type="dxa"/>
            <w:tcBorders>
              <w:top w:val="single" w:sz="4" w:space="0" w:color="auto"/>
              <w:left w:val="nil"/>
              <w:bottom w:val="single" w:sz="4" w:space="0" w:color="auto"/>
              <w:right w:val="single" w:sz="4" w:space="0" w:color="auto"/>
            </w:tcBorders>
            <w:vAlign w:val="center"/>
          </w:tcPr>
          <w:p w14:paraId="3C418D37" w14:textId="53612184" w:rsidR="004642EF" w:rsidRPr="00EE48A2" w:rsidRDefault="004642EF" w:rsidP="004642EF">
            <w:pPr>
              <w:jc w:val="center"/>
              <w:rPr>
                <w:rFonts w:ascii="Arial" w:hAnsi="Arial" w:cs="Arial"/>
                <w:sz w:val="18"/>
                <w:szCs w:val="18"/>
              </w:rPr>
            </w:pPr>
            <w:r w:rsidRPr="00EE48A2">
              <w:rPr>
                <w:rFonts w:ascii="Arial" w:hAnsi="Arial" w:cs="Arial"/>
                <w:sz w:val="18"/>
                <w:szCs w:val="18"/>
              </w:rPr>
              <w:t>high</w:t>
            </w:r>
          </w:p>
        </w:tc>
      </w:tr>
      <w:tr w:rsidR="00A64300" w:rsidRPr="00EE48A2" w14:paraId="6091E12F" w14:textId="77777777" w:rsidTr="00086CB7">
        <w:tc>
          <w:tcPr>
            <w:tcW w:w="1517" w:type="dxa"/>
            <w:tcBorders>
              <w:top w:val="single" w:sz="4" w:space="0" w:color="auto"/>
              <w:left w:val="single" w:sz="4" w:space="0" w:color="auto"/>
              <w:bottom w:val="single" w:sz="4" w:space="0" w:color="auto"/>
              <w:right w:val="nil"/>
            </w:tcBorders>
            <w:vAlign w:val="center"/>
          </w:tcPr>
          <w:p w14:paraId="4B7BC1E4" w14:textId="234E3A7F" w:rsidR="004642EF" w:rsidRPr="00EE48A2" w:rsidRDefault="004642EF" w:rsidP="004642EF">
            <w:pPr>
              <w:jc w:val="center"/>
              <w:rPr>
                <w:rFonts w:ascii="Arial" w:hAnsi="Arial" w:cs="Arial"/>
                <w:b/>
                <w:sz w:val="18"/>
                <w:szCs w:val="18"/>
                <w:lang w:val="en-GB"/>
              </w:rPr>
            </w:pPr>
            <w:r w:rsidRPr="00EE48A2">
              <w:rPr>
                <w:rFonts w:ascii="Arial" w:hAnsi="Arial" w:cs="Arial"/>
                <w:sz w:val="18"/>
                <w:szCs w:val="18"/>
              </w:rPr>
              <w:t>Romera-Villegas 2004</w:t>
            </w:r>
            <w:r w:rsidRPr="00EE48A2">
              <w:rPr>
                <w:rFonts w:ascii="Arial" w:hAnsi="Arial" w:cs="Arial"/>
                <w:sz w:val="18"/>
                <w:szCs w:val="18"/>
              </w:rPr>
              <w:fldChar w:fldCharType="begin" w:fldLock="1"/>
            </w:r>
            <w:r w:rsidR="008A7832">
              <w:rPr>
                <w:rFonts w:ascii="Arial" w:hAnsi="Arial" w:cs="Arial"/>
                <w:sz w:val="18"/>
                <w:szCs w:val="18"/>
              </w:rPr>
              <w:instrText>ADDIN CSL_CITATION { "citationItems" : [ { "id" : "ITEM-1", "itemData" : { "ISSN" : "0278-4297", "PMID" : "15498914", "abstract" : "OBJECTIVE: To determine the clinical usefulness of color duplex sonography in the diagnosis of giant cell arteritis as an alternative to temporal artery biopsy. METHODS: From May 1998 to November 2002, 68 consecutive patients seen in our hospital with a clinical suggestion of active temporal arteritis were included. Forty-eight patients were female and 20 were male, with a mean age of 77 years. Color duplex sonography with a linear array transducer (5-10 MHz) was used to assess temporal artery morphologic characteristics before a biopsy was performed. The main sonographic criterion for a positive diagnosis was visualization of a hypoechoic halo around the temporal artery. These data were compared with pathologic findings. The kappa statistic was used to determine the level of agreement. Sensitivity, specificity, positive and negative predictive values, and accuracy of duplex sonography as a diagnostic test were assessed. RESULTS: The color duplex sonographic findings were positive in 25 of 68 patients with a clinical suggestion of giant cell arteritis. The diagnosis was confirmed by biopsy in 22 patients; there were 4 false-positive results and 1 false-negative result by duplex sonography. The kappa value was 0.84. Sensitivity, specificity, positive and negative predictive values, and accuracy for duplex sonography were 95.4%, 91.3%, 84%, 97.6%, and 92.6%, respectively. CONCLUSIONS: The use of high-resolution color duplex sonography may replace biopsy in the diagnosis of giant cell arteritis.", "author" : [ { "dropping-particle" : "", "family" : "Romera-Villegas", "given" : "Antonio", "non-dropping-particle" : "", "parse-names" : false, "suffix" : "" }, { "dropping-particle" : "", "family" : "Vila-Coll", "given" : "Ram\u00f3n", "non-dropping-particle" : "", "parse-names" : false, "suffix" : "" }, { "dropping-particle" : "", "family" : "Poca-Dias", "given" : "Violant", "non-dropping-particle" : "", "parse-names" : false, "suffix" : "" }, { "dropping-particle" : "", "family" : "Cairols-Castellote", "given" : "Marc a", "non-dropping-particle" : "", "parse-names" : false, "suffix" : "" } ], "container-title" : "Journal of ultrasound in medicine : official journal of the American Institute of Ultrasound in Medicine", "id" : "ITEM-1", "issue" : "11", "issued" : { "date-parts" : [ [ "2004" ] ] }, "page" : "1493-1498", "title" : "The role of color duplex sonography in the diagnosis of giant cell arteritis.", "type" : "article-journal", "volume" : "23" }, "uris" : [ "http://www.mendeley.com/documents/?uuid=70f169b9-63eb-4189-a3db-480f5e7b9c14" ] } ], "mendeley" : { "formattedCitation" : "(8)", "plainTextFormattedCitation" : "(8)", "previouslyFormattedCitation" : "(8)" }, "properties" : { "noteIndex" : 0 }, "schema" : "https://github.com/citation-style-language/schema/raw/master/csl-citation.json" }</w:instrText>
            </w:r>
            <w:r w:rsidRPr="00EE48A2">
              <w:rPr>
                <w:rFonts w:ascii="Arial" w:hAnsi="Arial" w:cs="Arial"/>
                <w:sz w:val="18"/>
                <w:szCs w:val="18"/>
              </w:rPr>
              <w:fldChar w:fldCharType="separate"/>
            </w:r>
            <w:r w:rsidR="008A7832" w:rsidRPr="008A7832">
              <w:rPr>
                <w:rFonts w:ascii="Arial" w:hAnsi="Arial" w:cs="Arial"/>
                <w:noProof/>
                <w:sz w:val="18"/>
                <w:szCs w:val="18"/>
              </w:rPr>
              <w:t>(8)</w:t>
            </w:r>
            <w:r w:rsidRPr="00EE48A2">
              <w:rPr>
                <w:rFonts w:ascii="Arial" w:hAnsi="Arial" w:cs="Arial"/>
                <w:sz w:val="18"/>
                <w:szCs w:val="18"/>
              </w:rPr>
              <w:fldChar w:fldCharType="end"/>
            </w:r>
          </w:p>
        </w:tc>
        <w:tc>
          <w:tcPr>
            <w:tcW w:w="1283" w:type="dxa"/>
            <w:tcBorders>
              <w:top w:val="single" w:sz="4" w:space="0" w:color="auto"/>
              <w:left w:val="nil"/>
              <w:bottom w:val="single" w:sz="4" w:space="0" w:color="auto"/>
              <w:right w:val="nil"/>
            </w:tcBorders>
            <w:vAlign w:val="center"/>
          </w:tcPr>
          <w:p w14:paraId="65CA2F4D" w14:textId="77777777" w:rsidR="004642EF" w:rsidRPr="00EE48A2" w:rsidRDefault="004642EF" w:rsidP="004642EF">
            <w:pPr>
              <w:jc w:val="center"/>
              <w:rPr>
                <w:rFonts w:ascii="Arial" w:hAnsi="Arial" w:cs="Arial"/>
                <w:b/>
                <w:sz w:val="18"/>
                <w:szCs w:val="18"/>
                <w:lang w:val="en-GB"/>
              </w:rPr>
            </w:pPr>
            <w:r w:rsidRPr="00EE48A2">
              <w:rPr>
                <w:rFonts w:ascii="Arial" w:hAnsi="Arial" w:cs="Arial"/>
                <w:sz w:val="18"/>
                <w:szCs w:val="18"/>
              </w:rPr>
              <w:t>no</w:t>
            </w:r>
          </w:p>
        </w:tc>
        <w:tc>
          <w:tcPr>
            <w:tcW w:w="1350" w:type="dxa"/>
            <w:tcBorders>
              <w:top w:val="single" w:sz="4" w:space="0" w:color="auto"/>
              <w:left w:val="nil"/>
              <w:bottom w:val="single" w:sz="4" w:space="0" w:color="auto"/>
              <w:right w:val="nil"/>
            </w:tcBorders>
            <w:vAlign w:val="center"/>
          </w:tcPr>
          <w:p w14:paraId="18859742" w14:textId="77777777" w:rsidR="004642EF" w:rsidRPr="00EE48A2" w:rsidRDefault="004642EF" w:rsidP="004642EF">
            <w:pPr>
              <w:jc w:val="center"/>
              <w:rPr>
                <w:rFonts w:ascii="Arial" w:hAnsi="Arial" w:cs="Arial"/>
                <w:b/>
                <w:sz w:val="18"/>
                <w:szCs w:val="18"/>
                <w:lang w:val="en-GB"/>
              </w:rPr>
            </w:pPr>
            <w:r w:rsidRPr="00EE48A2">
              <w:rPr>
                <w:rFonts w:ascii="Arial" w:hAnsi="Arial" w:cs="Arial"/>
                <w:sz w:val="18"/>
                <w:szCs w:val="18"/>
              </w:rPr>
              <w:t>no</w:t>
            </w:r>
          </w:p>
        </w:tc>
        <w:tc>
          <w:tcPr>
            <w:tcW w:w="1200" w:type="dxa"/>
            <w:tcBorders>
              <w:top w:val="single" w:sz="4" w:space="0" w:color="auto"/>
              <w:left w:val="nil"/>
              <w:bottom w:val="single" w:sz="4" w:space="0" w:color="auto"/>
              <w:right w:val="nil"/>
            </w:tcBorders>
            <w:vAlign w:val="center"/>
          </w:tcPr>
          <w:p w14:paraId="5808833C" w14:textId="77777777" w:rsidR="004642EF" w:rsidRPr="00EE48A2" w:rsidRDefault="004642EF" w:rsidP="004642EF">
            <w:pPr>
              <w:jc w:val="center"/>
              <w:rPr>
                <w:rFonts w:ascii="Arial" w:hAnsi="Arial" w:cs="Arial"/>
                <w:b/>
                <w:sz w:val="18"/>
                <w:szCs w:val="18"/>
                <w:lang w:val="en-GB"/>
              </w:rPr>
            </w:pPr>
            <w:r w:rsidRPr="00EE48A2">
              <w:rPr>
                <w:rFonts w:ascii="Arial" w:hAnsi="Arial" w:cs="Arial"/>
                <w:sz w:val="18"/>
                <w:szCs w:val="18"/>
              </w:rPr>
              <w:t>yes</w:t>
            </w:r>
          </w:p>
        </w:tc>
        <w:tc>
          <w:tcPr>
            <w:tcW w:w="950" w:type="dxa"/>
            <w:tcBorders>
              <w:top w:val="single" w:sz="4" w:space="0" w:color="auto"/>
              <w:left w:val="nil"/>
              <w:bottom w:val="single" w:sz="4" w:space="0" w:color="auto"/>
              <w:right w:val="nil"/>
            </w:tcBorders>
            <w:vAlign w:val="center"/>
          </w:tcPr>
          <w:p w14:paraId="599F80D8" w14:textId="77777777" w:rsidR="004642EF" w:rsidRPr="00EE48A2" w:rsidRDefault="004642EF" w:rsidP="004642EF">
            <w:pPr>
              <w:jc w:val="center"/>
              <w:rPr>
                <w:rFonts w:ascii="Arial" w:hAnsi="Arial" w:cs="Arial"/>
                <w:b/>
                <w:sz w:val="18"/>
                <w:szCs w:val="18"/>
                <w:lang w:val="en-GB"/>
              </w:rPr>
            </w:pPr>
            <w:r w:rsidRPr="00EE48A2">
              <w:rPr>
                <w:rFonts w:ascii="Arial" w:hAnsi="Arial" w:cs="Arial"/>
                <w:sz w:val="18"/>
                <w:szCs w:val="18"/>
              </w:rPr>
              <w:t>NR</w:t>
            </w:r>
          </w:p>
        </w:tc>
        <w:tc>
          <w:tcPr>
            <w:tcW w:w="1208" w:type="dxa"/>
            <w:tcBorders>
              <w:top w:val="single" w:sz="4" w:space="0" w:color="auto"/>
              <w:left w:val="nil"/>
              <w:bottom w:val="single" w:sz="4" w:space="0" w:color="auto"/>
              <w:right w:val="nil"/>
            </w:tcBorders>
            <w:vAlign w:val="center"/>
          </w:tcPr>
          <w:p w14:paraId="571EB576" w14:textId="77777777" w:rsidR="004642EF" w:rsidRPr="00EE48A2" w:rsidRDefault="004642EF" w:rsidP="004642EF">
            <w:pPr>
              <w:jc w:val="center"/>
              <w:rPr>
                <w:rFonts w:ascii="Arial" w:hAnsi="Arial" w:cs="Arial"/>
                <w:b/>
                <w:sz w:val="18"/>
                <w:szCs w:val="18"/>
                <w:lang w:val="en-GB"/>
              </w:rPr>
            </w:pPr>
            <w:r w:rsidRPr="00EE48A2">
              <w:rPr>
                <w:rFonts w:ascii="Arial" w:hAnsi="Arial" w:cs="Arial"/>
                <w:sz w:val="18"/>
                <w:szCs w:val="18"/>
              </w:rPr>
              <w:t>10 MHz</w:t>
            </w:r>
          </w:p>
        </w:tc>
        <w:tc>
          <w:tcPr>
            <w:tcW w:w="1985" w:type="dxa"/>
            <w:tcBorders>
              <w:top w:val="single" w:sz="4" w:space="0" w:color="auto"/>
              <w:left w:val="nil"/>
              <w:bottom w:val="single" w:sz="4" w:space="0" w:color="auto"/>
              <w:right w:val="nil"/>
            </w:tcBorders>
            <w:vAlign w:val="center"/>
          </w:tcPr>
          <w:p w14:paraId="50244549" w14:textId="77777777" w:rsidR="004642EF" w:rsidRPr="00EE48A2" w:rsidRDefault="004642EF" w:rsidP="004642EF">
            <w:pPr>
              <w:jc w:val="center"/>
              <w:rPr>
                <w:rFonts w:ascii="Arial" w:hAnsi="Arial" w:cs="Arial"/>
                <w:b/>
                <w:sz w:val="18"/>
                <w:szCs w:val="18"/>
                <w:lang w:val="en-GB"/>
              </w:rPr>
            </w:pPr>
            <w:r w:rsidRPr="00EE48A2">
              <w:rPr>
                <w:rFonts w:ascii="Arial" w:hAnsi="Arial" w:cs="Arial"/>
                <w:sz w:val="18"/>
                <w:szCs w:val="18"/>
              </w:rPr>
              <w:t>TAB</w:t>
            </w:r>
          </w:p>
        </w:tc>
        <w:tc>
          <w:tcPr>
            <w:tcW w:w="2126" w:type="dxa"/>
            <w:tcBorders>
              <w:top w:val="single" w:sz="4" w:space="0" w:color="auto"/>
              <w:left w:val="nil"/>
              <w:bottom w:val="single" w:sz="4" w:space="0" w:color="auto"/>
              <w:right w:val="nil"/>
            </w:tcBorders>
            <w:vAlign w:val="center"/>
          </w:tcPr>
          <w:p w14:paraId="1A82DE0F" w14:textId="38A538A3" w:rsidR="004642EF" w:rsidRPr="00EE48A2" w:rsidRDefault="004642EF" w:rsidP="004642EF">
            <w:pPr>
              <w:jc w:val="center"/>
              <w:rPr>
                <w:rFonts w:ascii="Arial" w:hAnsi="Arial" w:cs="Arial"/>
                <w:b/>
                <w:sz w:val="18"/>
                <w:szCs w:val="18"/>
                <w:lang w:val="en-GB"/>
              </w:rPr>
            </w:pPr>
            <w:r w:rsidRPr="00EE48A2">
              <w:rPr>
                <w:rFonts w:ascii="Arial" w:hAnsi="Arial" w:cs="Arial"/>
                <w:sz w:val="18"/>
                <w:szCs w:val="18"/>
              </w:rPr>
              <w:t>halo/stenosis/occl</w:t>
            </w:r>
            <w:r w:rsidR="00A64300">
              <w:rPr>
                <w:rFonts w:ascii="Arial" w:hAnsi="Arial" w:cs="Arial"/>
                <w:sz w:val="18"/>
                <w:szCs w:val="18"/>
              </w:rPr>
              <w:t>usion</w:t>
            </w:r>
          </w:p>
        </w:tc>
        <w:tc>
          <w:tcPr>
            <w:tcW w:w="992" w:type="dxa"/>
            <w:tcBorders>
              <w:top w:val="single" w:sz="4" w:space="0" w:color="auto"/>
              <w:left w:val="nil"/>
              <w:bottom w:val="single" w:sz="4" w:space="0" w:color="auto"/>
              <w:right w:val="nil"/>
            </w:tcBorders>
            <w:vAlign w:val="center"/>
          </w:tcPr>
          <w:p w14:paraId="298DA571" w14:textId="79C6F391" w:rsidR="004642EF" w:rsidRPr="00EE48A2" w:rsidRDefault="004642EF" w:rsidP="004642EF">
            <w:pPr>
              <w:jc w:val="center"/>
              <w:rPr>
                <w:rFonts w:ascii="Arial" w:hAnsi="Arial" w:cs="Arial"/>
                <w:b/>
                <w:sz w:val="18"/>
                <w:szCs w:val="18"/>
                <w:lang w:val="en-GB"/>
              </w:rPr>
            </w:pPr>
            <w:r>
              <w:rPr>
                <w:rFonts w:ascii="Arial" w:hAnsi="Arial" w:cs="Arial"/>
                <w:sz w:val="18"/>
                <w:szCs w:val="18"/>
                <w:lang w:val="it-IT"/>
              </w:rPr>
              <w:t>NA</w:t>
            </w:r>
          </w:p>
        </w:tc>
        <w:tc>
          <w:tcPr>
            <w:tcW w:w="709" w:type="dxa"/>
            <w:tcBorders>
              <w:top w:val="single" w:sz="4" w:space="0" w:color="auto"/>
              <w:left w:val="nil"/>
              <w:bottom w:val="single" w:sz="4" w:space="0" w:color="auto"/>
              <w:right w:val="nil"/>
            </w:tcBorders>
            <w:vAlign w:val="center"/>
          </w:tcPr>
          <w:p w14:paraId="3A10982C" w14:textId="66AB4D06" w:rsidR="004642EF" w:rsidRPr="00EE48A2" w:rsidRDefault="004642EF" w:rsidP="004642EF">
            <w:pPr>
              <w:jc w:val="center"/>
              <w:rPr>
                <w:rFonts w:ascii="Arial" w:hAnsi="Arial" w:cs="Arial"/>
                <w:b/>
                <w:sz w:val="18"/>
                <w:szCs w:val="18"/>
                <w:lang w:val="en-GB"/>
              </w:rPr>
            </w:pPr>
            <w:r>
              <w:rPr>
                <w:rFonts w:ascii="Arial" w:hAnsi="Arial" w:cs="Arial"/>
                <w:sz w:val="18"/>
                <w:szCs w:val="18"/>
                <w:lang w:val="it-IT"/>
              </w:rPr>
              <w:t>NA</w:t>
            </w:r>
          </w:p>
        </w:tc>
        <w:tc>
          <w:tcPr>
            <w:tcW w:w="850" w:type="dxa"/>
            <w:tcBorders>
              <w:top w:val="single" w:sz="4" w:space="0" w:color="auto"/>
              <w:left w:val="nil"/>
              <w:bottom w:val="single" w:sz="4" w:space="0" w:color="auto"/>
              <w:right w:val="nil"/>
            </w:tcBorders>
            <w:vAlign w:val="center"/>
          </w:tcPr>
          <w:p w14:paraId="29AAABB3" w14:textId="77777777" w:rsidR="004642EF" w:rsidRPr="00EE48A2" w:rsidRDefault="004642EF" w:rsidP="004642EF">
            <w:pPr>
              <w:jc w:val="center"/>
              <w:rPr>
                <w:rFonts w:ascii="Arial" w:hAnsi="Arial" w:cs="Arial"/>
                <w:sz w:val="18"/>
                <w:szCs w:val="18"/>
              </w:rPr>
            </w:pPr>
            <w:r w:rsidRPr="00EE48A2">
              <w:rPr>
                <w:rFonts w:ascii="Arial" w:hAnsi="Arial" w:cs="Arial"/>
                <w:sz w:val="18"/>
                <w:szCs w:val="18"/>
              </w:rPr>
              <w:t>95</w:t>
            </w:r>
          </w:p>
        </w:tc>
        <w:tc>
          <w:tcPr>
            <w:tcW w:w="709" w:type="dxa"/>
            <w:tcBorders>
              <w:top w:val="single" w:sz="4" w:space="0" w:color="auto"/>
              <w:left w:val="nil"/>
              <w:bottom w:val="single" w:sz="4" w:space="0" w:color="auto"/>
              <w:right w:val="nil"/>
            </w:tcBorders>
            <w:vAlign w:val="center"/>
          </w:tcPr>
          <w:p w14:paraId="1389B218" w14:textId="77777777" w:rsidR="004642EF" w:rsidRPr="00EE48A2" w:rsidRDefault="004642EF" w:rsidP="004642EF">
            <w:pPr>
              <w:jc w:val="center"/>
              <w:rPr>
                <w:rFonts w:ascii="Arial" w:hAnsi="Arial" w:cs="Arial"/>
                <w:sz w:val="18"/>
                <w:szCs w:val="18"/>
              </w:rPr>
            </w:pPr>
            <w:r w:rsidRPr="00EE48A2">
              <w:rPr>
                <w:rFonts w:ascii="Arial" w:hAnsi="Arial" w:cs="Arial"/>
                <w:sz w:val="18"/>
                <w:szCs w:val="18"/>
              </w:rPr>
              <w:t>91</w:t>
            </w:r>
          </w:p>
        </w:tc>
        <w:tc>
          <w:tcPr>
            <w:tcW w:w="709" w:type="dxa"/>
            <w:tcBorders>
              <w:top w:val="single" w:sz="4" w:space="0" w:color="auto"/>
              <w:left w:val="nil"/>
              <w:bottom w:val="single" w:sz="4" w:space="0" w:color="auto"/>
              <w:right w:val="single" w:sz="4" w:space="0" w:color="auto"/>
            </w:tcBorders>
            <w:vAlign w:val="center"/>
          </w:tcPr>
          <w:p w14:paraId="7BE44D8B" w14:textId="504FAE00" w:rsidR="004642EF" w:rsidRPr="00EE48A2" w:rsidRDefault="004642EF" w:rsidP="004642EF">
            <w:pPr>
              <w:jc w:val="center"/>
              <w:rPr>
                <w:rFonts w:ascii="Arial" w:hAnsi="Arial" w:cs="Arial"/>
                <w:sz w:val="18"/>
                <w:szCs w:val="18"/>
              </w:rPr>
            </w:pPr>
            <w:r w:rsidRPr="00EE48A2">
              <w:rPr>
                <w:rFonts w:ascii="Arial" w:hAnsi="Arial" w:cs="Arial"/>
                <w:sz w:val="18"/>
                <w:szCs w:val="18"/>
              </w:rPr>
              <w:t>low</w:t>
            </w:r>
          </w:p>
        </w:tc>
      </w:tr>
      <w:tr w:rsidR="00A64300" w:rsidRPr="00EE48A2" w14:paraId="0791C856" w14:textId="77777777" w:rsidTr="00086CB7">
        <w:tc>
          <w:tcPr>
            <w:tcW w:w="1517" w:type="dxa"/>
            <w:tcBorders>
              <w:top w:val="single" w:sz="4" w:space="0" w:color="auto"/>
              <w:left w:val="single" w:sz="4" w:space="0" w:color="auto"/>
              <w:bottom w:val="single" w:sz="4" w:space="0" w:color="auto"/>
              <w:right w:val="nil"/>
            </w:tcBorders>
            <w:vAlign w:val="center"/>
          </w:tcPr>
          <w:p w14:paraId="5778AA01" w14:textId="7EAC08D1" w:rsidR="004642EF" w:rsidRPr="00EE48A2" w:rsidRDefault="004642EF" w:rsidP="004642EF">
            <w:pPr>
              <w:jc w:val="center"/>
              <w:rPr>
                <w:rFonts w:ascii="Arial" w:hAnsi="Arial" w:cs="Arial"/>
                <w:b/>
                <w:sz w:val="18"/>
                <w:szCs w:val="18"/>
                <w:lang w:val="en-GB"/>
              </w:rPr>
            </w:pPr>
            <w:r w:rsidRPr="00EE48A2">
              <w:rPr>
                <w:rFonts w:ascii="Arial" w:hAnsi="Arial" w:cs="Arial"/>
                <w:sz w:val="18"/>
                <w:szCs w:val="18"/>
              </w:rPr>
              <w:t>Karahaliou M 2006</w:t>
            </w:r>
            <w:r w:rsidRPr="00EE48A2">
              <w:rPr>
                <w:rFonts w:ascii="Arial" w:hAnsi="Arial" w:cs="Arial"/>
                <w:sz w:val="18"/>
                <w:szCs w:val="18"/>
              </w:rPr>
              <w:fldChar w:fldCharType="begin" w:fldLock="1"/>
            </w:r>
            <w:r w:rsidR="008A7832">
              <w:rPr>
                <w:rFonts w:ascii="Arial" w:hAnsi="Arial" w:cs="Arial"/>
                <w:sz w:val="18"/>
                <w:szCs w:val="18"/>
              </w:rPr>
              <w:instrText>ADDIN CSL_CITATION { "citationItems" : [ { "id" : "ITEM-1", "itemData" : { "DOI" : "10.1186/ar2003", "ISSN" : "1478-6362", "PMID" : "16859533", "abstract" : "Although a temporal artery biopsy is the gold standard for the diagnosis of giant cell arteritis (GCA), there is considerable evidence that characteristic signs demonstrated by colour duplex sonography (CDS) of the temporal arteries may be of diagnostic importance. We aimed to test the hypothesis that CDS can replace biopsy in the algorithm for the approach to diagnose GCA. Bilateral CDS was performed in consecutive patients older than 50 years with clinically suspected GCA, as well as in 15 age- and gender-matched control subjects with diabetes mellitus and/or stroke and 15 healthy subjects, to assess flow parameters and the possible presence of a dark halo around the arterial lumen. Unilateral temporal artery biopsy was then performed in patients with suspected GCA, which was directed to a particular arterial segment in case a halo was detected in CDS. Final diagnoses, after completion of a 3-month follow-up in 55 patients, included GCA (n = 22), polymyalgia rheumatica (n = 12), polyarteritis nodosa, Wegener's, and Adamantiades-Beh\u00e7et's diseases (n = 3), and neoplastic (n = 8) and infectious diseases (n = 10). A dark halo of variable size (0.7-2.0 mm) around the vessel lumen was evident at baseline CDS in 21 patients (in 12 and 9 uni- or bilaterally, respectively) but in none of the controls. The presence of unilateral halo alone yielded 82% sensitivity and 91% specificity for GCA, whereas the specificity reached 100% when halos were found bilaterally. Blood-flow abnormal parameters (temporal artery diameter, peak systolic blood-flow velocities, stenoses, occlusions) were common in GCA and non-GCA patients, as well as in healthy and atherosclerotic disease-control, elderly subjects. At follow-up CDS examinations performed at 2 and 4 weeks after initiation of corticosteroid treatment for GCA, halos disappeared in all 18 patients (9 and 9, respectively). We conclude that CDS, an inexpensive, non-invasive, and easy-to-perform method, allows a directional biopsy that has an increased probability to confirm the clinical diagnosis. Biopsy is not necessary in a substantial proportion of patients in whom bilateral halo signs can be found by CDS.", "author" : [ { "dropping-particle" : "", "family" : "Karahaliou", "given" : "Maria", "non-dropping-particle" : "", "parse-names" : false, "suffix" : "" }, { "dropping-particle" : "", "family" : "Vaiopoulos", "given" : "George", "non-dropping-particle" : "", "parse-names" : false, "suffix" : "" }, { "dropping-particle" : "", "family" : "Papaspyrou", "given" : "Spiros", "non-dropping-particle" : "", "parse-names" : false, "suffix" : "" }, { "dropping-particle" : "", "family" : "Kanakis", "given" : "Meletios a", "non-dropping-particle" : "", "parse-names" : false, "suffix" : "" }, { "dropping-particle" : "", "family" : "Revenas", "given" : "Konstantinos", "non-dropping-particle" : "", "parse-names" : false, "suffix" : "" }, { "dropping-particle" : "", "family" : "Sfikakis", "given" : "Petros P", "non-dropping-particle" : "", "parse-names" : false, "suffix" : "" } ], "container-title" : "Arthritis research &amp; therapy", "id" : "ITEM-1", "issue" : "4", "issued" : { "date-parts" : [ [ "2006" ] ] }, "page" : "R116", "title" : "Colour duplex sonography of temporal arteries before decision for biopsy: a prospective study in 55 patients with suspected giant cell arteritis.", "type" : "article-journal", "volume" : "8" }, "uris" : [ "http://www.mendeley.com/documents/?uuid=1a42f56b-fbea-42b1-b653-087807a3349a" ] } ], "mendeley" : { "formattedCitation" : "(9)", "plainTextFormattedCitation" : "(9)", "previouslyFormattedCitation" : "(9)" }, "properties" : { "noteIndex" : 0 }, "schema" : "https://github.com/citation-style-language/schema/raw/master/csl-citation.json" }</w:instrText>
            </w:r>
            <w:r w:rsidRPr="00EE48A2">
              <w:rPr>
                <w:rFonts w:ascii="Arial" w:hAnsi="Arial" w:cs="Arial"/>
                <w:sz w:val="18"/>
                <w:szCs w:val="18"/>
              </w:rPr>
              <w:fldChar w:fldCharType="separate"/>
            </w:r>
            <w:r w:rsidR="008A7832" w:rsidRPr="008A7832">
              <w:rPr>
                <w:rFonts w:ascii="Arial" w:hAnsi="Arial" w:cs="Arial"/>
                <w:noProof/>
                <w:sz w:val="18"/>
                <w:szCs w:val="18"/>
                <w:lang w:val="en-GB"/>
              </w:rPr>
              <w:t>(9)</w:t>
            </w:r>
            <w:r w:rsidRPr="00EE48A2">
              <w:rPr>
                <w:rFonts w:ascii="Arial" w:hAnsi="Arial" w:cs="Arial"/>
                <w:sz w:val="18"/>
                <w:szCs w:val="18"/>
              </w:rPr>
              <w:fldChar w:fldCharType="end"/>
            </w:r>
          </w:p>
        </w:tc>
        <w:tc>
          <w:tcPr>
            <w:tcW w:w="1283" w:type="dxa"/>
            <w:tcBorders>
              <w:top w:val="single" w:sz="4" w:space="0" w:color="auto"/>
              <w:left w:val="nil"/>
              <w:bottom w:val="single" w:sz="4" w:space="0" w:color="auto"/>
              <w:right w:val="nil"/>
            </w:tcBorders>
            <w:vAlign w:val="center"/>
          </w:tcPr>
          <w:p w14:paraId="4B1ED1B6" w14:textId="77777777" w:rsidR="004642EF" w:rsidRPr="00EE48A2" w:rsidRDefault="004642EF" w:rsidP="004642EF">
            <w:pPr>
              <w:jc w:val="center"/>
              <w:rPr>
                <w:rFonts w:ascii="Arial" w:hAnsi="Arial" w:cs="Arial"/>
                <w:b/>
                <w:sz w:val="18"/>
                <w:szCs w:val="18"/>
                <w:lang w:val="en-GB"/>
              </w:rPr>
            </w:pPr>
            <w:r w:rsidRPr="00EE48A2">
              <w:rPr>
                <w:rFonts w:ascii="Arial" w:hAnsi="Arial" w:cs="Arial"/>
                <w:sz w:val="18"/>
                <w:szCs w:val="18"/>
                <w:lang w:val="en-GB"/>
              </w:rPr>
              <w:t>yes</w:t>
            </w:r>
          </w:p>
        </w:tc>
        <w:tc>
          <w:tcPr>
            <w:tcW w:w="1350" w:type="dxa"/>
            <w:tcBorders>
              <w:top w:val="single" w:sz="4" w:space="0" w:color="auto"/>
              <w:left w:val="nil"/>
              <w:bottom w:val="single" w:sz="4" w:space="0" w:color="auto"/>
              <w:right w:val="nil"/>
            </w:tcBorders>
            <w:vAlign w:val="center"/>
          </w:tcPr>
          <w:p w14:paraId="78601BCA" w14:textId="77777777" w:rsidR="004642EF" w:rsidRPr="00EE48A2" w:rsidRDefault="004642EF" w:rsidP="004642EF">
            <w:pPr>
              <w:jc w:val="center"/>
              <w:rPr>
                <w:rFonts w:ascii="Arial" w:hAnsi="Arial" w:cs="Arial"/>
                <w:b/>
                <w:sz w:val="18"/>
                <w:szCs w:val="18"/>
                <w:lang w:val="en-GB"/>
              </w:rPr>
            </w:pPr>
            <w:r w:rsidRPr="00EE48A2">
              <w:rPr>
                <w:rFonts w:ascii="Arial" w:hAnsi="Arial" w:cs="Arial"/>
                <w:sz w:val="18"/>
                <w:szCs w:val="18"/>
              </w:rPr>
              <w:t>yes</w:t>
            </w:r>
          </w:p>
        </w:tc>
        <w:tc>
          <w:tcPr>
            <w:tcW w:w="1200" w:type="dxa"/>
            <w:tcBorders>
              <w:top w:val="single" w:sz="4" w:space="0" w:color="auto"/>
              <w:left w:val="nil"/>
              <w:bottom w:val="single" w:sz="4" w:space="0" w:color="auto"/>
              <w:right w:val="nil"/>
            </w:tcBorders>
            <w:vAlign w:val="center"/>
          </w:tcPr>
          <w:p w14:paraId="1A170B12" w14:textId="77777777" w:rsidR="004642EF" w:rsidRPr="00EE48A2" w:rsidRDefault="004642EF" w:rsidP="004642EF">
            <w:pPr>
              <w:jc w:val="center"/>
              <w:rPr>
                <w:rFonts w:ascii="Arial" w:hAnsi="Arial" w:cs="Arial"/>
                <w:b/>
                <w:sz w:val="18"/>
                <w:szCs w:val="18"/>
                <w:lang w:val="en-GB"/>
              </w:rPr>
            </w:pPr>
            <w:r w:rsidRPr="00EE48A2">
              <w:rPr>
                <w:rFonts w:ascii="Arial" w:hAnsi="Arial" w:cs="Arial"/>
                <w:sz w:val="18"/>
                <w:szCs w:val="18"/>
              </w:rPr>
              <w:t>no</w:t>
            </w:r>
          </w:p>
        </w:tc>
        <w:tc>
          <w:tcPr>
            <w:tcW w:w="950" w:type="dxa"/>
            <w:tcBorders>
              <w:top w:val="single" w:sz="4" w:space="0" w:color="auto"/>
              <w:left w:val="nil"/>
              <w:bottom w:val="single" w:sz="4" w:space="0" w:color="auto"/>
              <w:right w:val="nil"/>
            </w:tcBorders>
            <w:vAlign w:val="center"/>
          </w:tcPr>
          <w:p w14:paraId="01108098" w14:textId="77777777" w:rsidR="004642EF" w:rsidRPr="00EE48A2" w:rsidRDefault="004642EF" w:rsidP="004642EF">
            <w:pPr>
              <w:jc w:val="center"/>
              <w:rPr>
                <w:rFonts w:ascii="Arial" w:hAnsi="Arial" w:cs="Arial"/>
                <w:b/>
                <w:sz w:val="18"/>
                <w:szCs w:val="18"/>
                <w:lang w:val="en-GB"/>
              </w:rPr>
            </w:pPr>
            <w:r w:rsidRPr="00EE48A2">
              <w:rPr>
                <w:rFonts w:ascii="Arial" w:hAnsi="Arial" w:cs="Arial"/>
                <w:sz w:val="18"/>
                <w:szCs w:val="18"/>
              </w:rPr>
              <w:t>yes</w:t>
            </w:r>
          </w:p>
        </w:tc>
        <w:tc>
          <w:tcPr>
            <w:tcW w:w="1208" w:type="dxa"/>
            <w:tcBorders>
              <w:top w:val="single" w:sz="4" w:space="0" w:color="auto"/>
              <w:left w:val="nil"/>
              <w:bottom w:val="single" w:sz="4" w:space="0" w:color="auto"/>
              <w:right w:val="nil"/>
            </w:tcBorders>
            <w:vAlign w:val="center"/>
          </w:tcPr>
          <w:p w14:paraId="7121EC88" w14:textId="77777777" w:rsidR="004642EF" w:rsidRPr="00EE48A2" w:rsidRDefault="004642EF" w:rsidP="004642EF">
            <w:pPr>
              <w:jc w:val="center"/>
              <w:rPr>
                <w:rFonts w:ascii="Arial" w:hAnsi="Arial" w:cs="Arial"/>
                <w:b/>
                <w:sz w:val="18"/>
                <w:szCs w:val="18"/>
                <w:lang w:val="en-GB"/>
              </w:rPr>
            </w:pPr>
            <w:r w:rsidRPr="00EE48A2">
              <w:rPr>
                <w:rFonts w:ascii="Arial" w:hAnsi="Arial" w:cs="Arial"/>
                <w:sz w:val="18"/>
                <w:szCs w:val="18"/>
                <w:lang w:val="en-GB"/>
              </w:rPr>
              <w:t>11 MHz</w:t>
            </w:r>
          </w:p>
        </w:tc>
        <w:tc>
          <w:tcPr>
            <w:tcW w:w="1985" w:type="dxa"/>
            <w:tcBorders>
              <w:top w:val="single" w:sz="4" w:space="0" w:color="auto"/>
              <w:left w:val="nil"/>
              <w:bottom w:val="single" w:sz="4" w:space="0" w:color="auto"/>
              <w:right w:val="nil"/>
            </w:tcBorders>
            <w:vAlign w:val="center"/>
          </w:tcPr>
          <w:p w14:paraId="3D7C08C8" w14:textId="337E71C9" w:rsidR="004642EF" w:rsidRPr="00EE48A2" w:rsidRDefault="004642EF" w:rsidP="004642EF">
            <w:pPr>
              <w:jc w:val="center"/>
              <w:rPr>
                <w:rFonts w:ascii="Arial" w:hAnsi="Arial" w:cs="Arial"/>
                <w:sz w:val="18"/>
                <w:szCs w:val="18"/>
                <w:lang w:val="en-GB"/>
              </w:rPr>
            </w:pPr>
            <w:r w:rsidRPr="00EE48A2">
              <w:rPr>
                <w:rFonts w:ascii="Arial" w:hAnsi="Arial" w:cs="Arial"/>
                <w:sz w:val="18"/>
                <w:szCs w:val="18"/>
                <w:lang w:val="en-GB"/>
              </w:rPr>
              <w:t>clin</w:t>
            </w:r>
            <w:r w:rsidR="00A64300">
              <w:rPr>
                <w:rFonts w:ascii="Arial" w:hAnsi="Arial" w:cs="Arial"/>
                <w:sz w:val="18"/>
                <w:szCs w:val="18"/>
                <w:lang w:val="en-GB"/>
              </w:rPr>
              <w:t>ical</w:t>
            </w:r>
            <w:r w:rsidRPr="00EE48A2">
              <w:rPr>
                <w:rFonts w:ascii="Arial" w:hAnsi="Arial" w:cs="Arial"/>
                <w:sz w:val="18"/>
                <w:szCs w:val="18"/>
                <w:lang w:val="en-GB"/>
              </w:rPr>
              <w:t xml:space="preserve"> diagn</w:t>
            </w:r>
            <w:r w:rsidR="00086CB7">
              <w:rPr>
                <w:rFonts w:ascii="Arial" w:hAnsi="Arial" w:cs="Arial"/>
                <w:sz w:val="18"/>
                <w:szCs w:val="18"/>
                <w:lang w:val="en-GB"/>
              </w:rPr>
              <w:t>osis</w:t>
            </w:r>
            <w:r w:rsidRPr="00EE48A2">
              <w:rPr>
                <w:rFonts w:ascii="Arial" w:hAnsi="Arial" w:cs="Arial"/>
                <w:sz w:val="18"/>
                <w:szCs w:val="18"/>
                <w:lang w:val="en-GB"/>
              </w:rPr>
              <w:t xml:space="preserve"> 3m or</w:t>
            </w:r>
          </w:p>
          <w:p w14:paraId="5A69AAE9" w14:textId="77777777" w:rsidR="004642EF" w:rsidRPr="00EE48A2" w:rsidRDefault="004642EF" w:rsidP="004642EF">
            <w:pPr>
              <w:jc w:val="center"/>
              <w:rPr>
                <w:rFonts w:ascii="Arial" w:hAnsi="Arial" w:cs="Arial"/>
                <w:b/>
                <w:sz w:val="18"/>
                <w:szCs w:val="18"/>
                <w:lang w:val="en-GB"/>
              </w:rPr>
            </w:pPr>
            <w:r w:rsidRPr="00EE48A2">
              <w:rPr>
                <w:rFonts w:ascii="Arial" w:hAnsi="Arial" w:cs="Arial"/>
                <w:sz w:val="18"/>
                <w:szCs w:val="18"/>
                <w:lang w:val="en-GB"/>
              </w:rPr>
              <w:t>TAB</w:t>
            </w:r>
          </w:p>
        </w:tc>
        <w:tc>
          <w:tcPr>
            <w:tcW w:w="2126" w:type="dxa"/>
            <w:tcBorders>
              <w:top w:val="single" w:sz="4" w:space="0" w:color="auto"/>
              <w:left w:val="nil"/>
              <w:bottom w:val="single" w:sz="4" w:space="0" w:color="auto"/>
              <w:right w:val="nil"/>
            </w:tcBorders>
            <w:vAlign w:val="center"/>
          </w:tcPr>
          <w:p w14:paraId="22CE86B6" w14:textId="77777777" w:rsidR="004642EF" w:rsidRPr="00EE48A2" w:rsidRDefault="004642EF" w:rsidP="004642EF">
            <w:pPr>
              <w:jc w:val="center"/>
              <w:rPr>
                <w:rFonts w:ascii="Arial" w:hAnsi="Arial" w:cs="Arial"/>
                <w:sz w:val="18"/>
                <w:szCs w:val="18"/>
                <w:lang w:val="en-GB"/>
              </w:rPr>
            </w:pPr>
            <w:r w:rsidRPr="00EE48A2">
              <w:rPr>
                <w:rFonts w:ascii="Arial" w:hAnsi="Arial" w:cs="Arial"/>
                <w:sz w:val="18"/>
                <w:szCs w:val="18"/>
                <w:lang w:val="en-GB"/>
              </w:rPr>
              <w:t>halo</w:t>
            </w:r>
          </w:p>
          <w:p w14:paraId="6812B454" w14:textId="77777777" w:rsidR="004642EF" w:rsidRPr="00AC2BE1" w:rsidRDefault="004642EF" w:rsidP="004642EF">
            <w:pPr>
              <w:jc w:val="center"/>
              <w:rPr>
                <w:rFonts w:ascii="Arial" w:hAnsi="Arial" w:cs="Arial"/>
                <w:sz w:val="18"/>
                <w:szCs w:val="18"/>
                <w:lang w:val="en-GB"/>
              </w:rPr>
            </w:pPr>
            <w:r w:rsidRPr="00AC2BE1">
              <w:rPr>
                <w:rFonts w:ascii="Arial" w:hAnsi="Arial" w:cs="Arial"/>
                <w:sz w:val="18"/>
                <w:szCs w:val="18"/>
                <w:lang w:val="en-GB"/>
              </w:rPr>
              <w:t>bilateral halo</w:t>
            </w:r>
          </w:p>
          <w:p w14:paraId="309CEDE8" w14:textId="77777777" w:rsidR="004642EF" w:rsidRPr="00EE48A2" w:rsidRDefault="004642EF" w:rsidP="004642EF">
            <w:pPr>
              <w:jc w:val="center"/>
              <w:rPr>
                <w:rFonts w:ascii="Arial" w:hAnsi="Arial" w:cs="Arial"/>
                <w:b/>
                <w:sz w:val="18"/>
                <w:szCs w:val="18"/>
                <w:lang w:val="en-GB"/>
              </w:rPr>
            </w:pPr>
            <w:r w:rsidRPr="00EE48A2">
              <w:rPr>
                <w:rFonts w:ascii="Arial" w:hAnsi="Arial" w:cs="Arial"/>
                <w:sz w:val="18"/>
                <w:szCs w:val="18"/>
                <w:lang w:val="en-GB"/>
              </w:rPr>
              <w:t>stenosis</w:t>
            </w:r>
          </w:p>
        </w:tc>
        <w:tc>
          <w:tcPr>
            <w:tcW w:w="992" w:type="dxa"/>
            <w:tcBorders>
              <w:top w:val="single" w:sz="4" w:space="0" w:color="auto"/>
              <w:left w:val="nil"/>
              <w:bottom w:val="single" w:sz="4" w:space="0" w:color="auto"/>
              <w:right w:val="nil"/>
            </w:tcBorders>
            <w:vAlign w:val="center"/>
          </w:tcPr>
          <w:p w14:paraId="0F5FACA2" w14:textId="77777777" w:rsidR="004642EF" w:rsidRPr="00EE48A2" w:rsidRDefault="004642EF" w:rsidP="004642EF">
            <w:pPr>
              <w:jc w:val="center"/>
              <w:rPr>
                <w:rFonts w:ascii="Arial" w:hAnsi="Arial" w:cs="Arial"/>
                <w:sz w:val="18"/>
                <w:szCs w:val="18"/>
                <w:lang w:val="en-GB"/>
              </w:rPr>
            </w:pPr>
            <w:r w:rsidRPr="00EE48A2">
              <w:rPr>
                <w:rFonts w:ascii="Arial" w:hAnsi="Arial" w:cs="Arial"/>
                <w:sz w:val="18"/>
                <w:szCs w:val="18"/>
                <w:lang w:val="en-GB"/>
              </w:rPr>
              <w:t>82</w:t>
            </w:r>
          </w:p>
          <w:p w14:paraId="646E840A" w14:textId="77777777" w:rsidR="004642EF" w:rsidRPr="00EE48A2" w:rsidRDefault="004642EF" w:rsidP="004642EF">
            <w:pPr>
              <w:jc w:val="center"/>
              <w:rPr>
                <w:rFonts w:ascii="Arial" w:hAnsi="Arial" w:cs="Arial"/>
                <w:sz w:val="18"/>
                <w:szCs w:val="18"/>
                <w:lang w:val="en-GB"/>
              </w:rPr>
            </w:pPr>
            <w:r w:rsidRPr="00EE48A2">
              <w:rPr>
                <w:rFonts w:ascii="Arial" w:hAnsi="Arial" w:cs="Arial"/>
                <w:sz w:val="18"/>
                <w:szCs w:val="18"/>
                <w:lang w:val="en-GB"/>
              </w:rPr>
              <w:t>41</w:t>
            </w:r>
          </w:p>
          <w:p w14:paraId="7ECC4E84" w14:textId="77777777" w:rsidR="004642EF" w:rsidRPr="00EE48A2" w:rsidRDefault="004642EF" w:rsidP="004642EF">
            <w:pPr>
              <w:jc w:val="center"/>
              <w:rPr>
                <w:rFonts w:ascii="Arial" w:hAnsi="Arial" w:cs="Arial"/>
                <w:b/>
                <w:sz w:val="18"/>
                <w:szCs w:val="18"/>
                <w:lang w:val="en-GB"/>
              </w:rPr>
            </w:pPr>
            <w:r w:rsidRPr="00EE48A2">
              <w:rPr>
                <w:rFonts w:ascii="Arial" w:hAnsi="Arial" w:cs="Arial"/>
                <w:sz w:val="18"/>
                <w:szCs w:val="18"/>
                <w:lang w:val="en-GB"/>
              </w:rPr>
              <w:t>41</w:t>
            </w:r>
          </w:p>
        </w:tc>
        <w:tc>
          <w:tcPr>
            <w:tcW w:w="709" w:type="dxa"/>
            <w:tcBorders>
              <w:top w:val="single" w:sz="4" w:space="0" w:color="auto"/>
              <w:left w:val="nil"/>
              <w:bottom w:val="single" w:sz="4" w:space="0" w:color="auto"/>
              <w:right w:val="nil"/>
            </w:tcBorders>
            <w:vAlign w:val="center"/>
          </w:tcPr>
          <w:p w14:paraId="7EED2AD1" w14:textId="77777777" w:rsidR="004642EF" w:rsidRPr="00EE48A2" w:rsidRDefault="004642EF" w:rsidP="004642EF">
            <w:pPr>
              <w:jc w:val="center"/>
              <w:rPr>
                <w:rFonts w:ascii="Arial" w:hAnsi="Arial" w:cs="Arial"/>
                <w:sz w:val="18"/>
                <w:szCs w:val="18"/>
                <w:lang w:val="en-GB"/>
              </w:rPr>
            </w:pPr>
            <w:r w:rsidRPr="00EE48A2">
              <w:rPr>
                <w:rFonts w:ascii="Arial" w:hAnsi="Arial" w:cs="Arial"/>
                <w:sz w:val="18"/>
                <w:szCs w:val="18"/>
                <w:lang w:val="en-GB"/>
              </w:rPr>
              <w:t>91</w:t>
            </w:r>
          </w:p>
          <w:p w14:paraId="6B908058" w14:textId="77777777" w:rsidR="004642EF" w:rsidRPr="00EE48A2" w:rsidRDefault="004642EF" w:rsidP="004642EF">
            <w:pPr>
              <w:jc w:val="center"/>
              <w:rPr>
                <w:rFonts w:ascii="Arial" w:hAnsi="Arial" w:cs="Arial"/>
                <w:sz w:val="18"/>
                <w:szCs w:val="18"/>
                <w:lang w:val="en-GB"/>
              </w:rPr>
            </w:pPr>
            <w:r w:rsidRPr="00EE48A2">
              <w:rPr>
                <w:rFonts w:ascii="Arial" w:hAnsi="Arial" w:cs="Arial"/>
                <w:sz w:val="18"/>
                <w:szCs w:val="18"/>
                <w:lang w:val="en-GB"/>
              </w:rPr>
              <w:t>100</w:t>
            </w:r>
          </w:p>
          <w:p w14:paraId="2198A9E1" w14:textId="77777777" w:rsidR="004642EF" w:rsidRPr="00EE48A2" w:rsidRDefault="004642EF" w:rsidP="004642EF">
            <w:pPr>
              <w:jc w:val="center"/>
              <w:rPr>
                <w:rFonts w:ascii="Arial" w:hAnsi="Arial" w:cs="Arial"/>
                <w:b/>
                <w:sz w:val="18"/>
                <w:szCs w:val="18"/>
                <w:lang w:val="en-GB"/>
              </w:rPr>
            </w:pPr>
            <w:r w:rsidRPr="00EE48A2">
              <w:rPr>
                <w:rFonts w:ascii="Arial" w:hAnsi="Arial" w:cs="Arial"/>
                <w:sz w:val="18"/>
                <w:szCs w:val="18"/>
                <w:lang w:val="en-GB"/>
              </w:rPr>
              <w:t>73</w:t>
            </w:r>
          </w:p>
        </w:tc>
        <w:tc>
          <w:tcPr>
            <w:tcW w:w="850" w:type="dxa"/>
            <w:tcBorders>
              <w:top w:val="single" w:sz="4" w:space="0" w:color="auto"/>
              <w:left w:val="nil"/>
              <w:bottom w:val="single" w:sz="4" w:space="0" w:color="auto"/>
              <w:right w:val="nil"/>
            </w:tcBorders>
            <w:vAlign w:val="center"/>
          </w:tcPr>
          <w:p w14:paraId="6D260A71" w14:textId="77777777" w:rsidR="00086CB7" w:rsidRDefault="004642EF" w:rsidP="004642EF">
            <w:pPr>
              <w:jc w:val="center"/>
              <w:rPr>
                <w:rFonts w:ascii="Arial" w:hAnsi="Arial" w:cs="Arial"/>
                <w:sz w:val="18"/>
                <w:szCs w:val="18"/>
                <w:lang w:val="it-IT"/>
              </w:rPr>
            </w:pPr>
            <w:r>
              <w:rPr>
                <w:rFonts w:ascii="Arial" w:hAnsi="Arial" w:cs="Arial"/>
                <w:sz w:val="18"/>
                <w:szCs w:val="18"/>
                <w:lang w:val="it-IT"/>
              </w:rPr>
              <w:t>NA</w:t>
            </w:r>
          </w:p>
          <w:p w14:paraId="0E837C7B" w14:textId="676B8710" w:rsidR="004642EF" w:rsidRPr="00EE48A2" w:rsidRDefault="004642EF" w:rsidP="004642EF">
            <w:pPr>
              <w:jc w:val="center"/>
              <w:rPr>
                <w:rFonts w:ascii="Arial" w:hAnsi="Arial" w:cs="Arial"/>
                <w:sz w:val="18"/>
                <w:szCs w:val="18"/>
                <w:lang w:val="en-GB"/>
              </w:rPr>
            </w:pPr>
            <w:r>
              <w:rPr>
                <w:rFonts w:ascii="Arial" w:hAnsi="Arial" w:cs="Arial"/>
                <w:sz w:val="18"/>
                <w:szCs w:val="18"/>
                <w:lang w:val="it-IT"/>
              </w:rPr>
              <w:t>NA</w:t>
            </w:r>
          </w:p>
          <w:p w14:paraId="654B2577" w14:textId="429B2901" w:rsidR="004642EF" w:rsidRPr="00EE48A2" w:rsidRDefault="004642EF" w:rsidP="004642EF">
            <w:pPr>
              <w:jc w:val="center"/>
              <w:rPr>
                <w:rFonts w:ascii="Arial" w:hAnsi="Arial" w:cs="Arial"/>
                <w:sz w:val="18"/>
                <w:szCs w:val="18"/>
                <w:lang w:val="en-GB"/>
              </w:rPr>
            </w:pPr>
            <w:r>
              <w:rPr>
                <w:rFonts w:ascii="Arial" w:hAnsi="Arial" w:cs="Arial"/>
                <w:sz w:val="18"/>
                <w:szCs w:val="18"/>
                <w:lang w:val="it-IT"/>
              </w:rPr>
              <w:t>NA</w:t>
            </w:r>
          </w:p>
        </w:tc>
        <w:tc>
          <w:tcPr>
            <w:tcW w:w="709" w:type="dxa"/>
            <w:tcBorders>
              <w:top w:val="single" w:sz="4" w:space="0" w:color="auto"/>
              <w:left w:val="nil"/>
              <w:bottom w:val="single" w:sz="4" w:space="0" w:color="auto"/>
              <w:right w:val="nil"/>
            </w:tcBorders>
            <w:vAlign w:val="center"/>
          </w:tcPr>
          <w:p w14:paraId="45090FFD" w14:textId="77777777" w:rsidR="004642EF" w:rsidRDefault="004642EF" w:rsidP="004642EF">
            <w:pPr>
              <w:jc w:val="center"/>
              <w:rPr>
                <w:rFonts w:ascii="Arial" w:hAnsi="Arial" w:cs="Arial"/>
                <w:sz w:val="18"/>
                <w:szCs w:val="18"/>
                <w:lang w:val="it-IT"/>
              </w:rPr>
            </w:pPr>
            <w:r>
              <w:rPr>
                <w:rFonts w:ascii="Arial" w:hAnsi="Arial" w:cs="Arial"/>
                <w:sz w:val="18"/>
                <w:szCs w:val="18"/>
                <w:lang w:val="it-IT"/>
              </w:rPr>
              <w:t>NA</w:t>
            </w:r>
          </w:p>
          <w:p w14:paraId="249F14C0" w14:textId="07B72C43" w:rsidR="004642EF" w:rsidRPr="00EE48A2" w:rsidRDefault="004642EF" w:rsidP="004642EF">
            <w:pPr>
              <w:jc w:val="center"/>
              <w:rPr>
                <w:rFonts w:ascii="Arial" w:hAnsi="Arial" w:cs="Arial"/>
                <w:sz w:val="18"/>
                <w:szCs w:val="18"/>
                <w:lang w:val="en-GB"/>
              </w:rPr>
            </w:pPr>
            <w:r>
              <w:rPr>
                <w:rFonts w:ascii="Arial" w:hAnsi="Arial" w:cs="Arial"/>
                <w:sz w:val="18"/>
                <w:szCs w:val="18"/>
                <w:lang w:val="it-IT"/>
              </w:rPr>
              <w:t>NA</w:t>
            </w:r>
          </w:p>
          <w:p w14:paraId="05EBD2E2" w14:textId="031559D9" w:rsidR="004642EF" w:rsidRPr="00EE48A2" w:rsidRDefault="004642EF" w:rsidP="004642EF">
            <w:pPr>
              <w:jc w:val="center"/>
              <w:rPr>
                <w:rFonts w:ascii="Arial" w:hAnsi="Arial" w:cs="Arial"/>
                <w:sz w:val="18"/>
                <w:szCs w:val="18"/>
                <w:lang w:val="en-GB"/>
              </w:rPr>
            </w:pPr>
            <w:r>
              <w:rPr>
                <w:rFonts w:ascii="Arial" w:hAnsi="Arial" w:cs="Arial"/>
                <w:sz w:val="18"/>
                <w:szCs w:val="18"/>
                <w:lang w:val="it-IT"/>
              </w:rPr>
              <w:t>NA</w:t>
            </w:r>
          </w:p>
        </w:tc>
        <w:tc>
          <w:tcPr>
            <w:tcW w:w="709" w:type="dxa"/>
            <w:tcBorders>
              <w:top w:val="single" w:sz="4" w:space="0" w:color="auto"/>
              <w:left w:val="nil"/>
              <w:bottom w:val="single" w:sz="4" w:space="0" w:color="auto"/>
              <w:right w:val="single" w:sz="4" w:space="0" w:color="auto"/>
            </w:tcBorders>
            <w:vAlign w:val="center"/>
          </w:tcPr>
          <w:p w14:paraId="4025F33E" w14:textId="1BD3292B" w:rsidR="004642EF" w:rsidRPr="00EE48A2" w:rsidRDefault="004642EF" w:rsidP="004642EF">
            <w:pPr>
              <w:jc w:val="center"/>
              <w:rPr>
                <w:rFonts w:ascii="Arial" w:hAnsi="Arial" w:cs="Arial"/>
                <w:sz w:val="18"/>
                <w:szCs w:val="18"/>
                <w:lang w:val="en-GB"/>
              </w:rPr>
            </w:pPr>
            <w:r w:rsidRPr="00EE48A2">
              <w:rPr>
                <w:rFonts w:ascii="Arial" w:hAnsi="Arial" w:cs="Arial"/>
                <w:sz w:val="18"/>
                <w:szCs w:val="18"/>
                <w:lang w:val="en-GB"/>
              </w:rPr>
              <w:t>low</w:t>
            </w:r>
          </w:p>
        </w:tc>
      </w:tr>
      <w:tr w:rsidR="00A64300" w:rsidRPr="00EE48A2" w14:paraId="519C93E2" w14:textId="77777777" w:rsidTr="00086CB7">
        <w:tc>
          <w:tcPr>
            <w:tcW w:w="1517" w:type="dxa"/>
            <w:tcBorders>
              <w:top w:val="single" w:sz="4" w:space="0" w:color="auto"/>
              <w:left w:val="single" w:sz="4" w:space="0" w:color="auto"/>
              <w:bottom w:val="single" w:sz="4" w:space="0" w:color="auto"/>
              <w:right w:val="nil"/>
            </w:tcBorders>
            <w:vAlign w:val="center"/>
          </w:tcPr>
          <w:p w14:paraId="7EBF42B0" w14:textId="51701EB6" w:rsidR="004642EF" w:rsidRPr="00EE48A2" w:rsidRDefault="004642EF" w:rsidP="004642EF">
            <w:pPr>
              <w:jc w:val="center"/>
              <w:rPr>
                <w:rFonts w:ascii="Arial" w:hAnsi="Arial" w:cs="Arial"/>
                <w:b/>
                <w:sz w:val="18"/>
                <w:szCs w:val="18"/>
                <w:lang w:val="en-GB"/>
              </w:rPr>
            </w:pPr>
            <w:r w:rsidRPr="00EE48A2">
              <w:rPr>
                <w:rFonts w:ascii="Arial" w:hAnsi="Arial" w:cs="Arial"/>
                <w:sz w:val="18"/>
                <w:szCs w:val="18"/>
                <w:lang w:val="en-GB"/>
              </w:rPr>
              <w:t>Pfadenhauer K 2007</w:t>
            </w:r>
            <w:r w:rsidRPr="00EE48A2">
              <w:rPr>
                <w:rFonts w:ascii="Arial" w:hAnsi="Arial" w:cs="Arial"/>
                <w:sz w:val="18"/>
                <w:szCs w:val="18"/>
              </w:rPr>
              <w:fldChar w:fldCharType="begin" w:fldLock="1"/>
            </w:r>
            <w:r w:rsidR="008A7832">
              <w:rPr>
                <w:rFonts w:ascii="Arial" w:hAnsi="Arial" w:cs="Arial"/>
                <w:sz w:val="18"/>
                <w:szCs w:val="18"/>
                <w:lang w:val="en-GB"/>
              </w:rPr>
              <w:instrText>ADDIN CSL_CITATION { "citationItems" : [ { "id" : "ITEM-1", "itemData" : { "ISSN" : "1177-5467", "PMID" : "19668523", "abstract" : "Evaluation of the diagnostic contribution of color duplex sonography of the temporal, carotid and vertebral arteries and doppler sonography of the periorbital arteries in patients with and without giant cell arteries (GCA) particularly to distinguish between arteritic and nonarteritic neuro-ophthalmological vascular complications (NOC).", "author" : [ { "dropping-particle" : "", "family" : "Pfadenhauer", "given" : "Karl", "non-dropping-particle" : "", "parse-names" : false, "suffix" : "" }, { "dropping-particle" : "", "family" : "Behr", "given" : "Christoph", "non-dropping-particle" : "", "parse-names" : false, "suffix" : "" } ], "container-title" : "Clinical ophthalmology (Auckland, N.Z.)", "id" : "ITEM-1", "issue" : "4", "issued" : { "date-parts" : [ [ "2007" ] ] }, "page" : "461-470", "title" : "The contribution of ultrasound of the craniocervical arteries to the diagnosis of giant cell arteritis.", "type" : "article-journal", "volume" : "1" }, "uris" : [ "http://www.mendeley.com/documents/?uuid=b109011a-671b-4034-8d62-e7074cc5040c" ] } ], "mendeley" : { "formattedCitation" : "(10)", "plainTextFormattedCitation" : "(10)", "previouslyFormattedCitation" : "(10)" }, "properties" : { "noteIndex" : 0 }, "schema" : "https://github.com/citation-style-language/schema/raw/master/csl-citation.json" }</w:instrText>
            </w:r>
            <w:r w:rsidRPr="00EE48A2">
              <w:rPr>
                <w:rFonts w:ascii="Arial" w:hAnsi="Arial" w:cs="Arial"/>
                <w:sz w:val="18"/>
                <w:szCs w:val="18"/>
              </w:rPr>
              <w:fldChar w:fldCharType="separate"/>
            </w:r>
            <w:r w:rsidR="008A7832" w:rsidRPr="008A7832">
              <w:rPr>
                <w:rFonts w:ascii="Arial" w:hAnsi="Arial" w:cs="Arial"/>
                <w:noProof/>
                <w:sz w:val="18"/>
                <w:szCs w:val="18"/>
              </w:rPr>
              <w:t>(10)</w:t>
            </w:r>
            <w:r w:rsidRPr="00EE48A2">
              <w:rPr>
                <w:rFonts w:ascii="Arial" w:hAnsi="Arial" w:cs="Arial"/>
                <w:sz w:val="18"/>
                <w:szCs w:val="18"/>
              </w:rPr>
              <w:fldChar w:fldCharType="end"/>
            </w:r>
          </w:p>
        </w:tc>
        <w:tc>
          <w:tcPr>
            <w:tcW w:w="1283" w:type="dxa"/>
            <w:tcBorders>
              <w:top w:val="single" w:sz="4" w:space="0" w:color="auto"/>
              <w:left w:val="nil"/>
              <w:bottom w:val="single" w:sz="4" w:space="0" w:color="auto"/>
              <w:right w:val="nil"/>
            </w:tcBorders>
            <w:vAlign w:val="center"/>
          </w:tcPr>
          <w:p w14:paraId="0A6E43AA" w14:textId="77777777" w:rsidR="004642EF" w:rsidRPr="00EE48A2" w:rsidRDefault="004642EF" w:rsidP="004642EF">
            <w:pPr>
              <w:jc w:val="center"/>
              <w:rPr>
                <w:rFonts w:ascii="Arial" w:hAnsi="Arial" w:cs="Arial"/>
                <w:b/>
                <w:sz w:val="18"/>
                <w:szCs w:val="18"/>
                <w:lang w:val="en-GB"/>
              </w:rPr>
            </w:pPr>
            <w:r w:rsidRPr="00EE48A2">
              <w:rPr>
                <w:rFonts w:ascii="Arial" w:hAnsi="Arial" w:cs="Arial"/>
                <w:sz w:val="18"/>
                <w:szCs w:val="18"/>
              </w:rPr>
              <w:t>no</w:t>
            </w:r>
          </w:p>
        </w:tc>
        <w:tc>
          <w:tcPr>
            <w:tcW w:w="1350" w:type="dxa"/>
            <w:tcBorders>
              <w:top w:val="single" w:sz="4" w:space="0" w:color="auto"/>
              <w:left w:val="nil"/>
              <w:bottom w:val="single" w:sz="4" w:space="0" w:color="auto"/>
              <w:right w:val="nil"/>
            </w:tcBorders>
            <w:vAlign w:val="center"/>
          </w:tcPr>
          <w:p w14:paraId="43268F9F" w14:textId="77777777" w:rsidR="004642EF" w:rsidRPr="00EE48A2" w:rsidRDefault="004642EF" w:rsidP="004642EF">
            <w:pPr>
              <w:jc w:val="center"/>
              <w:rPr>
                <w:rFonts w:ascii="Arial" w:hAnsi="Arial" w:cs="Arial"/>
                <w:b/>
                <w:sz w:val="18"/>
                <w:szCs w:val="18"/>
                <w:lang w:val="en-GB"/>
              </w:rPr>
            </w:pPr>
            <w:r w:rsidRPr="00EE48A2">
              <w:rPr>
                <w:rFonts w:ascii="Arial" w:hAnsi="Arial" w:cs="Arial"/>
                <w:sz w:val="18"/>
                <w:szCs w:val="18"/>
              </w:rPr>
              <w:t>no</w:t>
            </w:r>
          </w:p>
        </w:tc>
        <w:tc>
          <w:tcPr>
            <w:tcW w:w="1200" w:type="dxa"/>
            <w:tcBorders>
              <w:top w:val="single" w:sz="4" w:space="0" w:color="auto"/>
              <w:left w:val="nil"/>
              <w:bottom w:val="single" w:sz="4" w:space="0" w:color="auto"/>
              <w:right w:val="nil"/>
            </w:tcBorders>
            <w:vAlign w:val="center"/>
          </w:tcPr>
          <w:p w14:paraId="3960AFD0" w14:textId="77777777" w:rsidR="004642EF" w:rsidRPr="00EE48A2" w:rsidRDefault="004642EF" w:rsidP="004642EF">
            <w:pPr>
              <w:jc w:val="center"/>
              <w:rPr>
                <w:rFonts w:ascii="Arial" w:hAnsi="Arial" w:cs="Arial"/>
                <w:b/>
                <w:sz w:val="18"/>
                <w:szCs w:val="18"/>
                <w:lang w:val="en-GB"/>
              </w:rPr>
            </w:pPr>
            <w:r w:rsidRPr="00EE48A2">
              <w:rPr>
                <w:rFonts w:ascii="Arial" w:hAnsi="Arial" w:cs="Arial"/>
                <w:sz w:val="18"/>
                <w:szCs w:val="18"/>
              </w:rPr>
              <w:t>NR</w:t>
            </w:r>
          </w:p>
        </w:tc>
        <w:tc>
          <w:tcPr>
            <w:tcW w:w="950" w:type="dxa"/>
            <w:tcBorders>
              <w:top w:val="single" w:sz="4" w:space="0" w:color="auto"/>
              <w:left w:val="nil"/>
              <w:bottom w:val="single" w:sz="4" w:space="0" w:color="auto"/>
              <w:right w:val="nil"/>
            </w:tcBorders>
            <w:vAlign w:val="center"/>
          </w:tcPr>
          <w:p w14:paraId="4D458B5D" w14:textId="77777777" w:rsidR="004642EF" w:rsidRPr="00EE48A2" w:rsidRDefault="004642EF" w:rsidP="004642EF">
            <w:pPr>
              <w:jc w:val="center"/>
              <w:rPr>
                <w:rFonts w:ascii="Arial" w:hAnsi="Arial" w:cs="Arial"/>
                <w:b/>
                <w:sz w:val="18"/>
                <w:szCs w:val="18"/>
                <w:lang w:val="en-GB"/>
              </w:rPr>
            </w:pPr>
            <w:r w:rsidRPr="00EE48A2">
              <w:rPr>
                <w:rFonts w:ascii="Arial" w:hAnsi="Arial" w:cs="Arial"/>
                <w:sz w:val="18"/>
                <w:szCs w:val="18"/>
              </w:rPr>
              <w:t>no</w:t>
            </w:r>
          </w:p>
        </w:tc>
        <w:tc>
          <w:tcPr>
            <w:tcW w:w="1208" w:type="dxa"/>
            <w:tcBorders>
              <w:top w:val="single" w:sz="4" w:space="0" w:color="auto"/>
              <w:left w:val="nil"/>
              <w:bottom w:val="single" w:sz="4" w:space="0" w:color="auto"/>
              <w:right w:val="nil"/>
            </w:tcBorders>
            <w:vAlign w:val="center"/>
          </w:tcPr>
          <w:p w14:paraId="00004F99" w14:textId="77777777" w:rsidR="004642EF" w:rsidRPr="00EE48A2" w:rsidRDefault="004642EF" w:rsidP="004642EF">
            <w:pPr>
              <w:jc w:val="center"/>
              <w:rPr>
                <w:rFonts w:ascii="Arial" w:hAnsi="Arial" w:cs="Arial"/>
                <w:b/>
                <w:sz w:val="18"/>
                <w:szCs w:val="18"/>
                <w:lang w:val="en-GB"/>
              </w:rPr>
            </w:pPr>
            <w:r w:rsidRPr="00EE48A2">
              <w:rPr>
                <w:rFonts w:ascii="Arial" w:hAnsi="Arial" w:cs="Arial"/>
                <w:sz w:val="18"/>
                <w:szCs w:val="18"/>
              </w:rPr>
              <w:t>9 MHz</w:t>
            </w:r>
          </w:p>
        </w:tc>
        <w:tc>
          <w:tcPr>
            <w:tcW w:w="1985" w:type="dxa"/>
            <w:tcBorders>
              <w:top w:val="single" w:sz="4" w:space="0" w:color="auto"/>
              <w:left w:val="nil"/>
              <w:bottom w:val="single" w:sz="4" w:space="0" w:color="auto"/>
              <w:right w:val="nil"/>
            </w:tcBorders>
            <w:vAlign w:val="center"/>
          </w:tcPr>
          <w:p w14:paraId="26FA47C5" w14:textId="6C5645BB" w:rsidR="004642EF" w:rsidRPr="00EE48A2" w:rsidRDefault="004642EF" w:rsidP="004642EF">
            <w:pPr>
              <w:jc w:val="center"/>
              <w:rPr>
                <w:rFonts w:ascii="Arial" w:hAnsi="Arial" w:cs="Arial"/>
                <w:sz w:val="18"/>
                <w:szCs w:val="18"/>
                <w:lang w:val="en-GB"/>
              </w:rPr>
            </w:pPr>
            <w:r w:rsidRPr="00EE48A2">
              <w:rPr>
                <w:rFonts w:ascii="Arial" w:hAnsi="Arial" w:cs="Arial"/>
                <w:sz w:val="18"/>
                <w:szCs w:val="18"/>
                <w:lang w:val="en-GB"/>
              </w:rPr>
              <w:t>clin</w:t>
            </w:r>
            <w:r w:rsidR="00A64300">
              <w:rPr>
                <w:rFonts w:ascii="Arial" w:hAnsi="Arial" w:cs="Arial"/>
                <w:sz w:val="18"/>
                <w:szCs w:val="18"/>
                <w:lang w:val="en-GB"/>
              </w:rPr>
              <w:t>ical</w:t>
            </w:r>
            <w:r w:rsidRPr="00EE48A2">
              <w:rPr>
                <w:rFonts w:ascii="Arial" w:hAnsi="Arial" w:cs="Arial"/>
                <w:sz w:val="18"/>
                <w:szCs w:val="18"/>
                <w:lang w:val="en-GB"/>
              </w:rPr>
              <w:t xml:space="preserve"> diagn</w:t>
            </w:r>
            <w:r w:rsidR="00086CB7">
              <w:rPr>
                <w:rFonts w:ascii="Arial" w:hAnsi="Arial" w:cs="Arial"/>
                <w:sz w:val="18"/>
                <w:szCs w:val="18"/>
                <w:lang w:val="en-GB"/>
              </w:rPr>
              <w:t>osis</w:t>
            </w:r>
          </w:p>
          <w:p w14:paraId="6AA02A54" w14:textId="6A9FBFBE" w:rsidR="004642EF" w:rsidRPr="00EE48A2" w:rsidRDefault="004642EF" w:rsidP="004642EF">
            <w:pPr>
              <w:jc w:val="center"/>
              <w:rPr>
                <w:rFonts w:ascii="Arial" w:hAnsi="Arial" w:cs="Arial"/>
                <w:b/>
                <w:sz w:val="18"/>
                <w:szCs w:val="18"/>
                <w:lang w:val="en-GB"/>
              </w:rPr>
            </w:pPr>
            <w:r w:rsidRPr="00EE48A2">
              <w:rPr>
                <w:rFonts w:ascii="Arial" w:hAnsi="Arial" w:cs="Arial"/>
                <w:sz w:val="18"/>
                <w:szCs w:val="18"/>
                <w:lang w:val="en-GB"/>
              </w:rPr>
              <w:t>(retrosp</w:t>
            </w:r>
            <w:r w:rsidR="000F7B0A">
              <w:rPr>
                <w:rFonts w:ascii="Arial" w:hAnsi="Arial" w:cs="Arial"/>
                <w:sz w:val="18"/>
                <w:szCs w:val="18"/>
                <w:lang w:val="en-GB"/>
              </w:rPr>
              <w:t>ectively</w:t>
            </w:r>
            <w:r w:rsidRPr="00EE48A2">
              <w:rPr>
                <w:rFonts w:ascii="Arial" w:hAnsi="Arial" w:cs="Arial"/>
                <w:sz w:val="18"/>
                <w:szCs w:val="18"/>
                <w:lang w:val="en-GB"/>
              </w:rPr>
              <w:t xml:space="preserve"> confirm</w:t>
            </w:r>
            <w:r w:rsidR="000F7B0A">
              <w:rPr>
                <w:rFonts w:ascii="Arial" w:hAnsi="Arial" w:cs="Arial"/>
                <w:sz w:val="18"/>
                <w:szCs w:val="18"/>
                <w:lang w:val="en-GB"/>
              </w:rPr>
              <w:t>ed</w:t>
            </w:r>
            <w:r w:rsidRPr="00EE48A2">
              <w:rPr>
                <w:rFonts w:ascii="Arial" w:hAnsi="Arial" w:cs="Arial"/>
                <w:sz w:val="18"/>
                <w:szCs w:val="18"/>
                <w:lang w:val="en-GB"/>
              </w:rPr>
              <w:t>)</w:t>
            </w:r>
          </w:p>
        </w:tc>
        <w:tc>
          <w:tcPr>
            <w:tcW w:w="2126" w:type="dxa"/>
            <w:tcBorders>
              <w:top w:val="single" w:sz="4" w:space="0" w:color="auto"/>
              <w:left w:val="nil"/>
              <w:bottom w:val="single" w:sz="4" w:space="0" w:color="auto"/>
              <w:right w:val="nil"/>
            </w:tcBorders>
            <w:vAlign w:val="center"/>
          </w:tcPr>
          <w:p w14:paraId="1D84D75F" w14:textId="77777777" w:rsidR="004642EF" w:rsidRPr="00EE48A2" w:rsidRDefault="004642EF" w:rsidP="004642EF">
            <w:pPr>
              <w:jc w:val="center"/>
              <w:rPr>
                <w:rFonts w:ascii="Arial" w:hAnsi="Arial" w:cs="Arial"/>
                <w:b/>
                <w:sz w:val="18"/>
                <w:szCs w:val="18"/>
                <w:lang w:val="en-GB"/>
              </w:rPr>
            </w:pPr>
            <w:r w:rsidRPr="00EE48A2">
              <w:rPr>
                <w:rFonts w:ascii="Arial" w:hAnsi="Arial" w:cs="Arial"/>
                <w:sz w:val="18"/>
                <w:szCs w:val="18"/>
              </w:rPr>
              <w:t>halo/stenosis</w:t>
            </w:r>
          </w:p>
        </w:tc>
        <w:tc>
          <w:tcPr>
            <w:tcW w:w="992" w:type="dxa"/>
            <w:tcBorders>
              <w:top w:val="single" w:sz="4" w:space="0" w:color="auto"/>
              <w:left w:val="nil"/>
              <w:bottom w:val="single" w:sz="4" w:space="0" w:color="auto"/>
              <w:right w:val="nil"/>
            </w:tcBorders>
            <w:vAlign w:val="center"/>
          </w:tcPr>
          <w:p w14:paraId="0C471ED9" w14:textId="77777777" w:rsidR="004642EF" w:rsidRPr="00EE48A2" w:rsidRDefault="004642EF" w:rsidP="004642EF">
            <w:pPr>
              <w:jc w:val="center"/>
              <w:rPr>
                <w:rFonts w:ascii="Arial" w:hAnsi="Arial" w:cs="Arial"/>
                <w:b/>
                <w:sz w:val="18"/>
                <w:szCs w:val="18"/>
                <w:lang w:val="en-GB"/>
              </w:rPr>
            </w:pPr>
            <w:r w:rsidRPr="00EE48A2">
              <w:rPr>
                <w:rFonts w:ascii="Arial" w:hAnsi="Arial" w:cs="Arial"/>
                <w:sz w:val="18"/>
                <w:szCs w:val="18"/>
              </w:rPr>
              <w:t>69</w:t>
            </w:r>
          </w:p>
        </w:tc>
        <w:tc>
          <w:tcPr>
            <w:tcW w:w="709" w:type="dxa"/>
            <w:tcBorders>
              <w:top w:val="single" w:sz="4" w:space="0" w:color="auto"/>
              <w:left w:val="nil"/>
              <w:bottom w:val="single" w:sz="4" w:space="0" w:color="auto"/>
              <w:right w:val="nil"/>
            </w:tcBorders>
            <w:vAlign w:val="center"/>
          </w:tcPr>
          <w:p w14:paraId="1F771B50" w14:textId="77777777" w:rsidR="004642EF" w:rsidRPr="00EE48A2" w:rsidRDefault="004642EF" w:rsidP="004642EF">
            <w:pPr>
              <w:jc w:val="center"/>
              <w:rPr>
                <w:rFonts w:ascii="Arial" w:hAnsi="Arial" w:cs="Arial"/>
                <w:b/>
                <w:sz w:val="18"/>
                <w:szCs w:val="18"/>
                <w:lang w:val="en-GB"/>
              </w:rPr>
            </w:pPr>
            <w:r w:rsidRPr="00EE48A2">
              <w:rPr>
                <w:rFonts w:ascii="Arial" w:hAnsi="Arial" w:cs="Arial"/>
                <w:sz w:val="18"/>
                <w:szCs w:val="18"/>
              </w:rPr>
              <w:t>91</w:t>
            </w:r>
          </w:p>
        </w:tc>
        <w:tc>
          <w:tcPr>
            <w:tcW w:w="850" w:type="dxa"/>
            <w:tcBorders>
              <w:top w:val="single" w:sz="4" w:space="0" w:color="auto"/>
              <w:left w:val="nil"/>
              <w:bottom w:val="single" w:sz="4" w:space="0" w:color="auto"/>
              <w:right w:val="nil"/>
            </w:tcBorders>
            <w:vAlign w:val="center"/>
          </w:tcPr>
          <w:p w14:paraId="375F938C" w14:textId="72D860EE" w:rsidR="004642EF" w:rsidRPr="00EE48A2" w:rsidRDefault="004642EF" w:rsidP="004642EF">
            <w:pPr>
              <w:jc w:val="center"/>
              <w:rPr>
                <w:rFonts w:ascii="Arial" w:hAnsi="Arial" w:cs="Arial"/>
                <w:sz w:val="18"/>
                <w:szCs w:val="18"/>
                <w:lang w:val="en-GB"/>
              </w:rPr>
            </w:pPr>
            <w:r>
              <w:rPr>
                <w:rFonts w:ascii="Arial" w:hAnsi="Arial" w:cs="Arial"/>
                <w:sz w:val="18"/>
                <w:szCs w:val="18"/>
                <w:lang w:val="it-IT"/>
              </w:rPr>
              <w:t>NA</w:t>
            </w:r>
          </w:p>
        </w:tc>
        <w:tc>
          <w:tcPr>
            <w:tcW w:w="709" w:type="dxa"/>
            <w:tcBorders>
              <w:top w:val="single" w:sz="4" w:space="0" w:color="auto"/>
              <w:left w:val="nil"/>
              <w:bottom w:val="single" w:sz="4" w:space="0" w:color="auto"/>
              <w:right w:val="nil"/>
            </w:tcBorders>
            <w:vAlign w:val="center"/>
          </w:tcPr>
          <w:p w14:paraId="68AC2046" w14:textId="3BF979CA" w:rsidR="004642EF" w:rsidRPr="00EE48A2" w:rsidRDefault="004642EF" w:rsidP="004642EF">
            <w:pPr>
              <w:jc w:val="center"/>
              <w:rPr>
                <w:rFonts w:ascii="Arial" w:hAnsi="Arial" w:cs="Arial"/>
                <w:sz w:val="18"/>
                <w:szCs w:val="18"/>
              </w:rPr>
            </w:pPr>
            <w:r>
              <w:rPr>
                <w:rFonts w:ascii="Arial" w:hAnsi="Arial" w:cs="Arial"/>
                <w:sz w:val="18"/>
                <w:szCs w:val="18"/>
                <w:lang w:val="it-IT"/>
              </w:rPr>
              <w:t>NA</w:t>
            </w:r>
          </w:p>
        </w:tc>
        <w:tc>
          <w:tcPr>
            <w:tcW w:w="709" w:type="dxa"/>
            <w:tcBorders>
              <w:top w:val="single" w:sz="4" w:space="0" w:color="auto"/>
              <w:left w:val="nil"/>
              <w:bottom w:val="single" w:sz="4" w:space="0" w:color="auto"/>
              <w:right w:val="single" w:sz="4" w:space="0" w:color="auto"/>
            </w:tcBorders>
            <w:vAlign w:val="center"/>
          </w:tcPr>
          <w:p w14:paraId="6AB38BCA" w14:textId="0EDF1112" w:rsidR="004642EF" w:rsidRPr="00EE48A2" w:rsidRDefault="004642EF" w:rsidP="004642EF">
            <w:pPr>
              <w:jc w:val="center"/>
              <w:rPr>
                <w:rFonts w:ascii="Arial" w:hAnsi="Arial" w:cs="Arial"/>
                <w:sz w:val="18"/>
                <w:szCs w:val="18"/>
              </w:rPr>
            </w:pPr>
            <w:r w:rsidRPr="00EE48A2">
              <w:rPr>
                <w:rFonts w:ascii="Arial" w:hAnsi="Arial" w:cs="Arial"/>
                <w:sz w:val="18"/>
                <w:szCs w:val="18"/>
              </w:rPr>
              <w:t>mod</w:t>
            </w:r>
          </w:p>
        </w:tc>
      </w:tr>
      <w:tr w:rsidR="00A64300" w:rsidRPr="00EE48A2" w14:paraId="6512E810" w14:textId="77777777" w:rsidTr="00086CB7">
        <w:tc>
          <w:tcPr>
            <w:tcW w:w="1517" w:type="dxa"/>
            <w:tcBorders>
              <w:top w:val="single" w:sz="4" w:space="0" w:color="auto"/>
              <w:left w:val="single" w:sz="4" w:space="0" w:color="auto"/>
              <w:bottom w:val="single" w:sz="4" w:space="0" w:color="auto"/>
              <w:right w:val="nil"/>
            </w:tcBorders>
            <w:vAlign w:val="center"/>
          </w:tcPr>
          <w:p w14:paraId="7EE227C7" w14:textId="06EE473C" w:rsidR="004642EF" w:rsidRPr="00EE48A2" w:rsidRDefault="004642EF" w:rsidP="004642EF">
            <w:pPr>
              <w:jc w:val="center"/>
              <w:rPr>
                <w:rFonts w:ascii="Arial" w:hAnsi="Arial" w:cs="Arial"/>
                <w:b/>
                <w:sz w:val="18"/>
                <w:szCs w:val="18"/>
                <w:lang w:val="en-GB"/>
              </w:rPr>
            </w:pPr>
            <w:r w:rsidRPr="00EE48A2">
              <w:rPr>
                <w:rFonts w:ascii="Arial" w:hAnsi="Arial" w:cs="Arial"/>
                <w:sz w:val="18"/>
                <w:szCs w:val="18"/>
              </w:rPr>
              <w:t>Zaragoza-Garcia JM 2007</w:t>
            </w:r>
            <w:r w:rsidRPr="00EE48A2">
              <w:rPr>
                <w:rFonts w:ascii="Arial" w:hAnsi="Arial" w:cs="Arial"/>
                <w:sz w:val="18"/>
                <w:szCs w:val="18"/>
              </w:rPr>
              <w:fldChar w:fldCharType="begin" w:fldLock="1"/>
            </w:r>
            <w:r w:rsidR="008A7832">
              <w:rPr>
                <w:rFonts w:ascii="Arial" w:hAnsi="Arial" w:cs="Arial"/>
                <w:sz w:val="18"/>
                <w:szCs w:val="18"/>
              </w:rPr>
              <w:instrText>ADDIN CSL_CITATION { "citationItems" : [ { "id" : "ITEM-1", "itemData" : { "ISSN" : "0025-7753", "PMID" : "17953909", "abstract" : "BACKGROUND AND OBJECTIVE The aim of this study was to investigate the accuracy of color Doppler-ultrasonography (CDU) compared with biopsy for the diagnosis of temporal arteritis (TA). PATIENTS AND METHOD Twenty-three patients with suspected TA on the basis of clinical criteria were evaluated with CDU prior to temporal artery biopsy. The presence of a hypoechoic halo, suggesting edema of the inflamed vessel, and inflammatory stenoses were registered. Sensitivity, specificity, positive predictive value (PPV), negative predictive value (NPV) and eficiency or global test value (GTV) were evaluated. RESULTS All patients completed a bilateral CDU examination of temporal arteries, and in 72% of patients the biopsy was negative for TA. When the presence of an halo in CDU examination was regarded as determinant for disease, sensitivity, specificity, PPV, NPV and GTV compared with TA histologic confirmation were 80%, 92%, 80%, 92% and 88%, respectively. When the criteria used was presence of the halo sign with or without inflammatory stenosis, the values were 100%, 77%, 62.5%, 100% and 83% respectively. CONCLUSIONS Because of the high sensitivity and NPV, we consider CDU as a good screening test for the diagnosis of TA.", "author" : [ { "dropping-particle" : "", "family" : "Zaragoz\u00e1 Garc\u00eda", "given" : "Jos\u00e9 Miguel", "non-dropping-particle" : "", "parse-names" : false, "suffix" : "" }, { "dropping-particle" : "", "family" : "Plaza Mart\u00ednez", "given" : "Angel", "non-dropping-particle" : "", "parse-names" : false, "suffix" : "" }, { "dropping-particle" : "", "family" : "Briones Est\u00e9banez", "given" : "Johissy Lissethe", "non-dropping-particle" : "", "parse-names" : false, "suffix" : "" }, { "dropping-particle" : "", "family" : "Mart\u00ednez Parre\u00f1o", "given" : "Carlos", "non-dropping-particle" : "", "parse-names" : false, "suffix" : "" }, { "dropping-particle" : "", "family" : "G\u00f3mez Palon\u00e9s", "given" : "Francisco Juli\u00e1n", "non-dropping-particle" : "", "parse-names" : false, "suffix" : "" }, { "dropping-particle" : "", "family" : "Ortiz Monz\u00f3n", "given" : "Eduardo", "non-dropping-particle" : "", "parse-names" : false, "suffix" : "" } ], "container-title" : "Medicina clinica", "id" : "ITEM-1", "issue" : "12", "issued" : { "date-parts" : [ [ "2007", "10" ] ] }, "page" : "451-3", "title" : "[Value of the Doppler-ultrasonography for the diagnosis of temporal arteritis].", "type" : "article-journal", "volume" : "129" }, "uris" : [ "http://www.mendeley.com/documents/?uuid=aff889f1-f8c5-4887-b1e2-a144c4f49fed" ] } ], "mendeley" : { "formattedCitation" : "(11)", "plainTextFormattedCitation" : "(11)", "previouslyFormattedCitation" : "(11)" }, "properties" : { "noteIndex" : 0 }, "schema" : "https://github.com/citation-style-language/schema/raw/master/csl-citation.json" }</w:instrText>
            </w:r>
            <w:r w:rsidRPr="00EE48A2">
              <w:rPr>
                <w:rFonts w:ascii="Arial" w:hAnsi="Arial" w:cs="Arial"/>
                <w:sz w:val="18"/>
                <w:szCs w:val="18"/>
              </w:rPr>
              <w:fldChar w:fldCharType="separate"/>
            </w:r>
            <w:r w:rsidR="008A7832" w:rsidRPr="008A7832">
              <w:rPr>
                <w:rFonts w:ascii="Arial" w:hAnsi="Arial" w:cs="Arial"/>
                <w:noProof/>
                <w:sz w:val="18"/>
                <w:szCs w:val="18"/>
              </w:rPr>
              <w:t>(11)</w:t>
            </w:r>
            <w:r w:rsidRPr="00EE48A2">
              <w:rPr>
                <w:rFonts w:ascii="Arial" w:hAnsi="Arial" w:cs="Arial"/>
                <w:sz w:val="18"/>
                <w:szCs w:val="18"/>
              </w:rPr>
              <w:fldChar w:fldCharType="end"/>
            </w:r>
          </w:p>
        </w:tc>
        <w:tc>
          <w:tcPr>
            <w:tcW w:w="1283" w:type="dxa"/>
            <w:tcBorders>
              <w:top w:val="single" w:sz="4" w:space="0" w:color="auto"/>
              <w:left w:val="nil"/>
              <w:bottom w:val="single" w:sz="4" w:space="0" w:color="auto"/>
              <w:right w:val="nil"/>
            </w:tcBorders>
            <w:vAlign w:val="center"/>
          </w:tcPr>
          <w:p w14:paraId="451D05F6" w14:textId="77777777" w:rsidR="004642EF" w:rsidRPr="00EE48A2" w:rsidRDefault="004642EF" w:rsidP="004642EF">
            <w:pPr>
              <w:jc w:val="center"/>
              <w:rPr>
                <w:rFonts w:ascii="Arial" w:hAnsi="Arial" w:cs="Arial"/>
                <w:b/>
                <w:sz w:val="18"/>
                <w:szCs w:val="18"/>
                <w:lang w:val="en-GB"/>
              </w:rPr>
            </w:pPr>
            <w:r w:rsidRPr="00EE48A2">
              <w:rPr>
                <w:rFonts w:ascii="Arial" w:hAnsi="Arial" w:cs="Arial"/>
                <w:sz w:val="18"/>
                <w:szCs w:val="18"/>
              </w:rPr>
              <w:t>no</w:t>
            </w:r>
          </w:p>
        </w:tc>
        <w:tc>
          <w:tcPr>
            <w:tcW w:w="1350" w:type="dxa"/>
            <w:tcBorders>
              <w:top w:val="single" w:sz="4" w:space="0" w:color="auto"/>
              <w:left w:val="nil"/>
              <w:bottom w:val="single" w:sz="4" w:space="0" w:color="auto"/>
              <w:right w:val="nil"/>
            </w:tcBorders>
            <w:vAlign w:val="center"/>
          </w:tcPr>
          <w:p w14:paraId="057A9433" w14:textId="77777777" w:rsidR="004642EF" w:rsidRPr="00EE48A2" w:rsidRDefault="004642EF" w:rsidP="004642EF">
            <w:pPr>
              <w:jc w:val="center"/>
              <w:rPr>
                <w:rFonts w:ascii="Arial" w:hAnsi="Arial" w:cs="Arial"/>
                <w:b/>
                <w:sz w:val="18"/>
                <w:szCs w:val="18"/>
                <w:lang w:val="en-GB"/>
              </w:rPr>
            </w:pPr>
            <w:r w:rsidRPr="00EE48A2">
              <w:rPr>
                <w:rFonts w:ascii="Arial" w:hAnsi="Arial" w:cs="Arial"/>
                <w:sz w:val="18"/>
                <w:szCs w:val="18"/>
              </w:rPr>
              <w:t>no</w:t>
            </w:r>
          </w:p>
        </w:tc>
        <w:tc>
          <w:tcPr>
            <w:tcW w:w="1200" w:type="dxa"/>
            <w:tcBorders>
              <w:top w:val="single" w:sz="4" w:space="0" w:color="auto"/>
              <w:left w:val="nil"/>
              <w:bottom w:val="single" w:sz="4" w:space="0" w:color="auto"/>
              <w:right w:val="nil"/>
            </w:tcBorders>
            <w:vAlign w:val="center"/>
          </w:tcPr>
          <w:p w14:paraId="4A94163C" w14:textId="77777777" w:rsidR="004642EF" w:rsidRPr="00EE48A2" w:rsidRDefault="004642EF" w:rsidP="004642EF">
            <w:pPr>
              <w:jc w:val="center"/>
              <w:rPr>
                <w:rFonts w:ascii="Arial" w:hAnsi="Arial" w:cs="Arial"/>
                <w:b/>
                <w:sz w:val="18"/>
                <w:szCs w:val="18"/>
                <w:lang w:val="en-GB"/>
              </w:rPr>
            </w:pPr>
            <w:r w:rsidRPr="00EE48A2">
              <w:rPr>
                <w:rFonts w:ascii="Arial" w:hAnsi="Arial" w:cs="Arial"/>
                <w:sz w:val="18"/>
                <w:szCs w:val="18"/>
              </w:rPr>
              <w:t>no</w:t>
            </w:r>
          </w:p>
        </w:tc>
        <w:tc>
          <w:tcPr>
            <w:tcW w:w="950" w:type="dxa"/>
            <w:tcBorders>
              <w:top w:val="single" w:sz="4" w:space="0" w:color="auto"/>
              <w:left w:val="nil"/>
              <w:bottom w:val="single" w:sz="4" w:space="0" w:color="auto"/>
              <w:right w:val="nil"/>
            </w:tcBorders>
            <w:vAlign w:val="center"/>
          </w:tcPr>
          <w:p w14:paraId="2E25CDFF" w14:textId="77777777" w:rsidR="004642EF" w:rsidRPr="00EE48A2" w:rsidRDefault="004642EF" w:rsidP="004642EF">
            <w:pPr>
              <w:jc w:val="center"/>
              <w:rPr>
                <w:rFonts w:ascii="Arial" w:hAnsi="Arial" w:cs="Arial"/>
                <w:b/>
                <w:sz w:val="18"/>
                <w:szCs w:val="18"/>
                <w:lang w:val="en-GB"/>
              </w:rPr>
            </w:pPr>
            <w:r w:rsidRPr="00EE48A2">
              <w:rPr>
                <w:rFonts w:ascii="Arial" w:hAnsi="Arial" w:cs="Arial"/>
                <w:sz w:val="18"/>
                <w:szCs w:val="18"/>
              </w:rPr>
              <w:t>yes</w:t>
            </w:r>
          </w:p>
        </w:tc>
        <w:tc>
          <w:tcPr>
            <w:tcW w:w="1208" w:type="dxa"/>
            <w:tcBorders>
              <w:top w:val="single" w:sz="4" w:space="0" w:color="auto"/>
              <w:left w:val="nil"/>
              <w:bottom w:val="single" w:sz="4" w:space="0" w:color="auto"/>
              <w:right w:val="nil"/>
            </w:tcBorders>
            <w:vAlign w:val="center"/>
          </w:tcPr>
          <w:p w14:paraId="7B5C6D13" w14:textId="77777777" w:rsidR="004642EF" w:rsidRPr="00EE48A2" w:rsidRDefault="004642EF" w:rsidP="004642EF">
            <w:pPr>
              <w:jc w:val="center"/>
              <w:rPr>
                <w:rFonts w:ascii="Arial" w:hAnsi="Arial" w:cs="Arial"/>
                <w:b/>
                <w:sz w:val="18"/>
                <w:szCs w:val="18"/>
                <w:lang w:val="en-GB"/>
              </w:rPr>
            </w:pPr>
            <w:r w:rsidRPr="00EE48A2">
              <w:rPr>
                <w:rFonts w:ascii="Arial" w:hAnsi="Arial" w:cs="Arial"/>
                <w:sz w:val="18"/>
                <w:szCs w:val="18"/>
              </w:rPr>
              <w:t>7.5 MHz</w:t>
            </w:r>
          </w:p>
        </w:tc>
        <w:tc>
          <w:tcPr>
            <w:tcW w:w="1985" w:type="dxa"/>
            <w:tcBorders>
              <w:top w:val="single" w:sz="4" w:space="0" w:color="auto"/>
              <w:left w:val="nil"/>
              <w:bottom w:val="single" w:sz="4" w:space="0" w:color="auto"/>
              <w:right w:val="nil"/>
            </w:tcBorders>
            <w:vAlign w:val="center"/>
          </w:tcPr>
          <w:p w14:paraId="23D17002" w14:textId="77777777" w:rsidR="004642EF" w:rsidRPr="00EE48A2" w:rsidRDefault="004642EF" w:rsidP="004642EF">
            <w:pPr>
              <w:jc w:val="center"/>
              <w:rPr>
                <w:rFonts w:ascii="Arial" w:hAnsi="Arial" w:cs="Arial"/>
                <w:b/>
                <w:sz w:val="18"/>
                <w:szCs w:val="18"/>
                <w:lang w:val="en-GB"/>
              </w:rPr>
            </w:pPr>
            <w:r w:rsidRPr="00EE48A2">
              <w:rPr>
                <w:rFonts w:ascii="Arial" w:hAnsi="Arial" w:cs="Arial"/>
                <w:sz w:val="18"/>
                <w:szCs w:val="18"/>
              </w:rPr>
              <w:t>TAB</w:t>
            </w:r>
          </w:p>
        </w:tc>
        <w:tc>
          <w:tcPr>
            <w:tcW w:w="2126" w:type="dxa"/>
            <w:tcBorders>
              <w:top w:val="single" w:sz="4" w:space="0" w:color="auto"/>
              <w:left w:val="nil"/>
              <w:bottom w:val="single" w:sz="4" w:space="0" w:color="auto"/>
              <w:right w:val="nil"/>
            </w:tcBorders>
            <w:vAlign w:val="center"/>
          </w:tcPr>
          <w:p w14:paraId="34C2CB2D" w14:textId="77777777" w:rsidR="004642EF" w:rsidRPr="00EE48A2" w:rsidRDefault="004642EF" w:rsidP="004642EF">
            <w:pPr>
              <w:jc w:val="center"/>
              <w:rPr>
                <w:rFonts w:ascii="Arial" w:hAnsi="Arial" w:cs="Arial"/>
                <w:sz w:val="18"/>
                <w:szCs w:val="18"/>
              </w:rPr>
            </w:pPr>
            <w:r w:rsidRPr="00EE48A2">
              <w:rPr>
                <w:rFonts w:ascii="Arial" w:hAnsi="Arial" w:cs="Arial"/>
                <w:sz w:val="18"/>
                <w:szCs w:val="18"/>
              </w:rPr>
              <w:t>halo</w:t>
            </w:r>
          </w:p>
          <w:p w14:paraId="2FF95E02" w14:textId="77777777" w:rsidR="004642EF" w:rsidRPr="00EE48A2" w:rsidRDefault="004642EF" w:rsidP="004642EF">
            <w:pPr>
              <w:jc w:val="center"/>
              <w:rPr>
                <w:rFonts w:ascii="Arial" w:hAnsi="Arial" w:cs="Arial"/>
                <w:b/>
                <w:sz w:val="18"/>
                <w:szCs w:val="18"/>
                <w:lang w:val="en-GB"/>
              </w:rPr>
            </w:pPr>
            <w:r w:rsidRPr="00EE48A2">
              <w:rPr>
                <w:rFonts w:ascii="Arial" w:hAnsi="Arial" w:cs="Arial"/>
                <w:sz w:val="18"/>
                <w:szCs w:val="18"/>
              </w:rPr>
              <w:t>halo/stenosis</w:t>
            </w:r>
          </w:p>
        </w:tc>
        <w:tc>
          <w:tcPr>
            <w:tcW w:w="992" w:type="dxa"/>
            <w:tcBorders>
              <w:top w:val="single" w:sz="4" w:space="0" w:color="auto"/>
              <w:left w:val="nil"/>
              <w:bottom w:val="single" w:sz="4" w:space="0" w:color="auto"/>
              <w:right w:val="nil"/>
            </w:tcBorders>
            <w:vAlign w:val="center"/>
          </w:tcPr>
          <w:p w14:paraId="45D0159D" w14:textId="1137F539" w:rsidR="004642EF" w:rsidRPr="00EE48A2" w:rsidRDefault="004642EF" w:rsidP="004642EF">
            <w:pPr>
              <w:jc w:val="center"/>
              <w:rPr>
                <w:rFonts w:ascii="Arial" w:hAnsi="Arial" w:cs="Arial"/>
                <w:b/>
                <w:sz w:val="18"/>
                <w:szCs w:val="18"/>
                <w:lang w:val="en-GB"/>
              </w:rPr>
            </w:pPr>
            <w:r>
              <w:rPr>
                <w:rFonts w:ascii="Arial" w:hAnsi="Arial" w:cs="Arial"/>
                <w:sz w:val="18"/>
                <w:szCs w:val="18"/>
                <w:lang w:val="it-IT"/>
              </w:rPr>
              <w:t>NA</w:t>
            </w:r>
            <w:r w:rsidRPr="00EE48A2">
              <w:rPr>
                <w:rFonts w:ascii="Arial" w:hAnsi="Arial" w:cs="Arial"/>
                <w:sz w:val="18"/>
                <w:szCs w:val="18"/>
                <w:lang w:val="en-GB"/>
              </w:rPr>
              <w:t xml:space="preserve"> </w:t>
            </w:r>
            <w:r>
              <w:rPr>
                <w:rFonts w:ascii="Arial" w:hAnsi="Arial" w:cs="Arial"/>
                <w:sz w:val="18"/>
                <w:szCs w:val="18"/>
                <w:lang w:val="it-IT"/>
              </w:rPr>
              <w:t>NA</w:t>
            </w:r>
          </w:p>
        </w:tc>
        <w:tc>
          <w:tcPr>
            <w:tcW w:w="709" w:type="dxa"/>
            <w:tcBorders>
              <w:top w:val="single" w:sz="4" w:space="0" w:color="auto"/>
              <w:left w:val="nil"/>
              <w:bottom w:val="single" w:sz="4" w:space="0" w:color="auto"/>
              <w:right w:val="nil"/>
            </w:tcBorders>
            <w:vAlign w:val="center"/>
          </w:tcPr>
          <w:p w14:paraId="7EF19FED" w14:textId="77777777" w:rsidR="004642EF" w:rsidRDefault="004642EF" w:rsidP="004642EF">
            <w:pPr>
              <w:jc w:val="center"/>
              <w:rPr>
                <w:rFonts w:ascii="Arial" w:hAnsi="Arial" w:cs="Arial"/>
                <w:sz w:val="18"/>
                <w:szCs w:val="18"/>
                <w:lang w:val="it-IT"/>
              </w:rPr>
            </w:pPr>
            <w:r>
              <w:rPr>
                <w:rFonts w:ascii="Arial" w:hAnsi="Arial" w:cs="Arial"/>
                <w:sz w:val="18"/>
                <w:szCs w:val="18"/>
                <w:lang w:val="it-IT"/>
              </w:rPr>
              <w:t>NA</w:t>
            </w:r>
          </w:p>
          <w:p w14:paraId="76255B76" w14:textId="169143C8" w:rsidR="004642EF" w:rsidRPr="00EE48A2" w:rsidRDefault="004642EF" w:rsidP="004642EF">
            <w:pPr>
              <w:jc w:val="center"/>
              <w:rPr>
                <w:rFonts w:ascii="Arial" w:hAnsi="Arial" w:cs="Arial"/>
                <w:b/>
                <w:sz w:val="18"/>
                <w:szCs w:val="18"/>
                <w:lang w:val="en-GB"/>
              </w:rPr>
            </w:pPr>
            <w:r>
              <w:rPr>
                <w:rFonts w:ascii="Arial" w:hAnsi="Arial" w:cs="Arial"/>
                <w:sz w:val="18"/>
                <w:szCs w:val="18"/>
                <w:lang w:val="it-IT"/>
              </w:rPr>
              <w:t>NA</w:t>
            </w:r>
          </w:p>
        </w:tc>
        <w:tc>
          <w:tcPr>
            <w:tcW w:w="850" w:type="dxa"/>
            <w:tcBorders>
              <w:top w:val="single" w:sz="4" w:space="0" w:color="auto"/>
              <w:left w:val="nil"/>
              <w:bottom w:val="single" w:sz="4" w:space="0" w:color="auto"/>
              <w:right w:val="nil"/>
            </w:tcBorders>
            <w:vAlign w:val="center"/>
          </w:tcPr>
          <w:p w14:paraId="1232B4EE" w14:textId="77777777" w:rsidR="004642EF" w:rsidRPr="00EE48A2" w:rsidRDefault="004642EF" w:rsidP="004642EF">
            <w:pPr>
              <w:jc w:val="center"/>
              <w:rPr>
                <w:rFonts w:ascii="Arial" w:hAnsi="Arial" w:cs="Arial"/>
                <w:sz w:val="18"/>
                <w:szCs w:val="18"/>
              </w:rPr>
            </w:pPr>
            <w:r w:rsidRPr="00EE48A2">
              <w:rPr>
                <w:rFonts w:ascii="Arial" w:hAnsi="Arial" w:cs="Arial"/>
                <w:sz w:val="18"/>
                <w:szCs w:val="18"/>
              </w:rPr>
              <w:t>80</w:t>
            </w:r>
          </w:p>
          <w:p w14:paraId="3E53DA10" w14:textId="77777777" w:rsidR="004642EF" w:rsidRPr="00EE48A2" w:rsidRDefault="004642EF" w:rsidP="004642EF">
            <w:pPr>
              <w:jc w:val="center"/>
              <w:rPr>
                <w:rFonts w:ascii="Arial" w:hAnsi="Arial" w:cs="Arial"/>
                <w:sz w:val="18"/>
                <w:szCs w:val="18"/>
              </w:rPr>
            </w:pPr>
            <w:r w:rsidRPr="00EE48A2">
              <w:rPr>
                <w:rFonts w:ascii="Arial" w:hAnsi="Arial" w:cs="Arial"/>
                <w:sz w:val="18"/>
                <w:szCs w:val="18"/>
              </w:rPr>
              <w:t>100</w:t>
            </w:r>
          </w:p>
        </w:tc>
        <w:tc>
          <w:tcPr>
            <w:tcW w:w="709" w:type="dxa"/>
            <w:tcBorders>
              <w:top w:val="single" w:sz="4" w:space="0" w:color="auto"/>
              <w:left w:val="nil"/>
              <w:bottom w:val="single" w:sz="4" w:space="0" w:color="auto"/>
              <w:right w:val="nil"/>
            </w:tcBorders>
            <w:vAlign w:val="center"/>
          </w:tcPr>
          <w:p w14:paraId="31E17C38" w14:textId="77777777" w:rsidR="004642EF" w:rsidRPr="00EE48A2" w:rsidRDefault="004642EF" w:rsidP="004642EF">
            <w:pPr>
              <w:jc w:val="center"/>
              <w:rPr>
                <w:rFonts w:ascii="Arial" w:hAnsi="Arial" w:cs="Arial"/>
                <w:sz w:val="18"/>
                <w:szCs w:val="18"/>
              </w:rPr>
            </w:pPr>
            <w:r w:rsidRPr="00EE48A2">
              <w:rPr>
                <w:rFonts w:ascii="Arial" w:hAnsi="Arial" w:cs="Arial"/>
                <w:sz w:val="18"/>
                <w:szCs w:val="18"/>
              </w:rPr>
              <w:t>92</w:t>
            </w:r>
          </w:p>
          <w:p w14:paraId="3267331B" w14:textId="77777777" w:rsidR="004642EF" w:rsidRPr="00EE48A2" w:rsidRDefault="004642EF" w:rsidP="004642EF">
            <w:pPr>
              <w:jc w:val="center"/>
              <w:rPr>
                <w:rFonts w:ascii="Arial" w:hAnsi="Arial" w:cs="Arial"/>
                <w:sz w:val="18"/>
                <w:szCs w:val="18"/>
              </w:rPr>
            </w:pPr>
            <w:r w:rsidRPr="00EE48A2">
              <w:rPr>
                <w:rFonts w:ascii="Arial" w:hAnsi="Arial" w:cs="Arial"/>
                <w:sz w:val="18"/>
                <w:szCs w:val="18"/>
              </w:rPr>
              <w:t>77</w:t>
            </w:r>
          </w:p>
        </w:tc>
        <w:tc>
          <w:tcPr>
            <w:tcW w:w="709" w:type="dxa"/>
            <w:tcBorders>
              <w:top w:val="single" w:sz="4" w:space="0" w:color="auto"/>
              <w:left w:val="nil"/>
              <w:bottom w:val="single" w:sz="4" w:space="0" w:color="auto"/>
              <w:right w:val="single" w:sz="4" w:space="0" w:color="auto"/>
            </w:tcBorders>
            <w:vAlign w:val="center"/>
          </w:tcPr>
          <w:p w14:paraId="6DCD95E3" w14:textId="1E9E86BB" w:rsidR="004642EF" w:rsidRPr="00EE48A2" w:rsidRDefault="004642EF" w:rsidP="004642EF">
            <w:pPr>
              <w:jc w:val="center"/>
              <w:rPr>
                <w:rFonts w:ascii="Arial" w:hAnsi="Arial" w:cs="Arial"/>
                <w:sz w:val="18"/>
                <w:szCs w:val="18"/>
              </w:rPr>
            </w:pPr>
            <w:r w:rsidRPr="00EE48A2">
              <w:rPr>
                <w:rFonts w:ascii="Arial" w:hAnsi="Arial" w:cs="Arial"/>
                <w:sz w:val="18"/>
                <w:szCs w:val="18"/>
              </w:rPr>
              <w:t>high</w:t>
            </w:r>
          </w:p>
        </w:tc>
      </w:tr>
      <w:tr w:rsidR="00A64300" w:rsidRPr="0065612C" w14:paraId="5E5930F1" w14:textId="77777777" w:rsidTr="00086CB7">
        <w:tc>
          <w:tcPr>
            <w:tcW w:w="1517" w:type="dxa"/>
            <w:tcBorders>
              <w:top w:val="single" w:sz="4" w:space="0" w:color="auto"/>
              <w:left w:val="single" w:sz="4" w:space="0" w:color="auto"/>
              <w:bottom w:val="single" w:sz="4" w:space="0" w:color="auto"/>
              <w:right w:val="nil"/>
            </w:tcBorders>
            <w:vAlign w:val="center"/>
          </w:tcPr>
          <w:p w14:paraId="706B53D3" w14:textId="3B593D86" w:rsidR="001F4465" w:rsidRPr="00BE46B6" w:rsidRDefault="001F4465" w:rsidP="001F4465">
            <w:pPr>
              <w:jc w:val="center"/>
              <w:rPr>
                <w:rFonts w:ascii="Arial" w:hAnsi="Arial" w:cs="Arial"/>
                <w:sz w:val="18"/>
                <w:szCs w:val="18"/>
                <w:lang w:val="pt-PT"/>
              </w:rPr>
            </w:pPr>
            <w:r w:rsidRPr="00EE48A2">
              <w:rPr>
                <w:rFonts w:ascii="Arial" w:hAnsi="Arial" w:cs="Arial"/>
                <w:sz w:val="18"/>
                <w:szCs w:val="18"/>
                <w:lang w:val="en-GB"/>
              </w:rPr>
              <w:t>Aschwanden M 2010</w:t>
            </w:r>
            <w:r w:rsidRPr="00EE48A2">
              <w:rPr>
                <w:rFonts w:ascii="Arial" w:hAnsi="Arial" w:cs="Arial"/>
                <w:sz w:val="18"/>
                <w:szCs w:val="18"/>
              </w:rPr>
              <w:fldChar w:fldCharType="begin" w:fldLock="1"/>
            </w:r>
            <w:r w:rsidR="008A7832">
              <w:rPr>
                <w:rFonts w:ascii="Arial" w:hAnsi="Arial" w:cs="Arial"/>
                <w:sz w:val="18"/>
                <w:szCs w:val="18"/>
                <w:lang w:val="en-GB"/>
              </w:rPr>
              <w:instrText>ADDIN CSL_CITATION { "citationItems" : [ { "id" : "ITEM-1", "itemData" : { "DOI" : "10.1136/ard.2009.122135", "ISSN" : "0003-4967", "PMID" : "20498213", "abstract" : "OBJECTIVE: To define the specificity and extent of duplex sonography (DS) findings suggestive of vessel wall inflammation in patients with giant cell arteritis (GCA). METHODS: Patients admitted between December 2006 and April 2009 to the University Hospital Basel with a suspicion of GCA were eligible for the study. DS of 2x11 arterial regions was performed in all study participants, and American College of Rheumatology criteria were applied to classify patients into GCA or non-GCA groups. RESULTS: GCA was diagnosed in 38 of the 72 participants (53%). A DS pattern suggestive of vessel wall inflammation was not observed in any of the patients in the non-GCA group but, in 21 of the 38 patients with GCA (55%), DS signs suggestive of vessel wall inflammation of &gt; or =1 vessel region were detected. In 12 of the 38 patients with GCA (32%), DS signs of large vessel vasculitis (LVV) were found in &gt; or =1 vessel region(s) of both upper and lower limb vessels. Follow-up DS was performed 6 months after the baseline examination in 9 of the 12 patients with LVV and showed the persistence of most findings despite normalised signs of systemic inflammation. CONCLUSION: DS detects changes in the vessel wall that appear to be specific for GCA; they can be present in upper and lower limb arteries of patients with GCA. Surprisingly, DS-detectable LVV and signs of systemic inflammation are largely dissociated.", "author" : [ { "dropping-particle" : "", "family" : "Aschwanden", "given" : "Markus", "non-dropping-particle" : "", "parse-names" : false, "suffix" : "" }, { "dropping-particle" : "", "family" : "Kesten", "given" : "Friederike", "non-dropping-particle" : "", "parse-names" : false, "suffix" : "" }, { "dropping-particle" : "", "family" : "Stern", "given" : "Martin", "non-dropping-particle" : "", "parse-names" : false, "suffix" : "" }, { "dropping-partic</w:instrText>
            </w:r>
            <w:r w:rsidR="008A7832" w:rsidRPr="00BE46B6">
              <w:rPr>
                <w:rFonts w:ascii="Arial" w:hAnsi="Arial" w:cs="Arial"/>
                <w:sz w:val="18"/>
                <w:szCs w:val="18"/>
                <w:lang w:val="pt-PT"/>
              </w:rPr>
              <w:instrText>le" : "", "family" : "Thalhammer", "given" : "Christoph", "non-dropping-particle" : "", "parse-names" : false, "suffix" : "" }, { "dropping-particle" : "", "family" : "Walker", "given" : "Ulrich a", "non-dropping-particle" : "", "parse-names" : false, "suffix" : "" }, { "dropping-particle" : "", "family" : "Tyndall", "given" : "Alan", "non-dropping-particle" : "", "parse-names" : false, "suffix" : "" }, { "dropping-particle" : "", "family" : "Jaeger", "given" : "Kurt a", "non-dropping-particle" : "", "parse-names" : false, "suffix" : "" }, { "dropping-particle" : "", "family" : "Hess", "given" : "Christoph", "non-dropping-particle" : "", "parse-names" : false, "suffix" : "" }, { "dropping-particle" : "", "family" : "Daikeler", "given" : "Thomas", "non-dropping-particle" : "", "parse-names" : false, "suffix" : "" } ], "container-title" : "Annals of the rheumatic diseases", "id" : "ITEM-1", "issued" : { "date-parts" : [ [ "2010" ] ] }, "page" : "1356-1359", "title" : "Vascular involvement in patients with giant cell arteritis determined by duplex sonography of 2x11 arterial regions.", "type" : "article-journal", "volume" : "69" }, "uris" : [ "http://www.mendeley.com/documents/?uuid=56267cf7-2f91-463c-b7d6-a13de8817eeb" ] } ], "mendeley" : { "formattedCitation" : "(12)", "plainTextFormattedCitation" : "(12)", "previouslyFormattedCitation" : "(12)" }, "properties" : { "noteIndex" : 0 }, "schema" : "https://github.com/citation-style-language/schema/raw/master/csl-citation.json" }</w:instrText>
            </w:r>
            <w:r w:rsidRPr="00EE48A2">
              <w:rPr>
                <w:rFonts w:ascii="Arial" w:hAnsi="Arial" w:cs="Arial"/>
                <w:sz w:val="18"/>
                <w:szCs w:val="18"/>
              </w:rPr>
              <w:fldChar w:fldCharType="separate"/>
            </w:r>
            <w:r w:rsidR="008A7832" w:rsidRPr="008A7832">
              <w:rPr>
                <w:rFonts w:ascii="Arial" w:hAnsi="Arial" w:cs="Arial"/>
                <w:noProof/>
                <w:sz w:val="18"/>
                <w:szCs w:val="18"/>
                <w:lang w:val="pt-PT"/>
              </w:rPr>
              <w:t>(12)</w:t>
            </w:r>
            <w:r w:rsidRPr="00EE48A2">
              <w:rPr>
                <w:rFonts w:ascii="Arial" w:hAnsi="Arial" w:cs="Arial"/>
                <w:sz w:val="18"/>
                <w:szCs w:val="18"/>
              </w:rPr>
              <w:fldChar w:fldCharType="end"/>
            </w:r>
          </w:p>
        </w:tc>
        <w:tc>
          <w:tcPr>
            <w:tcW w:w="1283" w:type="dxa"/>
            <w:tcBorders>
              <w:top w:val="single" w:sz="4" w:space="0" w:color="auto"/>
              <w:left w:val="nil"/>
              <w:bottom w:val="single" w:sz="4" w:space="0" w:color="auto"/>
              <w:right w:val="nil"/>
            </w:tcBorders>
            <w:vAlign w:val="center"/>
          </w:tcPr>
          <w:p w14:paraId="607BB452" w14:textId="07811EF3" w:rsidR="001F4465" w:rsidRPr="00BE46B6" w:rsidRDefault="001F4465" w:rsidP="001F4465">
            <w:pPr>
              <w:jc w:val="center"/>
              <w:rPr>
                <w:rFonts w:ascii="Arial" w:hAnsi="Arial" w:cs="Arial"/>
                <w:sz w:val="18"/>
                <w:szCs w:val="18"/>
                <w:lang w:val="pt-PT"/>
              </w:rPr>
            </w:pPr>
            <w:r w:rsidRPr="00EE48A2">
              <w:rPr>
                <w:rFonts w:ascii="Arial" w:hAnsi="Arial" w:cs="Arial"/>
                <w:sz w:val="18"/>
                <w:szCs w:val="18"/>
                <w:lang w:val="pt-PT"/>
              </w:rPr>
              <w:t>yes</w:t>
            </w:r>
          </w:p>
        </w:tc>
        <w:tc>
          <w:tcPr>
            <w:tcW w:w="1350" w:type="dxa"/>
            <w:tcBorders>
              <w:top w:val="single" w:sz="4" w:space="0" w:color="auto"/>
              <w:left w:val="nil"/>
              <w:bottom w:val="single" w:sz="4" w:space="0" w:color="auto"/>
              <w:right w:val="nil"/>
            </w:tcBorders>
            <w:vAlign w:val="center"/>
          </w:tcPr>
          <w:p w14:paraId="04C19292" w14:textId="7F8D0759" w:rsidR="001F4465" w:rsidRPr="00BE46B6" w:rsidRDefault="001F4465" w:rsidP="001F4465">
            <w:pPr>
              <w:jc w:val="center"/>
              <w:rPr>
                <w:rFonts w:ascii="Arial" w:hAnsi="Arial" w:cs="Arial"/>
                <w:sz w:val="18"/>
                <w:szCs w:val="18"/>
                <w:lang w:val="pt-PT"/>
              </w:rPr>
            </w:pPr>
            <w:r w:rsidRPr="00BE46B6">
              <w:rPr>
                <w:rFonts w:ascii="Arial" w:hAnsi="Arial" w:cs="Arial"/>
                <w:sz w:val="18"/>
                <w:szCs w:val="18"/>
                <w:lang w:val="pt-PT"/>
              </w:rPr>
              <w:t>no</w:t>
            </w:r>
          </w:p>
        </w:tc>
        <w:tc>
          <w:tcPr>
            <w:tcW w:w="1200" w:type="dxa"/>
            <w:tcBorders>
              <w:top w:val="single" w:sz="4" w:space="0" w:color="auto"/>
              <w:left w:val="nil"/>
              <w:bottom w:val="single" w:sz="4" w:space="0" w:color="auto"/>
              <w:right w:val="nil"/>
            </w:tcBorders>
            <w:vAlign w:val="center"/>
          </w:tcPr>
          <w:p w14:paraId="1120AA48" w14:textId="605FCE93" w:rsidR="001F4465" w:rsidRPr="00BE46B6" w:rsidRDefault="001F4465" w:rsidP="001F4465">
            <w:pPr>
              <w:jc w:val="center"/>
              <w:rPr>
                <w:rFonts w:ascii="Arial" w:hAnsi="Arial" w:cs="Arial"/>
                <w:sz w:val="18"/>
                <w:szCs w:val="18"/>
                <w:lang w:val="pt-PT"/>
              </w:rPr>
            </w:pPr>
            <w:r w:rsidRPr="00BE46B6">
              <w:rPr>
                <w:rFonts w:ascii="Arial" w:hAnsi="Arial" w:cs="Arial"/>
                <w:sz w:val="18"/>
                <w:szCs w:val="18"/>
                <w:lang w:val="pt-PT"/>
              </w:rPr>
              <w:t>no</w:t>
            </w:r>
          </w:p>
        </w:tc>
        <w:tc>
          <w:tcPr>
            <w:tcW w:w="950" w:type="dxa"/>
            <w:tcBorders>
              <w:top w:val="single" w:sz="4" w:space="0" w:color="auto"/>
              <w:left w:val="nil"/>
              <w:bottom w:val="single" w:sz="4" w:space="0" w:color="auto"/>
              <w:right w:val="nil"/>
            </w:tcBorders>
            <w:vAlign w:val="center"/>
          </w:tcPr>
          <w:p w14:paraId="2D314B53" w14:textId="5684D74F" w:rsidR="001F4465" w:rsidRPr="00BE46B6" w:rsidRDefault="001F4465" w:rsidP="001F4465">
            <w:pPr>
              <w:jc w:val="center"/>
              <w:rPr>
                <w:rFonts w:ascii="Arial" w:hAnsi="Arial" w:cs="Arial"/>
                <w:sz w:val="18"/>
                <w:szCs w:val="18"/>
                <w:lang w:val="pt-PT"/>
              </w:rPr>
            </w:pPr>
            <w:r w:rsidRPr="00BE46B6">
              <w:rPr>
                <w:rFonts w:ascii="Arial" w:hAnsi="Arial" w:cs="Arial"/>
                <w:sz w:val="18"/>
                <w:szCs w:val="18"/>
                <w:lang w:val="pt-PT"/>
              </w:rPr>
              <w:t>no</w:t>
            </w:r>
          </w:p>
        </w:tc>
        <w:tc>
          <w:tcPr>
            <w:tcW w:w="1208" w:type="dxa"/>
            <w:tcBorders>
              <w:top w:val="single" w:sz="4" w:space="0" w:color="auto"/>
              <w:left w:val="nil"/>
              <w:bottom w:val="single" w:sz="4" w:space="0" w:color="auto"/>
              <w:right w:val="nil"/>
            </w:tcBorders>
            <w:vAlign w:val="center"/>
          </w:tcPr>
          <w:p w14:paraId="4144DFD8" w14:textId="77777777" w:rsidR="001F4465" w:rsidRPr="00EE48A2" w:rsidRDefault="001F4465" w:rsidP="001F4465">
            <w:pPr>
              <w:jc w:val="center"/>
              <w:rPr>
                <w:rFonts w:ascii="Arial" w:hAnsi="Arial" w:cs="Arial"/>
                <w:sz w:val="18"/>
                <w:szCs w:val="18"/>
                <w:lang w:val="pt-PT"/>
              </w:rPr>
            </w:pPr>
            <w:r w:rsidRPr="00EE48A2">
              <w:rPr>
                <w:rFonts w:ascii="Arial" w:hAnsi="Arial" w:cs="Arial"/>
                <w:sz w:val="18"/>
                <w:szCs w:val="18"/>
                <w:lang w:val="pt-PT"/>
              </w:rPr>
              <w:t>9 MHz</w:t>
            </w:r>
          </w:p>
          <w:p w14:paraId="57236759" w14:textId="29AFAB61" w:rsidR="001F4465" w:rsidRPr="00BE46B6" w:rsidRDefault="001F4465" w:rsidP="001F4465">
            <w:pPr>
              <w:jc w:val="center"/>
              <w:rPr>
                <w:rFonts w:ascii="Arial" w:hAnsi="Arial" w:cs="Arial"/>
                <w:sz w:val="18"/>
                <w:szCs w:val="18"/>
                <w:lang w:val="pt-PT"/>
              </w:rPr>
            </w:pPr>
            <w:r w:rsidRPr="00EE48A2">
              <w:rPr>
                <w:rFonts w:ascii="Arial" w:hAnsi="Arial" w:cs="Arial"/>
                <w:sz w:val="18"/>
                <w:szCs w:val="18"/>
                <w:lang w:val="pt-PT"/>
              </w:rPr>
              <w:t>17 MHz</w:t>
            </w:r>
            <w:r w:rsidR="0008289C">
              <w:rPr>
                <w:rFonts w:ascii="Arial" w:hAnsi="Arial" w:cs="Arial"/>
                <w:sz w:val="18"/>
                <w:szCs w:val="18"/>
                <w:lang w:val="en-GB"/>
              </w:rPr>
              <w:t>†</w:t>
            </w:r>
          </w:p>
        </w:tc>
        <w:tc>
          <w:tcPr>
            <w:tcW w:w="1985" w:type="dxa"/>
            <w:tcBorders>
              <w:top w:val="single" w:sz="4" w:space="0" w:color="auto"/>
              <w:left w:val="nil"/>
              <w:bottom w:val="single" w:sz="4" w:space="0" w:color="auto"/>
              <w:right w:val="nil"/>
            </w:tcBorders>
            <w:vAlign w:val="center"/>
          </w:tcPr>
          <w:p w14:paraId="0440A404" w14:textId="40185A9D" w:rsidR="001F4465" w:rsidRPr="00BE46B6" w:rsidRDefault="001F4465" w:rsidP="001F4465">
            <w:pPr>
              <w:jc w:val="center"/>
              <w:rPr>
                <w:rFonts w:ascii="Arial" w:hAnsi="Arial" w:cs="Arial"/>
                <w:sz w:val="18"/>
                <w:szCs w:val="18"/>
                <w:lang w:val="pt-PT"/>
              </w:rPr>
            </w:pPr>
            <w:r w:rsidRPr="00EE48A2">
              <w:rPr>
                <w:rFonts w:ascii="Arial" w:hAnsi="Arial" w:cs="Arial"/>
                <w:sz w:val="18"/>
                <w:szCs w:val="18"/>
                <w:lang w:val="pt-PT"/>
              </w:rPr>
              <w:t>ACR crit</w:t>
            </w:r>
            <w:r w:rsidR="00A64300">
              <w:rPr>
                <w:rFonts w:ascii="Arial" w:hAnsi="Arial" w:cs="Arial"/>
                <w:sz w:val="18"/>
                <w:szCs w:val="18"/>
                <w:lang w:val="pt-PT"/>
              </w:rPr>
              <w:t>eria</w:t>
            </w:r>
          </w:p>
        </w:tc>
        <w:tc>
          <w:tcPr>
            <w:tcW w:w="2126" w:type="dxa"/>
            <w:tcBorders>
              <w:top w:val="single" w:sz="4" w:space="0" w:color="auto"/>
              <w:left w:val="nil"/>
              <w:bottom w:val="single" w:sz="4" w:space="0" w:color="auto"/>
              <w:right w:val="nil"/>
            </w:tcBorders>
            <w:vAlign w:val="center"/>
          </w:tcPr>
          <w:p w14:paraId="3EE0E965" w14:textId="140FEC40" w:rsidR="001F4465" w:rsidRPr="00BE46B6" w:rsidRDefault="001F4465" w:rsidP="001F4465">
            <w:pPr>
              <w:jc w:val="center"/>
              <w:rPr>
                <w:rFonts w:ascii="Arial" w:hAnsi="Arial" w:cs="Arial"/>
                <w:sz w:val="18"/>
                <w:szCs w:val="18"/>
                <w:lang w:val="pt-PT"/>
              </w:rPr>
            </w:pPr>
            <w:r w:rsidRPr="00EE48A2">
              <w:rPr>
                <w:rFonts w:ascii="Arial" w:hAnsi="Arial" w:cs="Arial"/>
                <w:sz w:val="18"/>
                <w:szCs w:val="18"/>
                <w:lang w:val="pt-PT"/>
              </w:rPr>
              <w:t>halo/stenosis</w:t>
            </w:r>
          </w:p>
        </w:tc>
        <w:tc>
          <w:tcPr>
            <w:tcW w:w="992" w:type="dxa"/>
            <w:tcBorders>
              <w:top w:val="single" w:sz="4" w:space="0" w:color="auto"/>
              <w:left w:val="nil"/>
              <w:bottom w:val="single" w:sz="4" w:space="0" w:color="auto"/>
              <w:right w:val="nil"/>
            </w:tcBorders>
            <w:vAlign w:val="center"/>
          </w:tcPr>
          <w:p w14:paraId="5566AD85" w14:textId="41E6FD5C" w:rsidR="001F4465" w:rsidRPr="00EE48A2" w:rsidRDefault="001F4465" w:rsidP="001F4465">
            <w:pPr>
              <w:jc w:val="center"/>
              <w:rPr>
                <w:rFonts w:ascii="Arial" w:hAnsi="Arial" w:cs="Arial"/>
                <w:sz w:val="18"/>
                <w:szCs w:val="18"/>
                <w:lang w:val="pt-PT"/>
              </w:rPr>
            </w:pPr>
            <w:r w:rsidRPr="00BE46B6">
              <w:rPr>
                <w:rFonts w:ascii="Arial" w:hAnsi="Arial" w:cs="Arial"/>
                <w:sz w:val="18"/>
                <w:szCs w:val="18"/>
                <w:lang w:val="pt-PT"/>
              </w:rPr>
              <w:t>55</w:t>
            </w:r>
          </w:p>
        </w:tc>
        <w:tc>
          <w:tcPr>
            <w:tcW w:w="709" w:type="dxa"/>
            <w:tcBorders>
              <w:top w:val="single" w:sz="4" w:space="0" w:color="auto"/>
              <w:left w:val="nil"/>
              <w:bottom w:val="single" w:sz="4" w:space="0" w:color="auto"/>
              <w:right w:val="nil"/>
            </w:tcBorders>
            <w:vAlign w:val="center"/>
          </w:tcPr>
          <w:p w14:paraId="5F1B9B62" w14:textId="55928F68" w:rsidR="001F4465" w:rsidRPr="00EE48A2" w:rsidRDefault="001F4465" w:rsidP="001F4465">
            <w:pPr>
              <w:jc w:val="center"/>
              <w:rPr>
                <w:rFonts w:ascii="Arial" w:hAnsi="Arial" w:cs="Arial"/>
                <w:sz w:val="18"/>
                <w:szCs w:val="18"/>
                <w:lang w:val="pt-PT"/>
              </w:rPr>
            </w:pPr>
            <w:r w:rsidRPr="00BE46B6">
              <w:rPr>
                <w:rFonts w:ascii="Arial" w:hAnsi="Arial" w:cs="Arial"/>
                <w:sz w:val="18"/>
                <w:szCs w:val="18"/>
                <w:lang w:val="pt-PT"/>
              </w:rPr>
              <w:t>100</w:t>
            </w:r>
          </w:p>
        </w:tc>
        <w:tc>
          <w:tcPr>
            <w:tcW w:w="850" w:type="dxa"/>
            <w:tcBorders>
              <w:top w:val="single" w:sz="4" w:space="0" w:color="auto"/>
              <w:left w:val="nil"/>
              <w:bottom w:val="single" w:sz="4" w:space="0" w:color="auto"/>
              <w:right w:val="nil"/>
            </w:tcBorders>
            <w:vAlign w:val="center"/>
          </w:tcPr>
          <w:p w14:paraId="4124F729" w14:textId="72947294" w:rsidR="001F4465" w:rsidRDefault="001F4465" w:rsidP="001F4465">
            <w:pPr>
              <w:jc w:val="center"/>
              <w:rPr>
                <w:rFonts w:ascii="Arial" w:hAnsi="Arial" w:cs="Arial"/>
                <w:sz w:val="18"/>
                <w:szCs w:val="18"/>
                <w:lang w:val="it-IT"/>
              </w:rPr>
            </w:pPr>
            <w:r>
              <w:rPr>
                <w:rFonts w:ascii="Arial" w:hAnsi="Arial" w:cs="Arial"/>
                <w:sz w:val="18"/>
                <w:szCs w:val="18"/>
                <w:lang w:val="it-IT"/>
              </w:rPr>
              <w:t>NA</w:t>
            </w:r>
          </w:p>
        </w:tc>
        <w:tc>
          <w:tcPr>
            <w:tcW w:w="709" w:type="dxa"/>
            <w:tcBorders>
              <w:top w:val="single" w:sz="4" w:space="0" w:color="auto"/>
              <w:left w:val="nil"/>
              <w:bottom w:val="single" w:sz="4" w:space="0" w:color="auto"/>
              <w:right w:val="nil"/>
            </w:tcBorders>
            <w:vAlign w:val="center"/>
          </w:tcPr>
          <w:p w14:paraId="422AC3B3" w14:textId="43FC83E3" w:rsidR="001F4465" w:rsidRDefault="001F4465" w:rsidP="001F4465">
            <w:pPr>
              <w:jc w:val="center"/>
              <w:rPr>
                <w:rFonts w:ascii="Arial" w:hAnsi="Arial" w:cs="Arial"/>
                <w:sz w:val="18"/>
                <w:szCs w:val="18"/>
                <w:lang w:val="it-IT"/>
              </w:rPr>
            </w:pPr>
            <w:r>
              <w:rPr>
                <w:rFonts w:ascii="Arial" w:hAnsi="Arial" w:cs="Arial"/>
                <w:sz w:val="18"/>
                <w:szCs w:val="18"/>
                <w:lang w:val="it-IT"/>
              </w:rPr>
              <w:t>NA</w:t>
            </w:r>
          </w:p>
        </w:tc>
        <w:tc>
          <w:tcPr>
            <w:tcW w:w="709" w:type="dxa"/>
            <w:tcBorders>
              <w:top w:val="single" w:sz="4" w:space="0" w:color="auto"/>
              <w:left w:val="nil"/>
              <w:bottom w:val="single" w:sz="4" w:space="0" w:color="auto"/>
              <w:right w:val="single" w:sz="4" w:space="0" w:color="auto"/>
            </w:tcBorders>
            <w:vAlign w:val="center"/>
          </w:tcPr>
          <w:p w14:paraId="7DA281C4" w14:textId="495C7980" w:rsidR="001F4465" w:rsidRPr="00BE46B6" w:rsidRDefault="001F4465" w:rsidP="001F4465">
            <w:pPr>
              <w:jc w:val="center"/>
              <w:rPr>
                <w:rFonts w:ascii="Arial" w:hAnsi="Arial" w:cs="Arial"/>
                <w:sz w:val="18"/>
                <w:szCs w:val="18"/>
                <w:lang w:val="pt-PT"/>
              </w:rPr>
            </w:pPr>
            <w:r w:rsidRPr="00BE46B6">
              <w:rPr>
                <w:rFonts w:ascii="Arial" w:hAnsi="Arial" w:cs="Arial"/>
                <w:sz w:val="18"/>
                <w:szCs w:val="18"/>
                <w:lang w:val="pt-PT"/>
              </w:rPr>
              <w:t>mod</w:t>
            </w:r>
          </w:p>
        </w:tc>
      </w:tr>
      <w:tr w:rsidR="00A64300" w:rsidRPr="0065612C" w14:paraId="73A176A1" w14:textId="77777777" w:rsidTr="00086CB7">
        <w:tc>
          <w:tcPr>
            <w:tcW w:w="1517" w:type="dxa"/>
            <w:tcBorders>
              <w:top w:val="single" w:sz="4" w:space="0" w:color="auto"/>
              <w:left w:val="single" w:sz="4" w:space="0" w:color="auto"/>
              <w:bottom w:val="single" w:sz="4" w:space="0" w:color="auto"/>
              <w:right w:val="nil"/>
            </w:tcBorders>
            <w:vAlign w:val="center"/>
          </w:tcPr>
          <w:p w14:paraId="215DAA6C" w14:textId="42CC9995" w:rsidR="001F4465" w:rsidRPr="00BE46B6" w:rsidRDefault="001F4465" w:rsidP="001F4465">
            <w:pPr>
              <w:jc w:val="center"/>
              <w:rPr>
                <w:rFonts w:ascii="Arial" w:hAnsi="Arial" w:cs="Arial"/>
                <w:b/>
                <w:sz w:val="18"/>
                <w:szCs w:val="18"/>
                <w:lang w:val="pt-PT"/>
              </w:rPr>
            </w:pPr>
            <w:r w:rsidRPr="00BE46B6">
              <w:rPr>
                <w:rFonts w:ascii="Arial" w:hAnsi="Arial" w:cs="Arial"/>
                <w:sz w:val="18"/>
                <w:szCs w:val="18"/>
                <w:lang w:val="pt-PT"/>
              </w:rPr>
              <w:t>Habib HM 2012</w:t>
            </w:r>
            <w:r w:rsidRPr="00EE48A2">
              <w:rPr>
                <w:rFonts w:ascii="Arial" w:hAnsi="Arial" w:cs="Arial"/>
                <w:sz w:val="18"/>
                <w:szCs w:val="18"/>
              </w:rPr>
              <w:fldChar w:fldCharType="begin" w:fldLock="1"/>
            </w:r>
            <w:r w:rsidR="008A7832" w:rsidRPr="00BE46B6">
              <w:rPr>
                <w:rFonts w:ascii="Arial" w:hAnsi="Arial" w:cs="Arial"/>
                <w:sz w:val="18"/>
                <w:szCs w:val="18"/>
                <w:lang w:val="pt-PT"/>
              </w:rPr>
              <w:instrText>ADDIN CSL_CITATION { "citationItems" : [ { "id" : "ITEM-1", "itemData" : { "DOI" : "10.1007/s10067-011-1808-0", "ISBN" : "0770-3198", "ISSN" : "07703198", "PMID" : "21743987", "abstract" : "The objectives of this study are to study the diagnostic value of color duplex ultrasonography (CDU) compared with the clinical results and temporal artery biopsy (TAB) in patients with suspected temporal arteritis (TA) and evaluate the prognostic value of CDU in follow-up of patients of sure diagnosis of TA under treatment in correlation to clinical response. The study included 32 consecutive patients of clinically suspected TA, and 30 age- and gender-matched control subjects. Baseline clinical characteristics and bilateral CDU of temporal arteries were performed to all subjects. CDU aimed to assess presence of a dark halo around the arterial lumen (a halo sign) or presence of stenoses and occlusions of temporal arteries. Unilateral TAB was performed then in all patients but not in control subjects. Subsequent CDU examinations were performed at 2, 4, 8, and 12 weeks after onset of treatment in patients with abnormal CDU. A halo sign at baseline CDU was evident in 13 TA patients (81%) and in 2 non-TA patients (12%) but none in control subjects. The presence of a halo sign in total yielded 81% sensitivity and 88% specificity whereas the presence of bilateral halo sign yielded 37% sensitivity and 100% spe</w:instrText>
            </w:r>
            <w:r w:rsidR="008A7832">
              <w:rPr>
                <w:rFonts w:ascii="Arial" w:hAnsi="Arial" w:cs="Arial"/>
                <w:sz w:val="18"/>
                <w:szCs w:val="18"/>
              </w:rPr>
              <w:instrText>cificity. Subsequent CDU examinations of TA patients showed disappearance of a halo sign in nine patients at 2 weeks and in four patients at 4 weeks with a m</w:instrText>
            </w:r>
            <w:r w:rsidR="008A7832" w:rsidRPr="00BE46B6">
              <w:rPr>
                <w:rFonts w:ascii="Arial" w:hAnsi="Arial" w:cs="Arial"/>
                <w:sz w:val="18"/>
                <w:szCs w:val="18"/>
                <w:lang w:val="pt-PT"/>
              </w:rPr>
              <w:instrText>ean of disappearance of 21 days after initiation of treatment. CDU is non-invasive, easy, and inexpensive method for diagnosis of TA. It is of higher sensitivity and specificity. It can be used in combination with clinical and laboratory tools for diagnosis of TA. It can effectively predict which patient will need TAB. In patients with bilateral halo sign, TAB is not necessary.", "author" : [ { "dropping-particle" : "", "family" : "Habib", "given" : "Hisham M.", "non-dropping-particle" : "", "parse-names" : false, "suffix" : "" }, { "dropping-particle" : "", "family" : "Essa", "given" : "Ashraf A.", "non-dropping-particle" : "", "parse-names" : false, "suffix" : "" }, { "dropping-particle" : "", "family" : "Hassan", "given" : "Ayman A.", "non-dropping-particle" : "", "parse-names" : false, "suffix" : "" } ], "container-title" : "Clinical Rheumatology", "id" : "ITEM-1", "issue" : "2", "issued" : { "date-parts" : [ [ "2012" ] ] }, "page" : "231-237", "title" : "Color duplex ultrasonography of temporal arteries: Role in diagnosis and follow-up of suspected cases of temporal arteritis", "type" : "article-journal", "volume" : "31" }, "uris" : [ "http://www.mendeley.com/documents/?uuid=12ce68d3-94cc-4303-a042-b612a99086c2" ] } ], "mendeley" : { "formattedCitation" : "(13)", "plainTextFormattedCitation" : "(13)", "previouslyFormattedCitation" : "(13)" }, "properties" : { "noteIndex" : 0 }, "schema" : "https://github.com/citation-style-language/schema/raw/master/csl-citation.json" }</w:instrText>
            </w:r>
            <w:r w:rsidRPr="00EE48A2">
              <w:rPr>
                <w:rFonts w:ascii="Arial" w:hAnsi="Arial" w:cs="Arial"/>
                <w:sz w:val="18"/>
                <w:szCs w:val="18"/>
              </w:rPr>
              <w:fldChar w:fldCharType="separate"/>
            </w:r>
            <w:r w:rsidR="008A7832" w:rsidRPr="00BE46B6">
              <w:rPr>
                <w:rFonts w:ascii="Arial" w:hAnsi="Arial" w:cs="Arial"/>
                <w:noProof/>
                <w:sz w:val="18"/>
                <w:szCs w:val="18"/>
                <w:lang w:val="pt-PT"/>
              </w:rPr>
              <w:t>(13)</w:t>
            </w:r>
            <w:r w:rsidRPr="00EE48A2">
              <w:rPr>
                <w:rFonts w:ascii="Arial" w:hAnsi="Arial" w:cs="Arial"/>
                <w:sz w:val="18"/>
                <w:szCs w:val="18"/>
              </w:rPr>
              <w:fldChar w:fldCharType="end"/>
            </w:r>
          </w:p>
        </w:tc>
        <w:tc>
          <w:tcPr>
            <w:tcW w:w="1283" w:type="dxa"/>
            <w:tcBorders>
              <w:top w:val="single" w:sz="4" w:space="0" w:color="auto"/>
              <w:left w:val="nil"/>
              <w:bottom w:val="single" w:sz="4" w:space="0" w:color="auto"/>
              <w:right w:val="nil"/>
            </w:tcBorders>
            <w:vAlign w:val="center"/>
          </w:tcPr>
          <w:p w14:paraId="215FA756" w14:textId="11F1C5E0" w:rsidR="001F4465" w:rsidRPr="00BE46B6" w:rsidRDefault="001F4465" w:rsidP="001F4465">
            <w:pPr>
              <w:jc w:val="center"/>
              <w:rPr>
                <w:rFonts w:ascii="Arial" w:hAnsi="Arial" w:cs="Arial"/>
                <w:b/>
                <w:sz w:val="18"/>
                <w:szCs w:val="18"/>
                <w:lang w:val="pt-PT"/>
              </w:rPr>
            </w:pPr>
            <w:r w:rsidRPr="00BE46B6">
              <w:rPr>
                <w:rFonts w:ascii="Arial" w:hAnsi="Arial" w:cs="Arial"/>
                <w:sz w:val="18"/>
                <w:szCs w:val="18"/>
                <w:lang w:val="pt-PT"/>
              </w:rPr>
              <w:t>yes</w:t>
            </w:r>
          </w:p>
        </w:tc>
        <w:tc>
          <w:tcPr>
            <w:tcW w:w="1350" w:type="dxa"/>
            <w:tcBorders>
              <w:top w:val="single" w:sz="4" w:space="0" w:color="auto"/>
              <w:left w:val="nil"/>
              <w:bottom w:val="single" w:sz="4" w:space="0" w:color="auto"/>
              <w:right w:val="nil"/>
            </w:tcBorders>
            <w:vAlign w:val="center"/>
          </w:tcPr>
          <w:p w14:paraId="6DA34743" w14:textId="77777777" w:rsidR="001F4465" w:rsidRPr="00BE46B6" w:rsidRDefault="001F4465" w:rsidP="001F4465">
            <w:pPr>
              <w:jc w:val="center"/>
              <w:rPr>
                <w:rFonts w:ascii="Arial" w:hAnsi="Arial" w:cs="Arial"/>
                <w:b/>
                <w:sz w:val="18"/>
                <w:szCs w:val="18"/>
                <w:lang w:val="pt-PT"/>
              </w:rPr>
            </w:pPr>
            <w:r w:rsidRPr="00BE46B6">
              <w:rPr>
                <w:rFonts w:ascii="Arial" w:hAnsi="Arial" w:cs="Arial"/>
                <w:sz w:val="18"/>
                <w:szCs w:val="18"/>
                <w:lang w:val="pt-PT"/>
              </w:rPr>
              <w:t>yes</w:t>
            </w:r>
          </w:p>
        </w:tc>
        <w:tc>
          <w:tcPr>
            <w:tcW w:w="1200" w:type="dxa"/>
            <w:tcBorders>
              <w:top w:val="single" w:sz="4" w:space="0" w:color="auto"/>
              <w:left w:val="nil"/>
              <w:bottom w:val="single" w:sz="4" w:space="0" w:color="auto"/>
              <w:right w:val="nil"/>
            </w:tcBorders>
            <w:vAlign w:val="center"/>
          </w:tcPr>
          <w:p w14:paraId="2BF1B7F2" w14:textId="77777777" w:rsidR="001F4465" w:rsidRPr="00BE46B6" w:rsidRDefault="001F4465" w:rsidP="001F4465">
            <w:pPr>
              <w:jc w:val="center"/>
              <w:rPr>
                <w:rFonts w:ascii="Arial" w:hAnsi="Arial" w:cs="Arial"/>
                <w:b/>
                <w:sz w:val="18"/>
                <w:szCs w:val="18"/>
                <w:lang w:val="pt-PT"/>
              </w:rPr>
            </w:pPr>
            <w:r w:rsidRPr="00BE46B6">
              <w:rPr>
                <w:rFonts w:ascii="Arial" w:hAnsi="Arial" w:cs="Arial"/>
                <w:sz w:val="18"/>
                <w:szCs w:val="18"/>
                <w:lang w:val="pt-PT"/>
              </w:rPr>
              <w:t>no</w:t>
            </w:r>
          </w:p>
        </w:tc>
        <w:tc>
          <w:tcPr>
            <w:tcW w:w="950" w:type="dxa"/>
            <w:tcBorders>
              <w:top w:val="single" w:sz="4" w:space="0" w:color="auto"/>
              <w:left w:val="nil"/>
              <w:bottom w:val="single" w:sz="4" w:space="0" w:color="auto"/>
              <w:right w:val="nil"/>
            </w:tcBorders>
            <w:vAlign w:val="center"/>
          </w:tcPr>
          <w:p w14:paraId="732A9A40" w14:textId="77777777" w:rsidR="001F4465" w:rsidRPr="00BE46B6" w:rsidRDefault="001F4465" w:rsidP="001F4465">
            <w:pPr>
              <w:jc w:val="center"/>
              <w:rPr>
                <w:rFonts w:ascii="Arial" w:hAnsi="Arial" w:cs="Arial"/>
                <w:b/>
                <w:sz w:val="18"/>
                <w:szCs w:val="18"/>
                <w:lang w:val="pt-PT"/>
              </w:rPr>
            </w:pPr>
            <w:r w:rsidRPr="00BE46B6">
              <w:rPr>
                <w:rFonts w:ascii="Arial" w:hAnsi="Arial" w:cs="Arial"/>
                <w:sz w:val="18"/>
                <w:szCs w:val="18"/>
                <w:lang w:val="pt-PT"/>
              </w:rPr>
              <w:t>yes</w:t>
            </w:r>
          </w:p>
        </w:tc>
        <w:tc>
          <w:tcPr>
            <w:tcW w:w="1208" w:type="dxa"/>
            <w:tcBorders>
              <w:top w:val="single" w:sz="4" w:space="0" w:color="auto"/>
              <w:left w:val="nil"/>
              <w:bottom w:val="single" w:sz="4" w:space="0" w:color="auto"/>
              <w:right w:val="nil"/>
            </w:tcBorders>
            <w:vAlign w:val="center"/>
          </w:tcPr>
          <w:p w14:paraId="446C7333" w14:textId="77777777" w:rsidR="001F4465" w:rsidRPr="00BE46B6" w:rsidRDefault="001F4465" w:rsidP="001F4465">
            <w:pPr>
              <w:jc w:val="center"/>
              <w:rPr>
                <w:rFonts w:ascii="Arial" w:hAnsi="Arial" w:cs="Arial"/>
                <w:b/>
                <w:sz w:val="18"/>
                <w:szCs w:val="18"/>
                <w:lang w:val="pt-PT"/>
              </w:rPr>
            </w:pPr>
            <w:r w:rsidRPr="00BE46B6">
              <w:rPr>
                <w:rFonts w:ascii="Arial" w:hAnsi="Arial" w:cs="Arial"/>
                <w:sz w:val="18"/>
                <w:szCs w:val="18"/>
                <w:lang w:val="pt-PT"/>
              </w:rPr>
              <w:t>10 MHz</w:t>
            </w:r>
          </w:p>
        </w:tc>
        <w:tc>
          <w:tcPr>
            <w:tcW w:w="1985" w:type="dxa"/>
            <w:tcBorders>
              <w:top w:val="single" w:sz="4" w:space="0" w:color="auto"/>
              <w:left w:val="nil"/>
              <w:bottom w:val="single" w:sz="4" w:space="0" w:color="auto"/>
              <w:right w:val="nil"/>
            </w:tcBorders>
            <w:vAlign w:val="center"/>
          </w:tcPr>
          <w:p w14:paraId="0F8C3F60" w14:textId="4C41CBAC" w:rsidR="001F4465" w:rsidRPr="00BE46B6" w:rsidRDefault="001F4465" w:rsidP="001F4465">
            <w:pPr>
              <w:jc w:val="center"/>
              <w:rPr>
                <w:rFonts w:ascii="Arial" w:hAnsi="Arial" w:cs="Arial"/>
                <w:sz w:val="18"/>
                <w:szCs w:val="18"/>
                <w:lang w:val="pt-PT"/>
              </w:rPr>
            </w:pPr>
            <w:r w:rsidRPr="00BE46B6">
              <w:rPr>
                <w:rFonts w:ascii="Arial" w:hAnsi="Arial" w:cs="Arial"/>
                <w:sz w:val="18"/>
                <w:szCs w:val="18"/>
                <w:lang w:val="pt-PT"/>
              </w:rPr>
              <w:t>clin</w:t>
            </w:r>
            <w:r w:rsidR="00A64300">
              <w:rPr>
                <w:rFonts w:ascii="Arial" w:hAnsi="Arial" w:cs="Arial"/>
                <w:sz w:val="18"/>
                <w:szCs w:val="18"/>
                <w:lang w:val="pt-PT"/>
              </w:rPr>
              <w:t>ical</w:t>
            </w:r>
            <w:r w:rsidRPr="00BE46B6">
              <w:rPr>
                <w:rFonts w:ascii="Arial" w:hAnsi="Arial" w:cs="Arial"/>
                <w:sz w:val="18"/>
                <w:szCs w:val="18"/>
                <w:lang w:val="pt-PT"/>
              </w:rPr>
              <w:t xml:space="preserve"> diagn</w:t>
            </w:r>
            <w:r w:rsidR="00086CB7">
              <w:rPr>
                <w:rFonts w:ascii="Arial" w:hAnsi="Arial" w:cs="Arial"/>
                <w:sz w:val="18"/>
                <w:szCs w:val="18"/>
                <w:lang w:val="pt-PT"/>
              </w:rPr>
              <w:t>osis</w:t>
            </w:r>
            <w:r w:rsidRPr="00BE46B6">
              <w:rPr>
                <w:rFonts w:ascii="Arial" w:hAnsi="Arial" w:cs="Arial"/>
                <w:sz w:val="18"/>
                <w:szCs w:val="18"/>
                <w:lang w:val="pt-PT"/>
              </w:rPr>
              <w:t xml:space="preserve"> 3m or</w:t>
            </w:r>
          </w:p>
          <w:p w14:paraId="1268032B" w14:textId="77777777" w:rsidR="001F4465" w:rsidRPr="00BE46B6" w:rsidRDefault="001F4465" w:rsidP="001F4465">
            <w:pPr>
              <w:jc w:val="center"/>
              <w:rPr>
                <w:rFonts w:ascii="Arial" w:hAnsi="Arial" w:cs="Arial"/>
                <w:sz w:val="18"/>
                <w:szCs w:val="18"/>
                <w:lang w:val="pt-PT"/>
              </w:rPr>
            </w:pPr>
            <w:r w:rsidRPr="00BE46B6">
              <w:rPr>
                <w:rFonts w:ascii="Arial" w:hAnsi="Arial" w:cs="Arial"/>
                <w:sz w:val="18"/>
                <w:szCs w:val="18"/>
                <w:lang w:val="pt-PT"/>
              </w:rPr>
              <w:t>TAB</w:t>
            </w:r>
          </w:p>
        </w:tc>
        <w:tc>
          <w:tcPr>
            <w:tcW w:w="2126" w:type="dxa"/>
            <w:tcBorders>
              <w:top w:val="single" w:sz="4" w:space="0" w:color="auto"/>
              <w:left w:val="nil"/>
              <w:bottom w:val="single" w:sz="4" w:space="0" w:color="auto"/>
              <w:right w:val="nil"/>
            </w:tcBorders>
            <w:vAlign w:val="center"/>
          </w:tcPr>
          <w:p w14:paraId="3B4E526D" w14:textId="77777777" w:rsidR="001F4465" w:rsidRPr="00BE46B6" w:rsidRDefault="001F4465" w:rsidP="001F4465">
            <w:pPr>
              <w:jc w:val="center"/>
              <w:rPr>
                <w:rFonts w:ascii="Arial" w:hAnsi="Arial" w:cs="Arial"/>
                <w:sz w:val="18"/>
                <w:szCs w:val="18"/>
                <w:lang w:val="pt-PT"/>
              </w:rPr>
            </w:pPr>
            <w:r w:rsidRPr="00BE46B6">
              <w:rPr>
                <w:rFonts w:ascii="Arial" w:hAnsi="Arial" w:cs="Arial"/>
                <w:sz w:val="18"/>
                <w:szCs w:val="18"/>
                <w:lang w:val="pt-PT"/>
              </w:rPr>
              <w:t>halo</w:t>
            </w:r>
          </w:p>
          <w:p w14:paraId="46BCF637" w14:textId="77777777" w:rsidR="001F4465" w:rsidRPr="00BE46B6" w:rsidRDefault="001F4465" w:rsidP="001F4465">
            <w:pPr>
              <w:jc w:val="center"/>
              <w:rPr>
                <w:rFonts w:ascii="Arial" w:hAnsi="Arial" w:cs="Arial"/>
                <w:sz w:val="18"/>
                <w:szCs w:val="18"/>
                <w:lang w:val="pt-PT"/>
              </w:rPr>
            </w:pPr>
            <w:r w:rsidRPr="00BE46B6">
              <w:rPr>
                <w:rFonts w:ascii="Arial" w:hAnsi="Arial" w:cs="Arial"/>
                <w:sz w:val="18"/>
                <w:szCs w:val="18"/>
                <w:lang w:val="pt-PT"/>
              </w:rPr>
              <w:t>bilateral halo</w:t>
            </w:r>
          </w:p>
        </w:tc>
        <w:tc>
          <w:tcPr>
            <w:tcW w:w="992" w:type="dxa"/>
            <w:tcBorders>
              <w:top w:val="single" w:sz="4" w:space="0" w:color="auto"/>
              <w:left w:val="nil"/>
              <w:bottom w:val="single" w:sz="4" w:space="0" w:color="auto"/>
              <w:right w:val="nil"/>
            </w:tcBorders>
            <w:vAlign w:val="center"/>
          </w:tcPr>
          <w:p w14:paraId="5A3E74EB" w14:textId="77777777" w:rsidR="001F4465" w:rsidRPr="00EE48A2" w:rsidRDefault="001F4465" w:rsidP="001F4465">
            <w:pPr>
              <w:jc w:val="center"/>
              <w:rPr>
                <w:rFonts w:ascii="Arial" w:hAnsi="Arial" w:cs="Arial"/>
                <w:sz w:val="18"/>
                <w:szCs w:val="18"/>
                <w:lang w:val="pt-PT"/>
              </w:rPr>
            </w:pPr>
            <w:r w:rsidRPr="00EE48A2">
              <w:rPr>
                <w:rFonts w:ascii="Arial" w:hAnsi="Arial" w:cs="Arial"/>
                <w:sz w:val="18"/>
                <w:szCs w:val="18"/>
                <w:lang w:val="pt-PT"/>
              </w:rPr>
              <w:t>81</w:t>
            </w:r>
          </w:p>
          <w:p w14:paraId="29184C84" w14:textId="77777777" w:rsidR="001F4465" w:rsidRPr="00BE46B6" w:rsidRDefault="001F4465" w:rsidP="001F4465">
            <w:pPr>
              <w:jc w:val="center"/>
              <w:rPr>
                <w:rFonts w:ascii="Arial" w:hAnsi="Arial" w:cs="Arial"/>
                <w:b/>
                <w:sz w:val="18"/>
                <w:szCs w:val="18"/>
                <w:lang w:val="pt-PT"/>
              </w:rPr>
            </w:pPr>
            <w:r w:rsidRPr="00EE48A2">
              <w:rPr>
                <w:rFonts w:ascii="Arial" w:hAnsi="Arial" w:cs="Arial"/>
                <w:sz w:val="18"/>
                <w:szCs w:val="18"/>
                <w:lang w:val="pt-PT"/>
              </w:rPr>
              <w:t>37</w:t>
            </w:r>
          </w:p>
        </w:tc>
        <w:tc>
          <w:tcPr>
            <w:tcW w:w="709" w:type="dxa"/>
            <w:tcBorders>
              <w:top w:val="single" w:sz="4" w:space="0" w:color="auto"/>
              <w:left w:val="nil"/>
              <w:bottom w:val="single" w:sz="4" w:space="0" w:color="auto"/>
              <w:right w:val="nil"/>
            </w:tcBorders>
            <w:vAlign w:val="center"/>
          </w:tcPr>
          <w:p w14:paraId="243C2212" w14:textId="77777777" w:rsidR="001F4465" w:rsidRPr="00EE48A2" w:rsidRDefault="001F4465" w:rsidP="001F4465">
            <w:pPr>
              <w:jc w:val="center"/>
              <w:rPr>
                <w:rFonts w:ascii="Arial" w:hAnsi="Arial" w:cs="Arial"/>
                <w:sz w:val="18"/>
                <w:szCs w:val="18"/>
                <w:lang w:val="pt-PT"/>
              </w:rPr>
            </w:pPr>
            <w:r w:rsidRPr="00EE48A2">
              <w:rPr>
                <w:rFonts w:ascii="Arial" w:hAnsi="Arial" w:cs="Arial"/>
                <w:sz w:val="18"/>
                <w:szCs w:val="18"/>
                <w:lang w:val="pt-PT"/>
              </w:rPr>
              <w:t>88</w:t>
            </w:r>
          </w:p>
          <w:p w14:paraId="31F3D645" w14:textId="77777777" w:rsidR="001F4465" w:rsidRPr="00BE46B6" w:rsidRDefault="001F4465" w:rsidP="001F4465">
            <w:pPr>
              <w:jc w:val="center"/>
              <w:rPr>
                <w:rFonts w:ascii="Arial" w:hAnsi="Arial" w:cs="Arial"/>
                <w:b/>
                <w:sz w:val="18"/>
                <w:szCs w:val="18"/>
                <w:lang w:val="pt-PT"/>
              </w:rPr>
            </w:pPr>
            <w:r w:rsidRPr="00EE48A2">
              <w:rPr>
                <w:rFonts w:ascii="Arial" w:hAnsi="Arial" w:cs="Arial"/>
                <w:sz w:val="18"/>
                <w:szCs w:val="18"/>
                <w:lang w:val="pt-PT"/>
              </w:rPr>
              <w:t>100</w:t>
            </w:r>
          </w:p>
        </w:tc>
        <w:tc>
          <w:tcPr>
            <w:tcW w:w="850" w:type="dxa"/>
            <w:tcBorders>
              <w:top w:val="single" w:sz="4" w:space="0" w:color="auto"/>
              <w:left w:val="nil"/>
              <w:bottom w:val="single" w:sz="4" w:space="0" w:color="auto"/>
              <w:right w:val="nil"/>
            </w:tcBorders>
            <w:vAlign w:val="center"/>
          </w:tcPr>
          <w:p w14:paraId="02A034A7" w14:textId="77777777" w:rsidR="00086CB7" w:rsidRDefault="001F4465" w:rsidP="001F4465">
            <w:pPr>
              <w:jc w:val="center"/>
              <w:rPr>
                <w:rFonts w:ascii="Arial" w:hAnsi="Arial" w:cs="Arial"/>
                <w:sz w:val="18"/>
                <w:szCs w:val="18"/>
                <w:lang w:val="pt-PT"/>
              </w:rPr>
            </w:pPr>
            <w:r w:rsidRPr="00BE46B6">
              <w:rPr>
                <w:rFonts w:ascii="Arial" w:hAnsi="Arial" w:cs="Arial"/>
                <w:sz w:val="18"/>
                <w:szCs w:val="18"/>
                <w:lang w:val="pt-PT"/>
              </w:rPr>
              <w:t>NA</w:t>
            </w:r>
          </w:p>
          <w:p w14:paraId="49A61D8B" w14:textId="5710A82F" w:rsidR="001F4465" w:rsidRPr="00EE48A2" w:rsidRDefault="001F4465" w:rsidP="001F4465">
            <w:pPr>
              <w:jc w:val="center"/>
              <w:rPr>
                <w:rFonts w:ascii="Arial" w:hAnsi="Arial" w:cs="Arial"/>
                <w:sz w:val="18"/>
                <w:szCs w:val="18"/>
                <w:lang w:val="pt-PT"/>
              </w:rPr>
            </w:pPr>
            <w:r w:rsidRPr="00BE46B6">
              <w:rPr>
                <w:rFonts w:ascii="Arial" w:hAnsi="Arial" w:cs="Arial"/>
                <w:sz w:val="18"/>
                <w:szCs w:val="18"/>
                <w:lang w:val="pt-PT"/>
              </w:rPr>
              <w:t>NA</w:t>
            </w:r>
          </w:p>
        </w:tc>
        <w:tc>
          <w:tcPr>
            <w:tcW w:w="709" w:type="dxa"/>
            <w:tcBorders>
              <w:top w:val="single" w:sz="4" w:space="0" w:color="auto"/>
              <w:left w:val="nil"/>
              <w:bottom w:val="single" w:sz="4" w:space="0" w:color="auto"/>
              <w:right w:val="nil"/>
            </w:tcBorders>
            <w:vAlign w:val="center"/>
          </w:tcPr>
          <w:p w14:paraId="08AD2A1B" w14:textId="77777777" w:rsidR="001F4465" w:rsidRPr="00BE46B6" w:rsidRDefault="001F4465" w:rsidP="001F4465">
            <w:pPr>
              <w:jc w:val="center"/>
              <w:rPr>
                <w:rFonts w:ascii="Arial" w:hAnsi="Arial" w:cs="Arial"/>
                <w:sz w:val="18"/>
                <w:szCs w:val="18"/>
                <w:lang w:val="pt-PT"/>
              </w:rPr>
            </w:pPr>
            <w:r w:rsidRPr="00BE46B6">
              <w:rPr>
                <w:rFonts w:ascii="Arial" w:hAnsi="Arial" w:cs="Arial"/>
                <w:sz w:val="18"/>
                <w:szCs w:val="18"/>
                <w:lang w:val="pt-PT"/>
              </w:rPr>
              <w:t>NA</w:t>
            </w:r>
          </w:p>
          <w:p w14:paraId="0DB54A4D" w14:textId="7634F5BE" w:rsidR="001F4465" w:rsidRPr="00EE48A2" w:rsidRDefault="001F4465" w:rsidP="001F4465">
            <w:pPr>
              <w:jc w:val="center"/>
              <w:rPr>
                <w:rFonts w:ascii="Arial" w:hAnsi="Arial" w:cs="Arial"/>
                <w:sz w:val="18"/>
                <w:szCs w:val="18"/>
                <w:lang w:val="pt-PT"/>
              </w:rPr>
            </w:pPr>
            <w:r w:rsidRPr="00BE46B6">
              <w:rPr>
                <w:rFonts w:ascii="Arial" w:hAnsi="Arial" w:cs="Arial"/>
                <w:sz w:val="18"/>
                <w:szCs w:val="18"/>
                <w:lang w:val="pt-PT"/>
              </w:rPr>
              <w:t>NA</w:t>
            </w:r>
          </w:p>
        </w:tc>
        <w:tc>
          <w:tcPr>
            <w:tcW w:w="709" w:type="dxa"/>
            <w:tcBorders>
              <w:top w:val="single" w:sz="4" w:space="0" w:color="auto"/>
              <w:left w:val="nil"/>
              <w:bottom w:val="single" w:sz="4" w:space="0" w:color="auto"/>
              <w:right w:val="single" w:sz="4" w:space="0" w:color="auto"/>
            </w:tcBorders>
            <w:vAlign w:val="center"/>
          </w:tcPr>
          <w:p w14:paraId="1E71A08B" w14:textId="42A36756" w:rsidR="001F4465" w:rsidRPr="00EE48A2" w:rsidRDefault="001F4465" w:rsidP="001F4465">
            <w:pPr>
              <w:jc w:val="center"/>
              <w:rPr>
                <w:rFonts w:ascii="Arial" w:hAnsi="Arial" w:cs="Arial"/>
                <w:sz w:val="18"/>
                <w:szCs w:val="18"/>
                <w:lang w:val="pt-PT"/>
              </w:rPr>
            </w:pPr>
            <w:r w:rsidRPr="00BE46B6">
              <w:rPr>
                <w:rFonts w:ascii="Arial" w:hAnsi="Arial" w:cs="Arial"/>
                <w:sz w:val="18"/>
                <w:szCs w:val="18"/>
                <w:lang w:val="pt-PT"/>
              </w:rPr>
              <w:t>mod</w:t>
            </w:r>
          </w:p>
        </w:tc>
      </w:tr>
      <w:tr w:rsidR="00A64300" w:rsidRPr="0065612C" w14:paraId="6D344829" w14:textId="77777777" w:rsidTr="00086CB7">
        <w:tc>
          <w:tcPr>
            <w:tcW w:w="1517" w:type="dxa"/>
            <w:tcBorders>
              <w:top w:val="single" w:sz="4" w:space="0" w:color="auto"/>
              <w:left w:val="single" w:sz="4" w:space="0" w:color="auto"/>
              <w:bottom w:val="single" w:sz="4" w:space="0" w:color="auto"/>
              <w:right w:val="nil"/>
            </w:tcBorders>
            <w:vAlign w:val="center"/>
          </w:tcPr>
          <w:p w14:paraId="5B72A247" w14:textId="795D98C6" w:rsidR="001F4465" w:rsidRPr="00F73FAC" w:rsidRDefault="001F4465" w:rsidP="001F4465">
            <w:pPr>
              <w:jc w:val="center"/>
              <w:rPr>
                <w:rFonts w:ascii="Arial" w:hAnsi="Arial" w:cs="Arial"/>
                <w:b/>
                <w:sz w:val="18"/>
                <w:szCs w:val="18"/>
                <w:lang w:val="pt-PT"/>
              </w:rPr>
            </w:pPr>
            <w:r w:rsidRPr="00EE48A2">
              <w:rPr>
                <w:rFonts w:ascii="Arial" w:hAnsi="Arial" w:cs="Arial"/>
                <w:sz w:val="18"/>
                <w:szCs w:val="18"/>
                <w:lang w:val="pt-PT"/>
              </w:rPr>
              <w:t>Aschwanden M 2013</w:t>
            </w:r>
            <w:r w:rsidRPr="00EE48A2">
              <w:rPr>
                <w:rFonts w:ascii="Arial" w:hAnsi="Arial" w:cs="Arial"/>
                <w:sz w:val="18"/>
                <w:szCs w:val="18"/>
              </w:rPr>
              <w:fldChar w:fldCharType="begin" w:fldLock="1"/>
            </w:r>
            <w:r w:rsidR="008A7832">
              <w:rPr>
                <w:rFonts w:ascii="Arial" w:hAnsi="Arial" w:cs="Arial"/>
                <w:sz w:val="18"/>
                <w:szCs w:val="18"/>
                <w:lang w:val="pt-PT"/>
              </w:rPr>
              <w:instrText>ADDIN CSL_CITATION { "citationItems" : [ { "id" : "ITEM-1", "itemData" : { "DOI" : "10.1055/s-0032-1312821", "ISBN" : "1438-8782 (Electronic)\\r0172-4614 (Linking)", "ISSN" : "1438-8782", "PMID" : "22693039", "abstract" : "PURPOSE: In patients with suspected giant cell arteritis (GCA), a search for the perivascular halo sign, a sophisticated color duplex ultrasound (CDU) finding, at experienced centers reliably identifies inflamed temporal arteries (TA). We tested whether TA compression in patients with GCA, a simple, largely operator-independent maneuver, elicits contrasting echogenicity between the diseased artery wall and the surrounding tissue (compression sign).\\n\\nMATERIALS AND METHODS: 80 individuals with suspected GCA were prospectively enrolled in this single-center study. In all study participants, bilateral ultrasound examination of the TA established the presence/absence of the halo and compression sign. A positive compression sign was defined as visibility of the TA upon transducer-imposed compression of the artery. Based on ACR criteria, a team of specialized physicians independently grouped patients as GCA versus non-GCA.\\n\\nRESULTS: 43/80 study participants were grouped as GCA. Both the halo sign and the compression sign were positive in 34/43 patients in the GCA group, and negative in all 37/37 of the non-GCA group, resulting in a sensitivity of 79 % and a specificity of 100 % for both the halo and the compression sign.\\n\\nCONCLUSION: In this cohort of individuals with suspected GCA, the halo sign and the compression sign were equal in their diagnostic performance. The simplicity of the compression sign suggests a level of reliability warranting further evaluation.", "author" : [ { "dropping-particle" : "", "family" : "Aschwanden", "given" : "M", "non-dropping-particle" : "", "parse-names" : false, "suffix" : "" }, { "dropping-particle" : "", "family" : "Daikeler", "given" : "T", "non-dropping-particle" : "", "parse-names" : false, "suffix" : "" }, { "dropping-particle" : "", "family" : "Kesten", "given" : "F", "non-dropping-particle" : "", "parse-names" : false, "suffix" : "" }, { "dropping-particle" : "", "family" : "Baldi", "given" : "T", "non-dropping-particle" : "", "parse-names" : false, "suffix" : "" }, { "dropping-particle" : "", "family" : "Benz", "given" : "D", "non-dropping-particle" : "", "parse-names" : false, "suffix" : "" }, { "dropping-particle" : "", "family" : "Tyndall", "given" : "a", "non-dropping-particle" : "", "parse-names" : false, "suffix" : "" }, { "dropping-particle" : "", "family" : "Imfeld", "given" : "S", "non-dropping-particle" : "", "parse-names" : false, "suffix" : "" }, { "dropping-particle" : "", "family" : "Staub", "given" : "D", "non-dropping-particle" : "", "parse-names" : false, "suffix" : "" }, { "dropping-particle" : "", "family" : "Hess", "given" : "C", "non-dropping-particle" : "", "parse-names" : false, "suffix" : "" }, { "dropping-particle" : "", "family" : "Jaeger", "given" : "K a", "non-dropping-particle" : "", "parse-names" : false, "suffix" : "" } ], "container-title" : "Ultraschall in der Medizin (Stuttgart, Germany : 1980)", "id" : "ITEM-1", "issue" : "1", "issued" : { "date-parts" : [ [ "2013" ] ] }, "page" : "47-50", "title" : "Temporal artery compression sign--a novel ultrasound finding for the diagnosis of giant cell arteritis.", "type" : "article-journal", "volume" : "34" }, "uris" : [ "http://www.mendeley.com/documents/?uuid=5eeb4ad9-d080-4490-9c48-413a801d28db" ] } ], "mendeley" : { "formattedCitation" : "(14)", "plainTextFormattedCitation" : "(14)", "previouslyFormattedCitation" : "(14)" }, "properties" : { "noteIndex" : 0 }, "schema" : "https://github.com/citation-style-language/schema/raw/master/csl-citation.json" }</w:instrText>
            </w:r>
            <w:r w:rsidRPr="00EE48A2">
              <w:rPr>
                <w:rFonts w:ascii="Arial" w:hAnsi="Arial" w:cs="Arial"/>
                <w:sz w:val="18"/>
                <w:szCs w:val="18"/>
              </w:rPr>
              <w:fldChar w:fldCharType="separate"/>
            </w:r>
            <w:r w:rsidR="008A7832" w:rsidRPr="008A7832">
              <w:rPr>
                <w:rFonts w:ascii="Arial" w:hAnsi="Arial" w:cs="Arial"/>
                <w:noProof/>
                <w:sz w:val="18"/>
                <w:szCs w:val="18"/>
                <w:lang w:val="pt-PT"/>
              </w:rPr>
              <w:t>(14)</w:t>
            </w:r>
            <w:r w:rsidRPr="00EE48A2">
              <w:rPr>
                <w:rFonts w:ascii="Arial" w:hAnsi="Arial" w:cs="Arial"/>
                <w:sz w:val="18"/>
                <w:szCs w:val="18"/>
              </w:rPr>
              <w:fldChar w:fldCharType="end"/>
            </w:r>
          </w:p>
        </w:tc>
        <w:tc>
          <w:tcPr>
            <w:tcW w:w="1283" w:type="dxa"/>
            <w:tcBorders>
              <w:top w:val="single" w:sz="4" w:space="0" w:color="auto"/>
              <w:left w:val="nil"/>
              <w:bottom w:val="single" w:sz="4" w:space="0" w:color="auto"/>
              <w:right w:val="nil"/>
            </w:tcBorders>
            <w:vAlign w:val="center"/>
          </w:tcPr>
          <w:p w14:paraId="57C865B8" w14:textId="77777777" w:rsidR="001F4465" w:rsidRPr="00F73FAC" w:rsidRDefault="001F4465" w:rsidP="001F4465">
            <w:pPr>
              <w:jc w:val="center"/>
              <w:rPr>
                <w:rFonts w:ascii="Arial" w:hAnsi="Arial" w:cs="Arial"/>
                <w:b/>
                <w:sz w:val="18"/>
                <w:szCs w:val="18"/>
                <w:lang w:val="pt-PT"/>
              </w:rPr>
            </w:pPr>
            <w:r w:rsidRPr="00F73FAC">
              <w:rPr>
                <w:rFonts w:ascii="Arial" w:hAnsi="Arial" w:cs="Arial"/>
                <w:sz w:val="18"/>
                <w:szCs w:val="18"/>
                <w:lang w:val="pt-PT"/>
              </w:rPr>
              <w:t>no</w:t>
            </w:r>
          </w:p>
        </w:tc>
        <w:tc>
          <w:tcPr>
            <w:tcW w:w="1350" w:type="dxa"/>
            <w:tcBorders>
              <w:top w:val="single" w:sz="4" w:space="0" w:color="auto"/>
              <w:left w:val="nil"/>
              <w:bottom w:val="single" w:sz="4" w:space="0" w:color="auto"/>
              <w:right w:val="nil"/>
            </w:tcBorders>
            <w:vAlign w:val="center"/>
          </w:tcPr>
          <w:p w14:paraId="3DF31B36" w14:textId="77777777" w:rsidR="001F4465" w:rsidRPr="00F73FAC" w:rsidRDefault="001F4465" w:rsidP="001F4465">
            <w:pPr>
              <w:jc w:val="center"/>
              <w:rPr>
                <w:rFonts w:ascii="Arial" w:hAnsi="Arial" w:cs="Arial"/>
                <w:b/>
                <w:sz w:val="18"/>
                <w:szCs w:val="18"/>
                <w:lang w:val="pt-PT"/>
              </w:rPr>
            </w:pPr>
            <w:r w:rsidRPr="00F73FAC">
              <w:rPr>
                <w:rFonts w:ascii="Arial" w:hAnsi="Arial" w:cs="Arial"/>
                <w:sz w:val="18"/>
                <w:szCs w:val="18"/>
                <w:lang w:val="pt-PT"/>
              </w:rPr>
              <w:t>no</w:t>
            </w:r>
          </w:p>
        </w:tc>
        <w:tc>
          <w:tcPr>
            <w:tcW w:w="1200" w:type="dxa"/>
            <w:tcBorders>
              <w:top w:val="single" w:sz="4" w:space="0" w:color="auto"/>
              <w:left w:val="nil"/>
              <w:bottom w:val="single" w:sz="4" w:space="0" w:color="auto"/>
              <w:right w:val="nil"/>
            </w:tcBorders>
            <w:vAlign w:val="center"/>
          </w:tcPr>
          <w:p w14:paraId="3267B884" w14:textId="77777777" w:rsidR="001F4465" w:rsidRPr="00F73FAC" w:rsidRDefault="001F4465" w:rsidP="001F4465">
            <w:pPr>
              <w:jc w:val="center"/>
              <w:rPr>
                <w:rFonts w:ascii="Arial" w:hAnsi="Arial" w:cs="Arial"/>
                <w:b/>
                <w:sz w:val="18"/>
                <w:szCs w:val="18"/>
                <w:lang w:val="pt-PT"/>
              </w:rPr>
            </w:pPr>
            <w:r w:rsidRPr="00F73FAC">
              <w:rPr>
                <w:rFonts w:ascii="Arial" w:hAnsi="Arial" w:cs="Arial"/>
                <w:sz w:val="18"/>
                <w:szCs w:val="18"/>
                <w:lang w:val="pt-PT"/>
              </w:rPr>
              <w:t>no</w:t>
            </w:r>
          </w:p>
        </w:tc>
        <w:tc>
          <w:tcPr>
            <w:tcW w:w="950" w:type="dxa"/>
            <w:tcBorders>
              <w:top w:val="single" w:sz="4" w:space="0" w:color="auto"/>
              <w:left w:val="nil"/>
              <w:bottom w:val="single" w:sz="4" w:space="0" w:color="auto"/>
              <w:right w:val="nil"/>
            </w:tcBorders>
            <w:vAlign w:val="center"/>
          </w:tcPr>
          <w:p w14:paraId="501E67E2" w14:textId="77777777" w:rsidR="001F4465" w:rsidRPr="00F73FAC" w:rsidRDefault="001F4465" w:rsidP="001F4465">
            <w:pPr>
              <w:jc w:val="center"/>
              <w:rPr>
                <w:rFonts w:ascii="Arial" w:hAnsi="Arial" w:cs="Arial"/>
                <w:b/>
                <w:sz w:val="18"/>
                <w:szCs w:val="18"/>
                <w:lang w:val="pt-PT"/>
              </w:rPr>
            </w:pPr>
            <w:r w:rsidRPr="00F73FAC">
              <w:rPr>
                <w:rFonts w:ascii="Arial" w:hAnsi="Arial" w:cs="Arial"/>
                <w:sz w:val="18"/>
                <w:szCs w:val="18"/>
                <w:lang w:val="pt-PT"/>
              </w:rPr>
              <w:t>no</w:t>
            </w:r>
          </w:p>
        </w:tc>
        <w:tc>
          <w:tcPr>
            <w:tcW w:w="1208" w:type="dxa"/>
            <w:tcBorders>
              <w:top w:val="single" w:sz="4" w:space="0" w:color="auto"/>
              <w:left w:val="nil"/>
              <w:bottom w:val="single" w:sz="4" w:space="0" w:color="auto"/>
              <w:right w:val="nil"/>
            </w:tcBorders>
            <w:vAlign w:val="center"/>
          </w:tcPr>
          <w:p w14:paraId="39843154" w14:textId="1A79611A" w:rsidR="001F4465" w:rsidRPr="00F73FAC" w:rsidRDefault="001F4465" w:rsidP="001F4465">
            <w:pPr>
              <w:jc w:val="center"/>
              <w:rPr>
                <w:rFonts w:ascii="Arial" w:hAnsi="Arial" w:cs="Arial"/>
                <w:b/>
                <w:sz w:val="18"/>
                <w:szCs w:val="18"/>
                <w:lang w:val="pt-PT"/>
              </w:rPr>
            </w:pPr>
            <w:r w:rsidRPr="00EE48A2">
              <w:rPr>
                <w:rFonts w:ascii="Arial" w:hAnsi="Arial" w:cs="Arial"/>
                <w:sz w:val="18"/>
                <w:szCs w:val="18"/>
                <w:lang w:val="pt-PT"/>
              </w:rPr>
              <w:t xml:space="preserve">17 </w:t>
            </w:r>
            <w:r w:rsidRPr="00EE48A2">
              <w:rPr>
                <w:rFonts w:ascii="Arial" w:hAnsi="Arial" w:cs="Arial"/>
                <w:sz w:val="18"/>
                <w:szCs w:val="18"/>
                <w:lang w:val="it-IT"/>
              </w:rPr>
              <w:t>MHz</w:t>
            </w:r>
            <w:r w:rsidR="0008289C">
              <w:rPr>
                <w:rFonts w:ascii="Arial" w:hAnsi="Arial" w:cs="Arial"/>
                <w:sz w:val="18"/>
                <w:szCs w:val="18"/>
                <w:lang w:val="en-GB"/>
              </w:rPr>
              <w:t>†</w:t>
            </w:r>
          </w:p>
        </w:tc>
        <w:tc>
          <w:tcPr>
            <w:tcW w:w="1985" w:type="dxa"/>
            <w:tcBorders>
              <w:top w:val="single" w:sz="4" w:space="0" w:color="auto"/>
              <w:left w:val="nil"/>
              <w:bottom w:val="single" w:sz="4" w:space="0" w:color="auto"/>
              <w:right w:val="nil"/>
            </w:tcBorders>
            <w:vAlign w:val="center"/>
          </w:tcPr>
          <w:p w14:paraId="1F653065" w14:textId="5DB75215" w:rsidR="001F4465" w:rsidRPr="00F73FAC" w:rsidRDefault="001F4465" w:rsidP="001F4465">
            <w:pPr>
              <w:jc w:val="center"/>
              <w:rPr>
                <w:rFonts w:ascii="Arial" w:hAnsi="Arial" w:cs="Arial"/>
                <w:b/>
                <w:sz w:val="18"/>
                <w:szCs w:val="18"/>
                <w:lang w:val="pt-PT"/>
              </w:rPr>
            </w:pPr>
            <w:r w:rsidRPr="00EE48A2">
              <w:rPr>
                <w:rFonts w:ascii="Arial" w:hAnsi="Arial" w:cs="Arial"/>
                <w:sz w:val="18"/>
                <w:szCs w:val="18"/>
                <w:lang w:val="pt-PT"/>
              </w:rPr>
              <w:t>ACR crit</w:t>
            </w:r>
            <w:r w:rsidR="00A64300">
              <w:rPr>
                <w:rFonts w:ascii="Arial" w:hAnsi="Arial" w:cs="Arial"/>
                <w:sz w:val="18"/>
                <w:szCs w:val="18"/>
                <w:lang w:val="pt-PT"/>
              </w:rPr>
              <w:t>eria</w:t>
            </w:r>
          </w:p>
        </w:tc>
        <w:tc>
          <w:tcPr>
            <w:tcW w:w="2126" w:type="dxa"/>
            <w:tcBorders>
              <w:top w:val="single" w:sz="4" w:space="0" w:color="auto"/>
              <w:left w:val="nil"/>
              <w:bottom w:val="single" w:sz="4" w:space="0" w:color="auto"/>
              <w:right w:val="nil"/>
            </w:tcBorders>
            <w:vAlign w:val="center"/>
          </w:tcPr>
          <w:p w14:paraId="07FE541C" w14:textId="77777777" w:rsidR="001F4465" w:rsidRPr="00EE48A2" w:rsidRDefault="001F4465" w:rsidP="001F4465">
            <w:pPr>
              <w:jc w:val="center"/>
              <w:rPr>
                <w:rFonts w:ascii="Arial" w:hAnsi="Arial" w:cs="Arial"/>
                <w:sz w:val="18"/>
                <w:szCs w:val="18"/>
                <w:lang w:val="pt-PT"/>
              </w:rPr>
            </w:pPr>
            <w:r w:rsidRPr="00EE48A2">
              <w:rPr>
                <w:rFonts w:ascii="Arial" w:hAnsi="Arial" w:cs="Arial"/>
                <w:sz w:val="18"/>
                <w:szCs w:val="18"/>
                <w:lang w:val="pt-PT"/>
              </w:rPr>
              <w:t>halo</w:t>
            </w:r>
          </w:p>
          <w:p w14:paraId="42ED593D" w14:textId="77777777" w:rsidR="001F4465" w:rsidRPr="00EE48A2" w:rsidRDefault="001F4465" w:rsidP="001F4465">
            <w:pPr>
              <w:jc w:val="center"/>
              <w:rPr>
                <w:rFonts w:ascii="Arial" w:hAnsi="Arial" w:cs="Arial"/>
                <w:sz w:val="18"/>
                <w:szCs w:val="18"/>
                <w:lang w:val="pt-PT"/>
              </w:rPr>
            </w:pPr>
            <w:r w:rsidRPr="00EE48A2">
              <w:rPr>
                <w:rFonts w:ascii="Arial" w:hAnsi="Arial" w:cs="Arial"/>
                <w:sz w:val="18"/>
                <w:szCs w:val="18"/>
                <w:lang w:val="pt-PT"/>
              </w:rPr>
              <w:t>stenosis</w:t>
            </w:r>
          </w:p>
          <w:p w14:paraId="2685534D" w14:textId="3C2B9ED0" w:rsidR="001F4465" w:rsidRPr="00EE48A2" w:rsidRDefault="001F4465" w:rsidP="001F4465">
            <w:pPr>
              <w:jc w:val="center"/>
              <w:rPr>
                <w:rFonts w:ascii="Arial" w:hAnsi="Arial" w:cs="Arial"/>
                <w:sz w:val="18"/>
                <w:szCs w:val="18"/>
                <w:lang w:val="pt-PT"/>
              </w:rPr>
            </w:pPr>
            <w:r w:rsidRPr="00EE48A2">
              <w:rPr>
                <w:rFonts w:ascii="Arial" w:hAnsi="Arial" w:cs="Arial"/>
                <w:sz w:val="18"/>
                <w:szCs w:val="18"/>
                <w:lang w:val="pt-PT"/>
              </w:rPr>
              <w:t>occl</w:t>
            </w:r>
            <w:r w:rsidR="00A64300">
              <w:rPr>
                <w:rFonts w:ascii="Arial" w:hAnsi="Arial" w:cs="Arial"/>
                <w:sz w:val="18"/>
                <w:szCs w:val="18"/>
                <w:lang w:val="pt-PT"/>
              </w:rPr>
              <w:t>usion</w:t>
            </w:r>
          </w:p>
          <w:p w14:paraId="63D97827" w14:textId="77777777" w:rsidR="001F4465" w:rsidRPr="00F73FAC" w:rsidRDefault="001F4465" w:rsidP="001F4465">
            <w:pPr>
              <w:jc w:val="center"/>
              <w:rPr>
                <w:rFonts w:ascii="Arial" w:hAnsi="Arial" w:cs="Arial"/>
                <w:b/>
                <w:sz w:val="18"/>
                <w:szCs w:val="18"/>
                <w:lang w:val="pt-PT"/>
              </w:rPr>
            </w:pPr>
            <w:r w:rsidRPr="00EE48A2">
              <w:rPr>
                <w:rFonts w:ascii="Arial" w:hAnsi="Arial" w:cs="Arial"/>
                <w:sz w:val="18"/>
                <w:szCs w:val="18"/>
                <w:lang w:val="pt-PT"/>
              </w:rPr>
              <w:t>compression</w:t>
            </w:r>
          </w:p>
        </w:tc>
        <w:tc>
          <w:tcPr>
            <w:tcW w:w="992" w:type="dxa"/>
            <w:tcBorders>
              <w:top w:val="single" w:sz="4" w:space="0" w:color="auto"/>
              <w:left w:val="nil"/>
              <w:bottom w:val="single" w:sz="4" w:space="0" w:color="auto"/>
              <w:right w:val="nil"/>
            </w:tcBorders>
            <w:vAlign w:val="center"/>
          </w:tcPr>
          <w:p w14:paraId="28E35F70" w14:textId="77777777" w:rsidR="001F4465" w:rsidRPr="00EE48A2" w:rsidRDefault="001F4465" w:rsidP="001F4465">
            <w:pPr>
              <w:jc w:val="center"/>
              <w:rPr>
                <w:rFonts w:ascii="Arial" w:hAnsi="Arial" w:cs="Arial"/>
                <w:sz w:val="18"/>
                <w:szCs w:val="18"/>
                <w:lang w:val="pt-PT"/>
              </w:rPr>
            </w:pPr>
            <w:r w:rsidRPr="00EE48A2">
              <w:rPr>
                <w:rFonts w:ascii="Arial" w:hAnsi="Arial" w:cs="Arial"/>
                <w:sz w:val="18"/>
                <w:szCs w:val="18"/>
                <w:lang w:val="pt-PT"/>
              </w:rPr>
              <w:t>79</w:t>
            </w:r>
          </w:p>
          <w:p w14:paraId="35D11B6A" w14:textId="77777777" w:rsidR="001F4465" w:rsidRPr="00EE48A2" w:rsidRDefault="001F4465" w:rsidP="001F4465">
            <w:pPr>
              <w:jc w:val="center"/>
              <w:rPr>
                <w:rFonts w:ascii="Arial" w:hAnsi="Arial" w:cs="Arial"/>
                <w:sz w:val="18"/>
                <w:szCs w:val="18"/>
                <w:lang w:val="pt-PT"/>
              </w:rPr>
            </w:pPr>
            <w:r w:rsidRPr="00EE48A2">
              <w:rPr>
                <w:rFonts w:ascii="Arial" w:hAnsi="Arial" w:cs="Arial"/>
                <w:sz w:val="18"/>
                <w:szCs w:val="18"/>
                <w:lang w:val="pt-PT"/>
              </w:rPr>
              <w:t>13</w:t>
            </w:r>
          </w:p>
          <w:p w14:paraId="32156F2D" w14:textId="77777777" w:rsidR="001F4465" w:rsidRPr="00EE48A2" w:rsidRDefault="001F4465" w:rsidP="001F4465">
            <w:pPr>
              <w:jc w:val="center"/>
              <w:rPr>
                <w:rFonts w:ascii="Arial" w:hAnsi="Arial" w:cs="Arial"/>
                <w:sz w:val="18"/>
                <w:szCs w:val="18"/>
                <w:lang w:val="pt-PT"/>
              </w:rPr>
            </w:pPr>
            <w:r w:rsidRPr="00EE48A2">
              <w:rPr>
                <w:rFonts w:ascii="Arial" w:hAnsi="Arial" w:cs="Arial"/>
                <w:sz w:val="18"/>
                <w:szCs w:val="18"/>
                <w:lang w:val="pt-PT"/>
              </w:rPr>
              <w:t>8</w:t>
            </w:r>
          </w:p>
          <w:p w14:paraId="7B56D7A1" w14:textId="77777777" w:rsidR="001F4465" w:rsidRPr="00F73FAC" w:rsidRDefault="001F4465" w:rsidP="001F4465">
            <w:pPr>
              <w:jc w:val="center"/>
              <w:rPr>
                <w:rFonts w:ascii="Arial" w:hAnsi="Arial" w:cs="Arial"/>
                <w:b/>
                <w:sz w:val="18"/>
                <w:szCs w:val="18"/>
                <w:lang w:val="pt-PT"/>
              </w:rPr>
            </w:pPr>
            <w:r w:rsidRPr="00EE48A2">
              <w:rPr>
                <w:rFonts w:ascii="Arial" w:hAnsi="Arial" w:cs="Arial"/>
                <w:sz w:val="18"/>
                <w:szCs w:val="18"/>
                <w:lang w:val="pt-PT"/>
              </w:rPr>
              <w:t>79</w:t>
            </w:r>
          </w:p>
        </w:tc>
        <w:tc>
          <w:tcPr>
            <w:tcW w:w="709" w:type="dxa"/>
            <w:tcBorders>
              <w:top w:val="single" w:sz="4" w:space="0" w:color="auto"/>
              <w:left w:val="nil"/>
              <w:bottom w:val="single" w:sz="4" w:space="0" w:color="auto"/>
              <w:right w:val="nil"/>
            </w:tcBorders>
            <w:vAlign w:val="center"/>
          </w:tcPr>
          <w:p w14:paraId="4D9B23DD" w14:textId="77777777" w:rsidR="001F4465" w:rsidRPr="00EE48A2" w:rsidRDefault="001F4465" w:rsidP="001F4465">
            <w:pPr>
              <w:jc w:val="center"/>
              <w:rPr>
                <w:rFonts w:ascii="Arial" w:hAnsi="Arial" w:cs="Arial"/>
                <w:sz w:val="18"/>
                <w:szCs w:val="18"/>
                <w:lang w:val="pt-PT"/>
              </w:rPr>
            </w:pPr>
            <w:r w:rsidRPr="00EE48A2">
              <w:rPr>
                <w:rFonts w:ascii="Arial" w:hAnsi="Arial" w:cs="Arial"/>
                <w:sz w:val="18"/>
                <w:szCs w:val="18"/>
                <w:lang w:val="pt-PT"/>
              </w:rPr>
              <w:t>100</w:t>
            </w:r>
          </w:p>
          <w:p w14:paraId="53BBB02C" w14:textId="77777777" w:rsidR="001F4465" w:rsidRPr="00EE48A2" w:rsidRDefault="001F4465" w:rsidP="001F4465">
            <w:pPr>
              <w:jc w:val="center"/>
              <w:rPr>
                <w:rFonts w:ascii="Arial" w:hAnsi="Arial" w:cs="Arial"/>
                <w:sz w:val="18"/>
                <w:szCs w:val="18"/>
                <w:lang w:val="pt-PT"/>
              </w:rPr>
            </w:pPr>
            <w:r w:rsidRPr="00EE48A2">
              <w:rPr>
                <w:rFonts w:ascii="Arial" w:hAnsi="Arial" w:cs="Arial"/>
                <w:sz w:val="18"/>
                <w:szCs w:val="18"/>
                <w:lang w:val="pt-PT"/>
              </w:rPr>
              <w:t>100</w:t>
            </w:r>
          </w:p>
          <w:p w14:paraId="62626E7C" w14:textId="77777777" w:rsidR="001F4465" w:rsidRPr="00EE48A2" w:rsidRDefault="001F4465" w:rsidP="001F4465">
            <w:pPr>
              <w:jc w:val="center"/>
              <w:rPr>
                <w:rFonts w:ascii="Arial" w:hAnsi="Arial" w:cs="Arial"/>
                <w:sz w:val="18"/>
                <w:szCs w:val="18"/>
                <w:lang w:val="pt-PT"/>
              </w:rPr>
            </w:pPr>
            <w:r w:rsidRPr="00EE48A2">
              <w:rPr>
                <w:rFonts w:ascii="Arial" w:hAnsi="Arial" w:cs="Arial"/>
                <w:sz w:val="18"/>
                <w:szCs w:val="18"/>
                <w:lang w:val="pt-PT"/>
              </w:rPr>
              <w:t>100</w:t>
            </w:r>
          </w:p>
          <w:p w14:paraId="75357777" w14:textId="77777777" w:rsidR="001F4465" w:rsidRPr="00F73FAC" w:rsidRDefault="001F4465" w:rsidP="001F4465">
            <w:pPr>
              <w:jc w:val="center"/>
              <w:rPr>
                <w:rFonts w:ascii="Arial" w:hAnsi="Arial" w:cs="Arial"/>
                <w:b/>
                <w:sz w:val="18"/>
                <w:szCs w:val="18"/>
                <w:lang w:val="pt-PT"/>
              </w:rPr>
            </w:pPr>
            <w:r w:rsidRPr="00EE48A2">
              <w:rPr>
                <w:rFonts w:ascii="Arial" w:hAnsi="Arial" w:cs="Arial"/>
                <w:sz w:val="18"/>
                <w:szCs w:val="18"/>
                <w:lang w:val="pt-PT"/>
              </w:rPr>
              <w:t>100</w:t>
            </w:r>
          </w:p>
        </w:tc>
        <w:tc>
          <w:tcPr>
            <w:tcW w:w="850" w:type="dxa"/>
            <w:tcBorders>
              <w:top w:val="single" w:sz="4" w:space="0" w:color="auto"/>
              <w:left w:val="nil"/>
              <w:bottom w:val="single" w:sz="4" w:space="0" w:color="auto"/>
              <w:right w:val="nil"/>
            </w:tcBorders>
            <w:vAlign w:val="center"/>
          </w:tcPr>
          <w:p w14:paraId="66188D46" w14:textId="77777777" w:rsidR="00086CB7" w:rsidRDefault="001F4465" w:rsidP="001F4465">
            <w:pPr>
              <w:jc w:val="center"/>
              <w:rPr>
                <w:rFonts w:ascii="Arial" w:hAnsi="Arial" w:cs="Arial"/>
                <w:sz w:val="18"/>
                <w:szCs w:val="18"/>
                <w:lang w:val="it-IT"/>
              </w:rPr>
            </w:pPr>
            <w:r>
              <w:rPr>
                <w:rFonts w:ascii="Arial" w:hAnsi="Arial" w:cs="Arial"/>
                <w:sz w:val="18"/>
                <w:szCs w:val="18"/>
                <w:lang w:val="it-IT"/>
              </w:rPr>
              <w:t>NA</w:t>
            </w:r>
          </w:p>
          <w:p w14:paraId="50CFEF23" w14:textId="6A4805C8" w:rsidR="001F4465" w:rsidRDefault="001F4465" w:rsidP="001F4465">
            <w:pPr>
              <w:jc w:val="center"/>
              <w:rPr>
                <w:rFonts w:ascii="Arial" w:hAnsi="Arial" w:cs="Arial"/>
                <w:sz w:val="18"/>
                <w:szCs w:val="18"/>
                <w:lang w:val="it-IT"/>
              </w:rPr>
            </w:pPr>
            <w:r>
              <w:rPr>
                <w:rFonts w:ascii="Arial" w:hAnsi="Arial" w:cs="Arial"/>
                <w:sz w:val="18"/>
                <w:szCs w:val="18"/>
                <w:lang w:val="it-IT"/>
              </w:rPr>
              <w:t>NA</w:t>
            </w:r>
          </w:p>
          <w:p w14:paraId="3B71516A" w14:textId="77777777" w:rsidR="00086CB7" w:rsidRDefault="001F4465" w:rsidP="001F4465">
            <w:pPr>
              <w:jc w:val="center"/>
              <w:rPr>
                <w:rFonts w:ascii="Arial" w:hAnsi="Arial" w:cs="Arial"/>
                <w:sz w:val="18"/>
                <w:szCs w:val="18"/>
                <w:lang w:val="it-IT"/>
              </w:rPr>
            </w:pPr>
            <w:r>
              <w:rPr>
                <w:rFonts w:ascii="Arial" w:hAnsi="Arial" w:cs="Arial"/>
                <w:sz w:val="18"/>
                <w:szCs w:val="18"/>
                <w:lang w:val="it-IT"/>
              </w:rPr>
              <w:t>NA</w:t>
            </w:r>
          </w:p>
          <w:p w14:paraId="6AC07850" w14:textId="054D2A06" w:rsidR="001F4465" w:rsidRPr="00EE48A2" w:rsidRDefault="001F4465" w:rsidP="001F4465">
            <w:pPr>
              <w:jc w:val="center"/>
              <w:rPr>
                <w:rFonts w:ascii="Arial" w:hAnsi="Arial" w:cs="Arial"/>
                <w:sz w:val="18"/>
                <w:szCs w:val="18"/>
                <w:lang w:val="pt-PT"/>
              </w:rPr>
            </w:pPr>
            <w:r>
              <w:rPr>
                <w:rFonts w:ascii="Arial" w:hAnsi="Arial" w:cs="Arial"/>
                <w:sz w:val="18"/>
                <w:szCs w:val="18"/>
                <w:lang w:val="it-IT"/>
              </w:rPr>
              <w:t>NA</w:t>
            </w:r>
          </w:p>
        </w:tc>
        <w:tc>
          <w:tcPr>
            <w:tcW w:w="709" w:type="dxa"/>
            <w:tcBorders>
              <w:top w:val="single" w:sz="4" w:space="0" w:color="auto"/>
              <w:left w:val="nil"/>
              <w:bottom w:val="single" w:sz="4" w:space="0" w:color="auto"/>
              <w:right w:val="nil"/>
            </w:tcBorders>
            <w:vAlign w:val="center"/>
          </w:tcPr>
          <w:p w14:paraId="3086E8DC" w14:textId="77777777" w:rsidR="001F4465" w:rsidRDefault="001F4465" w:rsidP="001F4465">
            <w:pPr>
              <w:jc w:val="center"/>
              <w:rPr>
                <w:rFonts w:ascii="Arial" w:hAnsi="Arial" w:cs="Arial"/>
                <w:sz w:val="18"/>
                <w:szCs w:val="18"/>
                <w:lang w:val="it-IT"/>
              </w:rPr>
            </w:pPr>
            <w:r>
              <w:rPr>
                <w:rFonts w:ascii="Arial" w:hAnsi="Arial" w:cs="Arial"/>
                <w:sz w:val="18"/>
                <w:szCs w:val="18"/>
                <w:lang w:val="it-IT"/>
              </w:rPr>
              <w:t>NA</w:t>
            </w:r>
          </w:p>
          <w:p w14:paraId="174D2776" w14:textId="42A0072E" w:rsidR="001F4465" w:rsidRPr="00F73FAC" w:rsidRDefault="001F4465" w:rsidP="001F4465">
            <w:pPr>
              <w:jc w:val="center"/>
              <w:rPr>
                <w:rFonts w:ascii="Arial" w:hAnsi="Arial" w:cs="Arial"/>
                <w:sz w:val="18"/>
                <w:szCs w:val="18"/>
                <w:lang w:val="pt-PT"/>
              </w:rPr>
            </w:pPr>
            <w:r>
              <w:rPr>
                <w:rFonts w:ascii="Arial" w:hAnsi="Arial" w:cs="Arial"/>
                <w:sz w:val="18"/>
                <w:szCs w:val="18"/>
                <w:lang w:val="it-IT"/>
              </w:rPr>
              <w:t>NA</w:t>
            </w:r>
          </w:p>
          <w:p w14:paraId="05EF8BD9" w14:textId="6051925B" w:rsidR="001F4465" w:rsidRPr="00F73FAC" w:rsidRDefault="001F4465" w:rsidP="001F4465">
            <w:pPr>
              <w:jc w:val="center"/>
              <w:rPr>
                <w:rFonts w:ascii="Arial" w:hAnsi="Arial" w:cs="Arial"/>
                <w:sz w:val="18"/>
                <w:szCs w:val="18"/>
                <w:lang w:val="pt-PT"/>
              </w:rPr>
            </w:pPr>
            <w:r>
              <w:rPr>
                <w:rFonts w:ascii="Arial" w:hAnsi="Arial" w:cs="Arial"/>
                <w:sz w:val="18"/>
                <w:szCs w:val="18"/>
                <w:lang w:val="it-IT"/>
              </w:rPr>
              <w:t>NA</w:t>
            </w:r>
          </w:p>
          <w:p w14:paraId="51D4BD3A" w14:textId="2A876628" w:rsidR="001F4465" w:rsidRPr="00EE48A2" w:rsidRDefault="001F4465" w:rsidP="001F4465">
            <w:pPr>
              <w:jc w:val="center"/>
              <w:rPr>
                <w:rFonts w:ascii="Arial" w:hAnsi="Arial" w:cs="Arial"/>
                <w:sz w:val="18"/>
                <w:szCs w:val="18"/>
                <w:lang w:val="pt-PT"/>
              </w:rPr>
            </w:pPr>
            <w:r>
              <w:rPr>
                <w:rFonts w:ascii="Arial" w:hAnsi="Arial" w:cs="Arial"/>
                <w:sz w:val="18"/>
                <w:szCs w:val="18"/>
                <w:lang w:val="it-IT"/>
              </w:rPr>
              <w:t>NA</w:t>
            </w:r>
          </w:p>
        </w:tc>
        <w:tc>
          <w:tcPr>
            <w:tcW w:w="709" w:type="dxa"/>
            <w:tcBorders>
              <w:top w:val="single" w:sz="4" w:space="0" w:color="auto"/>
              <w:left w:val="nil"/>
              <w:bottom w:val="single" w:sz="4" w:space="0" w:color="auto"/>
              <w:right w:val="single" w:sz="4" w:space="0" w:color="auto"/>
            </w:tcBorders>
            <w:vAlign w:val="center"/>
          </w:tcPr>
          <w:p w14:paraId="2DF0F06F" w14:textId="1189D96D" w:rsidR="001F4465" w:rsidRPr="00EE48A2" w:rsidRDefault="001F4465" w:rsidP="001F4465">
            <w:pPr>
              <w:jc w:val="center"/>
              <w:rPr>
                <w:rFonts w:ascii="Arial" w:hAnsi="Arial" w:cs="Arial"/>
                <w:sz w:val="18"/>
                <w:szCs w:val="18"/>
                <w:lang w:val="pt-PT"/>
              </w:rPr>
            </w:pPr>
            <w:r w:rsidRPr="00EE48A2">
              <w:rPr>
                <w:rFonts w:ascii="Arial" w:hAnsi="Arial" w:cs="Arial"/>
                <w:sz w:val="18"/>
                <w:szCs w:val="18"/>
                <w:lang w:val="pt-PT"/>
              </w:rPr>
              <w:t>low</w:t>
            </w:r>
          </w:p>
        </w:tc>
      </w:tr>
      <w:tr w:rsidR="00A64300" w:rsidRPr="004D3918" w14:paraId="7A22C8BE" w14:textId="77777777" w:rsidTr="00086CB7">
        <w:tc>
          <w:tcPr>
            <w:tcW w:w="1517" w:type="dxa"/>
            <w:tcBorders>
              <w:top w:val="single" w:sz="4" w:space="0" w:color="auto"/>
              <w:left w:val="single" w:sz="4" w:space="0" w:color="auto"/>
              <w:bottom w:val="single" w:sz="4" w:space="0" w:color="auto"/>
              <w:right w:val="nil"/>
            </w:tcBorders>
            <w:vAlign w:val="center"/>
          </w:tcPr>
          <w:p w14:paraId="09C1356C" w14:textId="2D349192" w:rsidR="001F4465" w:rsidRPr="00EE48A2" w:rsidRDefault="001F4465" w:rsidP="001F4465">
            <w:pPr>
              <w:jc w:val="center"/>
              <w:rPr>
                <w:rFonts w:ascii="Arial" w:hAnsi="Arial" w:cs="Arial"/>
                <w:b/>
                <w:sz w:val="18"/>
                <w:szCs w:val="18"/>
                <w:lang w:val="en-GB"/>
              </w:rPr>
            </w:pPr>
            <w:r w:rsidRPr="00EE48A2">
              <w:rPr>
                <w:rFonts w:ascii="Arial" w:hAnsi="Arial" w:cs="Arial"/>
                <w:sz w:val="18"/>
                <w:szCs w:val="18"/>
                <w:lang w:val="pt-PT"/>
              </w:rPr>
              <w:t>Diamantopoulos A 2014</w:t>
            </w:r>
            <w:r w:rsidRPr="00EE48A2">
              <w:rPr>
                <w:rFonts w:ascii="Arial" w:hAnsi="Arial" w:cs="Arial"/>
                <w:sz w:val="18"/>
                <w:szCs w:val="18"/>
              </w:rPr>
              <w:fldChar w:fldCharType="begin" w:fldLock="1"/>
            </w:r>
            <w:r w:rsidR="008A7832">
              <w:rPr>
                <w:rFonts w:ascii="Arial" w:hAnsi="Arial" w:cs="Arial"/>
                <w:sz w:val="18"/>
                <w:szCs w:val="18"/>
                <w:lang w:val="pt-PT"/>
              </w:rPr>
              <w:instrText>ADDIN CSL_CITATION { "citationItems" : [ { "id" : "ITEM-1", "itemData" : { "DOI" : "10.1002/acr.22178", "ISBN" : "2151-464X", "ISSN" : "2151464X", "PMID" : "24106211", "abstract" : "OBJECTIVE: Color Doppler ultrasonography (CDUS) can detect inflammation in the vessel wall. No studies have evaluated the examination of the common carotid artery by CDUS in the diagnostics of giant cell arteritis (GCA). Our aim was to evaluate the combination of CDUS examination of the temporal, axillary, and common carotid arteries in the diagnosis of GCA.\\n\\nMETHODS: Patients ages \u226550 years who were referred to our department between April 2010 and October 2012 and suspected to have GCA were consecutively examined. A positive clinical evaluation for GCA 6 months after the first evaluation by 3 rheumatologists was considered as the gold diagnostic standard. All patients underwent CDUS of the temporal, axillary, and common carotid arteries. A biopsy of the temporal artery was performed for most patients.\\n\\nRESULTS: A total of 88 patients were assessed. Forty-six patients were diagnosed to have GCA by the defined gold standard. Forty-eight patients had a positive CDUS of the temporal artery. Forty-six patients diagnosed with GCA had a positive CDUS of the temporal, common carotid, and axillary arteries (100% sensitivity) and 4 patients had a positive CDUS without having GCA (91% specificity). Among the 39 GCA patients that underwent a biopsy, vasculitis was observed in 26 patients (66%), yielding a sensitivity of 67% and a specificity of 95%.\\n\\nCONCLUSION: CDUS of the common carotid, axillary, and temporal arteries had an excellent sensitivity and high specificity to diagnose GCA. CDUS has the potential to replace biopsy in ordinary clinical care without compromising on sensitivity and specificity.", "author" : [ { "dropping-particle" : "", "family" : "Diamantopoulo</w:instrText>
            </w:r>
            <w:r w:rsidR="008A7832" w:rsidRPr="00BE46B6">
              <w:rPr>
                <w:rFonts w:ascii="Arial" w:hAnsi="Arial" w:cs="Arial"/>
                <w:sz w:val="18"/>
                <w:szCs w:val="18"/>
                <w:lang w:val="en-US"/>
              </w:rPr>
              <w:instrText>s", "given" : "Andreas P.", "non-dropping-particle" : "", "parse-names" : false, "suffix" : "" }, { "dropping-particle" : "", "family" : "Haugeberg", "given" : "Glenn", "non-dropping-particle" : "", "parse-names" : false, "suffix" : "" }, { "dropping-particle" : "", "family" : "Hetland", "given" : "Helene", "non-dropping-particle" : "", "parse-names" : false, "suffix" : "" }, { "dropping-particle" : "", "family" : "Soldal", "given" : "Dag M.", "non-dropping-particle" : "", "parse-names" : false, "suffix" : "" }, { "dropping-particle" : "", "family" : "Bie", "given" : "Rolf", "non-dropping-particle" : "", "parse-names" : false, "suffix" : "" }, { "dropping-particle" : "", "family" : "Myklebust", "given" : "Geirmund", "non-dropping-particle" : "", "parse-names" : false, "suffix" : "" } ], "container-title" : "Arthritis Care and Research", "id" : "ITEM-1", "issue" : "1", "issued" : { "date-parts" : [ [ "2014" ] ] }, "page" : "113-119", "title" : "Diagnostic value of color doppler ultrasonography of temporal arteries and large vessels in giant cell arteritis: A consecutive case series", "type" : "article-journal", "volume" : "66" }, "uris" : [ "http://www.mendeley.com/documents/?uuid=3ea6f2e1-5712-4609-bbb5-5b4873bd62d1" ] } ], "mendeley" : { "formattedCitation" : "(15)", "plainTextFormattedCitation" : "(15)", "previouslyFormattedCitation" : "(15)" }, "properties" : { "noteIndex" : 0 }, "schema" : "https://github.com/citation-style-language/schema/raw/master/csl-citation.json" }</w:instrText>
            </w:r>
            <w:r w:rsidRPr="00EE48A2">
              <w:rPr>
                <w:rFonts w:ascii="Arial" w:hAnsi="Arial" w:cs="Arial"/>
                <w:sz w:val="18"/>
                <w:szCs w:val="18"/>
              </w:rPr>
              <w:fldChar w:fldCharType="separate"/>
            </w:r>
            <w:r w:rsidR="008A7832" w:rsidRPr="008A7832">
              <w:rPr>
                <w:rFonts w:ascii="Arial" w:hAnsi="Arial" w:cs="Arial"/>
                <w:noProof/>
                <w:sz w:val="18"/>
                <w:szCs w:val="18"/>
                <w:lang w:val="en-US"/>
              </w:rPr>
              <w:t>(15)</w:t>
            </w:r>
            <w:r w:rsidRPr="00EE48A2">
              <w:rPr>
                <w:rFonts w:ascii="Arial" w:hAnsi="Arial" w:cs="Arial"/>
                <w:sz w:val="18"/>
                <w:szCs w:val="18"/>
              </w:rPr>
              <w:fldChar w:fldCharType="end"/>
            </w:r>
          </w:p>
        </w:tc>
        <w:tc>
          <w:tcPr>
            <w:tcW w:w="1283" w:type="dxa"/>
            <w:tcBorders>
              <w:top w:val="single" w:sz="4" w:space="0" w:color="auto"/>
              <w:left w:val="nil"/>
              <w:bottom w:val="single" w:sz="4" w:space="0" w:color="auto"/>
              <w:right w:val="nil"/>
            </w:tcBorders>
            <w:vAlign w:val="center"/>
          </w:tcPr>
          <w:p w14:paraId="542B32B2" w14:textId="77777777" w:rsidR="001F4465" w:rsidRPr="00EE48A2" w:rsidRDefault="001F4465" w:rsidP="001F4465">
            <w:pPr>
              <w:jc w:val="center"/>
              <w:rPr>
                <w:rFonts w:ascii="Arial" w:hAnsi="Arial" w:cs="Arial"/>
                <w:b/>
                <w:sz w:val="18"/>
                <w:szCs w:val="18"/>
                <w:lang w:val="en-GB"/>
              </w:rPr>
            </w:pPr>
            <w:r w:rsidRPr="00EE48A2">
              <w:rPr>
                <w:rFonts w:ascii="Arial" w:hAnsi="Arial" w:cs="Arial"/>
                <w:sz w:val="18"/>
                <w:szCs w:val="18"/>
                <w:lang w:val="en-US"/>
              </w:rPr>
              <w:t>yes</w:t>
            </w:r>
          </w:p>
        </w:tc>
        <w:tc>
          <w:tcPr>
            <w:tcW w:w="1350" w:type="dxa"/>
            <w:tcBorders>
              <w:top w:val="single" w:sz="4" w:space="0" w:color="auto"/>
              <w:left w:val="nil"/>
              <w:bottom w:val="single" w:sz="4" w:space="0" w:color="auto"/>
              <w:right w:val="nil"/>
            </w:tcBorders>
            <w:vAlign w:val="center"/>
          </w:tcPr>
          <w:p w14:paraId="1844B4ED" w14:textId="77777777" w:rsidR="001F4465" w:rsidRPr="00EE48A2" w:rsidRDefault="001F4465" w:rsidP="001F4465">
            <w:pPr>
              <w:jc w:val="center"/>
              <w:rPr>
                <w:rFonts w:ascii="Arial" w:hAnsi="Arial" w:cs="Arial"/>
                <w:b/>
                <w:sz w:val="18"/>
                <w:szCs w:val="18"/>
                <w:lang w:val="en-GB"/>
              </w:rPr>
            </w:pPr>
            <w:r w:rsidRPr="00EE48A2">
              <w:rPr>
                <w:rFonts w:ascii="Arial" w:hAnsi="Arial" w:cs="Arial"/>
                <w:sz w:val="18"/>
                <w:szCs w:val="18"/>
                <w:lang w:val="en-GB"/>
              </w:rPr>
              <w:t>yes</w:t>
            </w:r>
          </w:p>
        </w:tc>
        <w:tc>
          <w:tcPr>
            <w:tcW w:w="1200" w:type="dxa"/>
            <w:tcBorders>
              <w:top w:val="single" w:sz="4" w:space="0" w:color="auto"/>
              <w:left w:val="nil"/>
              <w:bottom w:val="single" w:sz="4" w:space="0" w:color="auto"/>
              <w:right w:val="nil"/>
            </w:tcBorders>
            <w:vAlign w:val="center"/>
          </w:tcPr>
          <w:p w14:paraId="1EDDAEE8" w14:textId="77777777" w:rsidR="001F4465" w:rsidRPr="00EE48A2" w:rsidRDefault="001F4465" w:rsidP="001F4465">
            <w:pPr>
              <w:jc w:val="center"/>
              <w:rPr>
                <w:rFonts w:ascii="Arial" w:hAnsi="Arial" w:cs="Arial"/>
                <w:b/>
                <w:sz w:val="18"/>
                <w:szCs w:val="18"/>
                <w:lang w:val="en-GB"/>
              </w:rPr>
            </w:pPr>
            <w:r w:rsidRPr="00EE48A2">
              <w:rPr>
                <w:rFonts w:ascii="Arial" w:hAnsi="Arial" w:cs="Arial"/>
                <w:sz w:val="18"/>
                <w:szCs w:val="18"/>
                <w:lang w:val="en-GB"/>
              </w:rPr>
              <w:t>yes</w:t>
            </w:r>
          </w:p>
        </w:tc>
        <w:tc>
          <w:tcPr>
            <w:tcW w:w="950" w:type="dxa"/>
            <w:tcBorders>
              <w:top w:val="single" w:sz="4" w:space="0" w:color="auto"/>
              <w:left w:val="nil"/>
              <w:bottom w:val="single" w:sz="4" w:space="0" w:color="auto"/>
              <w:right w:val="nil"/>
            </w:tcBorders>
            <w:vAlign w:val="center"/>
          </w:tcPr>
          <w:p w14:paraId="398BC6B5" w14:textId="77777777" w:rsidR="001F4465" w:rsidRPr="00EE48A2" w:rsidRDefault="001F4465" w:rsidP="001F4465">
            <w:pPr>
              <w:jc w:val="center"/>
              <w:rPr>
                <w:rFonts w:ascii="Arial" w:hAnsi="Arial" w:cs="Arial"/>
                <w:b/>
                <w:sz w:val="18"/>
                <w:szCs w:val="18"/>
                <w:lang w:val="en-GB"/>
              </w:rPr>
            </w:pPr>
            <w:r w:rsidRPr="00EE48A2">
              <w:rPr>
                <w:rFonts w:ascii="Arial" w:hAnsi="Arial" w:cs="Arial"/>
                <w:sz w:val="18"/>
                <w:szCs w:val="18"/>
                <w:lang w:val="en-GB"/>
              </w:rPr>
              <w:t>no</w:t>
            </w:r>
          </w:p>
        </w:tc>
        <w:tc>
          <w:tcPr>
            <w:tcW w:w="1208" w:type="dxa"/>
            <w:tcBorders>
              <w:top w:val="single" w:sz="4" w:space="0" w:color="auto"/>
              <w:left w:val="nil"/>
              <w:bottom w:val="single" w:sz="4" w:space="0" w:color="auto"/>
              <w:right w:val="nil"/>
            </w:tcBorders>
            <w:vAlign w:val="center"/>
          </w:tcPr>
          <w:p w14:paraId="4252F215" w14:textId="1E02CA2C" w:rsidR="001F4465" w:rsidRPr="00EE48A2" w:rsidRDefault="001F4465" w:rsidP="001F4465">
            <w:pPr>
              <w:jc w:val="center"/>
              <w:rPr>
                <w:rFonts w:ascii="Arial" w:hAnsi="Arial" w:cs="Arial"/>
                <w:b/>
                <w:sz w:val="18"/>
                <w:szCs w:val="18"/>
                <w:lang w:val="en-GB"/>
              </w:rPr>
            </w:pPr>
            <w:r w:rsidRPr="00EE48A2">
              <w:rPr>
                <w:rFonts w:ascii="Arial" w:hAnsi="Arial" w:cs="Arial"/>
                <w:sz w:val="18"/>
                <w:szCs w:val="18"/>
                <w:lang w:val="en-US"/>
              </w:rPr>
              <w:t>13 MHz</w:t>
            </w:r>
            <w:r w:rsidR="0008289C">
              <w:rPr>
                <w:rFonts w:ascii="Arial" w:hAnsi="Arial" w:cs="Arial"/>
                <w:sz w:val="18"/>
                <w:szCs w:val="18"/>
                <w:lang w:val="en-GB"/>
              </w:rPr>
              <w:t>†</w:t>
            </w:r>
          </w:p>
        </w:tc>
        <w:tc>
          <w:tcPr>
            <w:tcW w:w="1985" w:type="dxa"/>
            <w:tcBorders>
              <w:top w:val="single" w:sz="4" w:space="0" w:color="auto"/>
              <w:left w:val="nil"/>
              <w:bottom w:val="single" w:sz="4" w:space="0" w:color="auto"/>
              <w:right w:val="nil"/>
            </w:tcBorders>
            <w:vAlign w:val="center"/>
          </w:tcPr>
          <w:p w14:paraId="031DF1CA" w14:textId="5CBA99C9" w:rsidR="001F4465" w:rsidRPr="00EE48A2" w:rsidRDefault="001F4465" w:rsidP="001F4465">
            <w:pPr>
              <w:jc w:val="center"/>
              <w:rPr>
                <w:rFonts w:ascii="Arial" w:hAnsi="Arial" w:cs="Arial"/>
                <w:sz w:val="18"/>
                <w:szCs w:val="18"/>
                <w:lang w:val="en-US"/>
              </w:rPr>
            </w:pPr>
            <w:r w:rsidRPr="00EE48A2">
              <w:rPr>
                <w:rFonts w:ascii="Arial" w:hAnsi="Arial" w:cs="Arial"/>
                <w:sz w:val="18"/>
                <w:szCs w:val="18"/>
                <w:lang w:val="en-US"/>
              </w:rPr>
              <w:t>clin</w:t>
            </w:r>
            <w:r w:rsidR="00A64300">
              <w:rPr>
                <w:rFonts w:ascii="Arial" w:hAnsi="Arial" w:cs="Arial"/>
                <w:sz w:val="18"/>
                <w:szCs w:val="18"/>
                <w:lang w:val="en-US"/>
              </w:rPr>
              <w:t>ical</w:t>
            </w:r>
            <w:r w:rsidRPr="00EE48A2">
              <w:rPr>
                <w:rFonts w:ascii="Arial" w:hAnsi="Arial" w:cs="Arial"/>
                <w:sz w:val="18"/>
                <w:szCs w:val="18"/>
                <w:lang w:val="en-US"/>
              </w:rPr>
              <w:t xml:space="preserve"> diag</w:t>
            </w:r>
            <w:r w:rsidR="00086CB7">
              <w:rPr>
                <w:rFonts w:ascii="Arial" w:hAnsi="Arial" w:cs="Arial"/>
                <w:sz w:val="18"/>
                <w:szCs w:val="18"/>
                <w:lang w:val="en-US"/>
              </w:rPr>
              <w:t>nosis</w:t>
            </w:r>
            <w:r w:rsidRPr="00EE48A2">
              <w:rPr>
                <w:rFonts w:ascii="Arial" w:hAnsi="Arial" w:cs="Arial"/>
                <w:sz w:val="18"/>
                <w:szCs w:val="18"/>
                <w:lang w:val="en-US"/>
              </w:rPr>
              <w:t xml:space="preserve"> 6m </w:t>
            </w:r>
            <w:r w:rsidRPr="00EE48A2">
              <w:rPr>
                <w:rFonts w:ascii="Arial" w:hAnsi="Arial" w:cs="Arial"/>
                <w:sz w:val="18"/>
                <w:szCs w:val="18"/>
                <w:lang w:val="en-GB"/>
              </w:rPr>
              <w:t>or</w:t>
            </w:r>
          </w:p>
          <w:p w14:paraId="2ED183E9" w14:textId="77777777" w:rsidR="001F4465" w:rsidRPr="00EE48A2" w:rsidRDefault="001F4465" w:rsidP="001F4465">
            <w:pPr>
              <w:jc w:val="center"/>
              <w:rPr>
                <w:rFonts w:ascii="Arial" w:hAnsi="Arial" w:cs="Arial"/>
                <w:b/>
                <w:sz w:val="18"/>
                <w:szCs w:val="18"/>
                <w:lang w:val="en-GB"/>
              </w:rPr>
            </w:pPr>
            <w:r w:rsidRPr="00EE48A2">
              <w:rPr>
                <w:rFonts w:ascii="Arial" w:hAnsi="Arial" w:cs="Arial"/>
                <w:sz w:val="18"/>
                <w:szCs w:val="18"/>
                <w:lang w:val="en-US"/>
              </w:rPr>
              <w:t>TAB</w:t>
            </w:r>
          </w:p>
        </w:tc>
        <w:tc>
          <w:tcPr>
            <w:tcW w:w="2126" w:type="dxa"/>
            <w:tcBorders>
              <w:top w:val="single" w:sz="4" w:space="0" w:color="auto"/>
              <w:left w:val="nil"/>
              <w:bottom w:val="single" w:sz="4" w:space="0" w:color="auto"/>
              <w:right w:val="nil"/>
            </w:tcBorders>
            <w:vAlign w:val="center"/>
          </w:tcPr>
          <w:p w14:paraId="36BE5DF6" w14:textId="77777777" w:rsidR="001F4465" w:rsidRPr="00EE48A2" w:rsidRDefault="001F4465" w:rsidP="001F4465">
            <w:pPr>
              <w:jc w:val="center"/>
              <w:rPr>
                <w:rFonts w:ascii="Arial" w:hAnsi="Arial" w:cs="Arial"/>
                <w:b/>
                <w:sz w:val="18"/>
                <w:szCs w:val="18"/>
                <w:lang w:val="en-GB"/>
              </w:rPr>
            </w:pPr>
            <w:r w:rsidRPr="00EE48A2">
              <w:rPr>
                <w:rFonts w:ascii="Arial" w:hAnsi="Arial" w:cs="Arial"/>
                <w:sz w:val="18"/>
                <w:szCs w:val="18"/>
                <w:lang w:val="en-US"/>
              </w:rPr>
              <w:t>halo</w:t>
            </w:r>
          </w:p>
        </w:tc>
        <w:tc>
          <w:tcPr>
            <w:tcW w:w="992" w:type="dxa"/>
            <w:tcBorders>
              <w:top w:val="single" w:sz="4" w:space="0" w:color="auto"/>
              <w:left w:val="nil"/>
              <w:bottom w:val="single" w:sz="4" w:space="0" w:color="auto"/>
              <w:right w:val="nil"/>
            </w:tcBorders>
            <w:vAlign w:val="center"/>
          </w:tcPr>
          <w:p w14:paraId="40276874" w14:textId="77777777" w:rsidR="001F4465" w:rsidRPr="00EE48A2" w:rsidRDefault="001F4465" w:rsidP="001F4465">
            <w:pPr>
              <w:jc w:val="center"/>
              <w:rPr>
                <w:rFonts w:ascii="Arial" w:hAnsi="Arial" w:cs="Arial"/>
                <w:b/>
                <w:sz w:val="18"/>
                <w:szCs w:val="18"/>
                <w:lang w:val="en-GB"/>
              </w:rPr>
            </w:pPr>
            <w:r w:rsidRPr="00EE48A2">
              <w:rPr>
                <w:rFonts w:ascii="Arial" w:hAnsi="Arial" w:cs="Arial"/>
                <w:sz w:val="18"/>
                <w:szCs w:val="18"/>
                <w:lang w:val="en-GB"/>
              </w:rPr>
              <w:t>100</w:t>
            </w:r>
          </w:p>
        </w:tc>
        <w:tc>
          <w:tcPr>
            <w:tcW w:w="709" w:type="dxa"/>
            <w:tcBorders>
              <w:top w:val="single" w:sz="4" w:space="0" w:color="auto"/>
              <w:left w:val="nil"/>
              <w:bottom w:val="single" w:sz="4" w:space="0" w:color="auto"/>
              <w:right w:val="nil"/>
            </w:tcBorders>
            <w:vAlign w:val="center"/>
          </w:tcPr>
          <w:p w14:paraId="42DF0BEC" w14:textId="77777777" w:rsidR="001F4465" w:rsidRPr="00EE48A2" w:rsidRDefault="001F4465" w:rsidP="001F4465">
            <w:pPr>
              <w:jc w:val="center"/>
              <w:rPr>
                <w:rFonts w:ascii="Arial" w:hAnsi="Arial" w:cs="Arial"/>
                <w:b/>
                <w:sz w:val="18"/>
                <w:szCs w:val="18"/>
                <w:lang w:val="en-GB"/>
              </w:rPr>
            </w:pPr>
            <w:r w:rsidRPr="00EE48A2">
              <w:rPr>
                <w:rFonts w:ascii="Arial" w:hAnsi="Arial" w:cs="Arial"/>
                <w:sz w:val="18"/>
                <w:szCs w:val="18"/>
                <w:lang w:val="en-GB"/>
              </w:rPr>
              <w:t>91</w:t>
            </w:r>
          </w:p>
        </w:tc>
        <w:tc>
          <w:tcPr>
            <w:tcW w:w="850" w:type="dxa"/>
            <w:tcBorders>
              <w:top w:val="single" w:sz="4" w:space="0" w:color="auto"/>
              <w:left w:val="nil"/>
              <w:bottom w:val="single" w:sz="4" w:space="0" w:color="auto"/>
              <w:right w:val="nil"/>
            </w:tcBorders>
            <w:vAlign w:val="center"/>
          </w:tcPr>
          <w:p w14:paraId="01D93827" w14:textId="0BD42919" w:rsidR="001F4465" w:rsidRPr="00EE48A2" w:rsidRDefault="001F4465" w:rsidP="001F4465">
            <w:pPr>
              <w:jc w:val="center"/>
              <w:rPr>
                <w:rFonts w:ascii="Arial" w:hAnsi="Arial" w:cs="Arial"/>
                <w:sz w:val="18"/>
                <w:szCs w:val="18"/>
                <w:lang w:val="en-GB"/>
              </w:rPr>
            </w:pPr>
            <w:r w:rsidRPr="00396631">
              <w:rPr>
                <w:rFonts w:ascii="Arial" w:hAnsi="Arial" w:cs="Arial"/>
                <w:sz w:val="18"/>
                <w:szCs w:val="18"/>
                <w:lang w:val="en-GB"/>
              </w:rPr>
              <w:t>NA</w:t>
            </w:r>
          </w:p>
        </w:tc>
        <w:tc>
          <w:tcPr>
            <w:tcW w:w="709" w:type="dxa"/>
            <w:tcBorders>
              <w:top w:val="single" w:sz="4" w:space="0" w:color="auto"/>
              <w:left w:val="nil"/>
              <w:bottom w:val="single" w:sz="4" w:space="0" w:color="auto"/>
              <w:right w:val="nil"/>
            </w:tcBorders>
            <w:vAlign w:val="center"/>
          </w:tcPr>
          <w:p w14:paraId="054BD45D" w14:textId="65762862" w:rsidR="001F4465" w:rsidRPr="00EE48A2" w:rsidRDefault="001F4465" w:rsidP="001F4465">
            <w:pPr>
              <w:jc w:val="center"/>
              <w:rPr>
                <w:rFonts w:ascii="Arial" w:hAnsi="Arial" w:cs="Arial"/>
                <w:sz w:val="18"/>
                <w:szCs w:val="18"/>
                <w:lang w:val="en-GB"/>
              </w:rPr>
            </w:pPr>
            <w:r w:rsidRPr="00396631">
              <w:rPr>
                <w:rFonts w:ascii="Arial" w:hAnsi="Arial" w:cs="Arial"/>
                <w:sz w:val="18"/>
                <w:szCs w:val="18"/>
                <w:lang w:val="en-GB"/>
              </w:rPr>
              <w:t>NA</w:t>
            </w:r>
          </w:p>
        </w:tc>
        <w:tc>
          <w:tcPr>
            <w:tcW w:w="709" w:type="dxa"/>
            <w:tcBorders>
              <w:top w:val="single" w:sz="4" w:space="0" w:color="auto"/>
              <w:left w:val="nil"/>
              <w:bottom w:val="single" w:sz="4" w:space="0" w:color="auto"/>
              <w:right w:val="single" w:sz="4" w:space="0" w:color="auto"/>
            </w:tcBorders>
            <w:vAlign w:val="center"/>
          </w:tcPr>
          <w:p w14:paraId="55D0387C" w14:textId="7066F872" w:rsidR="001F4465" w:rsidRPr="00EE48A2" w:rsidRDefault="001F4465" w:rsidP="001F4465">
            <w:pPr>
              <w:jc w:val="center"/>
              <w:rPr>
                <w:rFonts w:ascii="Arial" w:hAnsi="Arial" w:cs="Arial"/>
                <w:sz w:val="18"/>
                <w:szCs w:val="18"/>
                <w:lang w:val="en-GB"/>
              </w:rPr>
            </w:pPr>
            <w:r w:rsidRPr="00EE48A2">
              <w:rPr>
                <w:rFonts w:ascii="Arial" w:hAnsi="Arial" w:cs="Arial"/>
                <w:sz w:val="18"/>
                <w:szCs w:val="18"/>
                <w:lang w:val="en-GB"/>
              </w:rPr>
              <w:t>low</w:t>
            </w:r>
          </w:p>
        </w:tc>
      </w:tr>
      <w:tr w:rsidR="00A64300" w:rsidRPr="00EE48A2" w14:paraId="3B4463B4" w14:textId="77777777" w:rsidTr="00086CB7">
        <w:tc>
          <w:tcPr>
            <w:tcW w:w="1517" w:type="dxa"/>
            <w:tcBorders>
              <w:top w:val="single" w:sz="4" w:space="0" w:color="auto"/>
              <w:left w:val="single" w:sz="4" w:space="0" w:color="auto"/>
              <w:bottom w:val="single" w:sz="4" w:space="0" w:color="auto"/>
              <w:right w:val="nil"/>
            </w:tcBorders>
            <w:vAlign w:val="center"/>
          </w:tcPr>
          <w:p w14:paraId="237C0761" w14:textId="58FF32E0" w:rsidR="001F4465" w:rsidRPr="00EE48A2" w:rsidRDefault="001F4465" w:rsidP="001F4465">
            <w:pPr>
              <w:jc w:val="center"/>
              <w:rPr>
                <w:rFonts w:ascii="Arial" w:hAnsi="Arial" w:cs="Arial"/>
                <w:b/>
                <w:sz w:val="18"/>
                <w:szCs w:val="18"/>
                <w:lang w:val="en-GB"/>
              </w:rPr>
            </w:pPr>
            <w:r w:rsidRPr="00EE48A2">
              <w:rPr>
                <w:rFonts w:ascii="Arial" w:hAnsi="Arial" w:cs="Arial"/>
                <w:sz w:val="18"/>
                <w:szCs w:val="18"/>
                <w:lang w:val="en-US"/>
              </w:rPr>
              <w:t>Aschwanden M 2015</w:t>
            </w:r>
            <w:r w:rsidRPr="00EE48A2">
              <w:rPr>
                <w:rFonts w:ascii="Arial" w:hAnsi="Arial" w:cs="Arial"/>
                <w:sz w:val="18"/>
                <w:szCs w:val="18"/>
              </w:rPr>
              <w:fldChar w:fldCharType="begin" w:fldLock="1"/>
            </w:r>
            <w:r w:rsidR="008A7832">
              <w:rPr>
                <w:rFonts w:ascii="Arial" w:hAnsi="Arial" w:cs="Arial"/>
                <w:sz w:val="18"/>
                <w:szCs w:val="18"/>
                <w:lang w:val="en-US"/>
              </w:rPr>
              <w:instrText>ADDIN CSL_CITATION { "citationItems" : [ { "id" : "ITEM-1", "itemData" : { "ISBN" : "0392-856X (Print)\\r0392-856x", "ISSN" : "0392-856X (Print)", "PMID" : "26016760", "abstract" : "OBJECTIVES: To compare the diagnostic performance between a vascular specialist and a rheumatologist not familiar with vascular ultrasound when applying the compression sign for the diagnosis of temporal arteritis. METHODS: Sixty consecutive patients with suspicion of giant cell arteritis were examined by both examiners. Compression of the temporal artery on both sides (stem and both branches) was performed to define whether signs of vasculitis, no vasculitis or an indefinite result were present. Each examiner was blinded to the result of the other. RESULTS: In 59/60 patients, the examiners found an identical result. The interobserver agreement (Krippendorf alpha) was 0.92. CONCLUSIONS: The new compression sign for the diagnosis of temporal arteritis is a simple and robust sonographic marker with an excellent interobserver agreement.", "author" : [ { "dropping-particle" : "", "family" : "Aschwanden", "given" : "M", "non-dropping-particle" : "", "parse-names" : false, "suffix" : "" }, { "dropping-particle" : "", "family" : "Imfeld", "given" : "S", "non-dropping-particle" : "", "parse-names" : false, "suffix" : "" }, { "dropping-particle" : "", "family" : "Staub", "given" : "D", "non-dropping-particle" : "", "parse-names" : false, "suffix" : "" }, { "dropping-particle" : "", "family" : "Baldi", "given" : "T", "non-dropping-particle" : "", "parse-names" : false, "suffix" : "" }, { "dropping-particle" : "", "family" : "Walker", "given" : "U A", "non-dropping-particle" : "", "parse-names" : false, "suffix" : "" }, { "dropping-particle" : "", "family" : "Berger", "given" : "C T", "non-dropping-particle" : "", "parse-names" : false, "suffix" : "" }, { "dropping-particle" : "", "family" : "Hess", "given" : "C", "non-dropping-particle" : "", "parse-names" : false, "suffix" : "" }, { "dropping-particle" : "", "family" : "Daikeler", "given" : "T", "non-dropping-particle" : "", "parse-names" : false, "suffix" : "" } ], "container-title" : "Clinical and experimental rheumatology", "id" : "ITEM-1", "issue" : "2 Suppl 89", "issued" : { "date-parts" : [ [ "2015" ] ] }, "page" : "S-113-5", "title" : "The ultrasound compression sign to diagnose temporal giant cell arteritis shows an excellent interobserver agreement.", "type" : "article-journal", "volume" : "33" }, "uris" : [ "http://www.mendeley.com/documents/?uuid=0df9e0c7-1f42-4dcd-8bb3-11579242b33c" ] } ], "mendeley" : { "formattedCitation" : "(16)", "plainTextFormattedCitation" : "(16)", "previouslyFormattedCitation" : "(16)" }, "properties" : { "noteIndex" : 0 }, "schema" : "https://github.com/citation-style-language/schema/raw/master/csl-citation.json" }</w:instrText>
            </w:r>
            <w:r w:rsidRPr="00EE48A2">
              <w:rPr>
                <w:rFonts w:ascii="Arial" w:hAnsi="Arial" w:cs="Arial"/>
                <w:sz w:val="18"/>
                <w:szCs w:val="18"/>
              </w:rPr>
              <w:fldChar w:fldCharType="separate"/>
            </w:r>
            <w:r w:rsidR="008A7832" w:rsidRPr="008A7832">
              <w:rPr>
                <w:rFonts w:ascii="Arial" w:hAnsi="Arial" w:cs="Arial"/>
                <w:noProof/>
                <w:sz w:val="18"/>
                <w:szCs w:val="18"/>
              </w:rPr>
              <w:t>(16)</w:t>
            </w:r>
            <w:r w:rsidRPr="00EE48A2">
              <w:rPr>
                <w:rFonts w:ascii="Arial" w:hAnsi="Arial" w:cs="Arial"/>
                <w:sz w:val="18"/>
                <w:szCs w:val="18"/>
              </w:rPr>
              <w:fldChar w:fldCharType="end"/>
            </w:r>
          </w:p>
        </w:tc>
        <w:tc>
          <w:tcPr>
            <w:tcW w:w="1283" w:type="dxa"/>
            <w:tcBorders>
              <w:top w:val="single" w:sz="4" w:space="0" w:color="auto"/>
              <w:left w:val="nil"/>
              <w:bottom w:val="single" w:sz="4" w:space="0" w:color="auto"/>
              <w:right w:val="nil"/>
            </w:tcBorders>
            <w:vAlign w:val="center"/>
          </w:tcPr>
          <w:p w14:paraId="6833CC82" w14:textId="77777777" w:rsidR="001F4465" w:rsidRPr="00EE48A2" w:rsidRDefault="001F4465" w:rsidP="001F4465">
            <w:pPr>
              <w:jc w:val="center"/>
              <w:rPr>
                <w:rFonts w:ascii="Arial" w:hAnsi="Arial" w:cs="Arial"/>
                <w:b/>
                <w:sz w:val="18"/>
                <w:szCs w:val="18"/>
                <w:lang w:val="en-GB"/>
              </w:rPr>
            </w:pPr>
            <w:r w:rsidRPr="00EE48A2">
              <w:rPr>
                <w:rFonts w:ascii="Arial" w:hAnsi="Arial" w:cs="Arial"/>
                <w:sz w:val="18"/>
                <w:szCs w:val="18"/>
              </w:rPr>
              <w:t>no</w:t>
            </w:r>
          </w:p>
        </w:tc>
        <w:tc>
          <w:tcPr>
            <w:tcW w:w="1350" w:type="dxa"/>
            <w:tcBorders>
              <w:top w:val="single" w:sz="4" w:space="0" w:color="auto"/>
              <w:left w:val="nil"/>
              <w:bottom w:val="single" w:sz="4" w:space="0" w:color="auto"/>
              <w:right w:val="nil"/>
            </w:tcBorders>
            <w:vAlign w:val="center"/>
          </w:tcPr>
          <w:p w14:paraId="263980E1" w14:textId="77777777" w:rsidR="001F4465" w:rsidRPr="00EE48A2" w:rsidRDefault="001F4465" w:rsidP="001F4465">
            <w:pPr>
              <w:jc w:val="center"/>
              <w:rPr>
                <w:rFonts w:ascii="Arial" w:hAnsi="Arial" w:cs="Arial"/>
                <w:b/>
                <w:sz w:val="18"/>
                <w:szCs w:val="18"/>
                <w:lang w:val="en-GB"/>
              </w:rPr>
            </w:pPr>
            <w:r w:rsidRPr="00EE48A2">
              <w:rPr>
                <w:rFonts w:ascii="Arial" w:hAnsi="Arial" w:cs="Arial"/>
                <w:sz w:val="18"/>
                <w:szCs w:val="18"/>
              </w:rPr>
              <w:t>no</w:t>
            </w:r>
          </w:p>
        </w:tc>
        <w:tc>
          <w:tcPr>
            <w:tcW w:w="1200" w:type="dxa"/>
            <w:tcBorders>
              <w:top w:val="single" w:sz="4" w:space="0" w:color="auto"/>
              <w:left w:val="nil"/>
              <w:bottom w:val="single" w:sz="4" w:space="0" w:color="auto"/>
              <w:right w:val="nil"/>
            </w:tcBorders>
            <w:vAlign w:val="center"/>
          </w:tcPr>
          <w:p w14:paraId="0711EF90" w14:textId="77777777" w:rsidR="001F4465" w:rsidRPr="00EE48A2" w:rsidRDefault="001F4465" w:rsidP="001F4465">
            <w:pPr>
              <w:jc w:val="center"/>
              <w:rPr>
                <w:rFonts w:ascii="Arial" w:hAnsi="Arial" w:cs="Arial"/>
                <w:b/>
                <w:sz w:val="18"/>
                <w:szCs w:val="18"/>
                <w:lang w:val="en-GB"/>
              </w:rPr>
            </w:pPr>
            <w:r w:rsidRPr="00EE48A2">
              <w:rPr>
                <w:rFonts w:ascii="Arial" w:hAnsi="Arial" w:cs="Arial"/>
                <w:sz w:val="18"/>
                <w:szCs w:val="18"/>
              </w:rPr>
              <w:t>NR</w:t>
            </w:r>
          </w:p>
        </w:tc>
        <w:tc>
          <w:tcPr>
            <w:tcW w:w="950" w:type="dxa"/>
            <w:tcBorders>
              <w:top w:val="single" w:sz="4" w:space="0" w:color="auto"/>
              <w:left w:val="nil"/>
              <w:bottom w:val="single" w:sz="4" w:space="0" w:color="auto"/>
              <w:right w:val="nil"/>
            </w:tcBorders>
            <w:vAlign w:val="center"/>
          </w:tcPr>
          <w:p w14:paraId="56202726" w14:textId="77777777" w:rsidR="001F4465" w:rsidRPr="00EE48A2" w:rsidRDefault="001F4465" w:rsidP="001F4465">
            <w:pPr>
              <w:jc w:val="center"/>
              <w:rPr>
                <w:rFonts w:ascii="Arial" w:hAnsi="Arial" w:cs="Arial"/>
                <w:b/>
                <w:sz w:val="18"/>
                <w:szCs w:val="18"/>
                <w:lang w:val="en-GB"/>
              </w:rPr>
            </w:pPr>
            <w:r w:rsidRPr="00EE48A2">
              <w:rPr>
                <w:rFonts w:ascii="Arial" w:hAnsi="Arial" w:cs="Arial"/>
                <w:sz w:val="18"/>
                <w:szCs w:val="18"/>
              </w:rPr>
              <w:t>no</w:t>
            </w:r>
          </w:p>
        </w:tc>
        <w:tc>
          <w:tcPr>
            <w:tcW w:w="1208" w:type="dxa"/>
            <w:tcBorders>
              <w:top w:val="single" w:sz="4" w:space="0" w:color="auto"/>
              <w:left w:val="nil"/>
              <w:bottom w:val="single" w:sz="4" w:space="0" w:color="auto"/>
              <w:right w:val="nil"/>
            </w:tcBorders>
            <w:vAlign w:val="center"/>
          </w:tcPr>
          <w:p w14:paraId="2A8AD3B8" w14:textId="496FD045" w:rsidR="001F4465" w:rsidRPr="00EE48A2" w:rsidRDefault="001F4465" w:rsidP="001F4465">
            <w:pPr>
              <w:jc w:val="center"/>
              <w:rPr>
                <w:rFonts w:ascii="Arial" w:hAnsi="Arial" w:cs="Arial"/>
                <w:b/>
                <w:sz w:val="18"/>
                <w:szCs w:val="18"/>
                <w:lang w:val="en-GB"/>
              </w:rPr>
            </w:pPr>
            <w:r w:rsidRPr="00EE48A2">
              <w:rPr>
                <w:rFonts w:ascii="Arial" w:hAnsi="Arial" w:cs="Arial"/>
                <w:sz w:val="18"/>
                <w:szCs w:val="18"/>
              </w:rPr>
              <w:t>17 MHz</w:t>
            </w:r>
            <w:r w:rsidR="0008289C">
              <w:rPr>
                <w:rFonts w:ascii="Arial" w:hAnsi="Arial" w:cs="Arial"/>
                <w:sz w:val="18"/>
                <w:szCs w:val="18"/>
                <w:lang w:val="en-GB"/>
              </w:rPr>
              <w:t>†</w:t>
            </w:r>
          </w:p>
        </w:tc>
        <w:tc>
          <w:tcPr>
            <w:tcW w:w="1985" w:type="dxa"/>
            <w:tcBorders>
              <w:top w:val="single" w:sz="4" w:space="0" w:color="auto"/>
              <w:left w:val="nil"/>
              <w:bottom w:val="single" w:sz="4" w:space="0" w:color="auto"/>
              <w:right w:val="nil"/>
            </w:tcBorders>
            <w:vAlign w:val="center"/>
          </w:tcPr>
          <w:p w14:paraId="2AE8F770" w14:textId="4E44ADFA" w:rsidR="001F4465" w:rsidRPr="00EE48A2" w:rsidRDefault="001F4465" w:rsidP="001F4465">
            <w:pPr>
              <w:jc w:val="center"/>
              <w:rPr>
                <w:rFonts w:ascii="Arial" w:hAnsi="Arial" w:cs="Arial"/>
                <w:b/>
                <w:sz w:val="18"/>
                <w:szCs w:val="18"/>
                <w:lang w:val="en-GB"/>
              </w:rPr>
            </w:pPr>
            <w:r w:rsidRPr="00EE48A2">
              <w:rPr>
                <w:rFonts w:ascii="Arial" w:hAnsi="Arial" w:cs="Arial"/>
                <w:sz w:val="18"/>
                <w:szCs w:val="18"/>
              </w:rPr>
              <w:t>ACR crit</w:t>
            </w:r>
            <w:r w:rsidR="00A64300">
              <w:rPr>
                <w:rFonts w:ascii="Arial" w:hAnsi="Arial" w:cs="Arial"/>
                <w:sz w:val="18"/>
                <w:szCs w:val="18"/>
              </w:rPr>
              <w:t>eria</w:t>
            </w:r>
          </w:p>
        </w:tc>
        <w:tc>
          <w:tcPr>
            <w:tcW w:w="2126" w:type="dxa"/>
            <w:tcBorders>
              <w:top w:val="single" w:sz="4" w:space="0" w:color="auto"/>
              <w:left w:val="nil"/>
              <w:bottom w:val="single" w:sz="4" w:space="0" w:color="auto"/>
              <w:right w:val="nil"/>
            </w:tcBorders>
            <w:vAlign w:val="center"/>
          </w:tcPr>
          <w:p w14:paraId="46694300" w14:textId="77777777" w:rsidR="001F4465" w:rsidRPr="00EE48A2" w:rsidRDefault="001F4465" w:rsidP="001F4465">
            <w:pPr>
              <w:jc w:val="center"/>
              <w:rPr>
                <w:rFonts w:ascii="Arial" w:hAnsi="Arial" w:cs="Arial"/>
                <w:b/>
                <w:sz w:val="18"/>
                <w:szCs w:val="18"/>
                <w:lang w:val="en-GB"/>
              </w:rPr>
            </w:pPr>
            <w:r w:rsidRPr="00EE48A2">
              <w:rPr>
                <w:rFonts w:ascii="Arial" w:hAnsi="Arial" w:cs="Arial"/>
                <w:sz w:val="18"/>
                <w:szCs w:val="18"/>
              </w:rPr>
              <w:t>compression</w:t>
            </w:r>
          </w:p>
        </w:tc>
        <w:tc>
          <w:tcPr>
            <w:tcW w:w="992" w:type="dxa"/>
            <w:tcBorders>
              <w:top w:val="single" w:sz="4" w:space="0" w:color="auto"/>
              <w:left w:val="nil"/>
              <w:bottom w:val="single" w:sz="4" w:space="0" w:color="auto"/>
              <w:right w:val="nil"/>
            </w:tcBorders>
            <w:vAlign w:val="center"/>
          </w:tcPr>
          <w:p w14:paraId="4F3C437F" w14:textId="77777777" w:rsidR="001F4465" w:rsidRPr="00EE48A2" w:rsidRDefault="001F4465" w:rsidP="001F4465">
            <w:pPr>
              <w:jc w:val="center"/>
              <w:rPr>
                <w:rFonts w:ascii="Arial" w:hAnsi="Arial" w:cs="Arial"/>
                <w:b/>
                <w:sz w:val="18"/>
                <w:szCs w:val="18"/>
                <w:lang w:val="en-GB"/>
              </w:rPr>
            </w:pPr>
            <w:r w:rsidRPr="00EE48A2">
              <w:rPr>
                <w:rFonts w:ascii="Arial" w:hAnsi="Arial" w:cs="Arial"/>
                <w:sz w:val="18"/>
                <w:szCs w:val="18"/>
              </w:rPr>
              <w:t>77</w:t>
            </w:r>
          </w:p>
        </w:tc>
        <w:tc>
          <w:tcPr>
            <w:tcW w:w="709" w:type="dxa"/>
            <w:tcBorders>
              <w:top w:val="single" w:sz="4" w:space="0" w:color="auto"/>
              <w:left w:val="nil"/>
              <w:bottom w:val="single" w:sz="4" w:space="0" w:color="auto"/>
              <w:right w:val="nil"/>
            </w:tcBorders>
            <w:vAlign w:val="center"/>
          </w:tcPr>
          <w:p w14:paraId="55F63993" w14:textId="77777777" w:rsidR="001F4465" w:rsidRPr="00EE48A2" w:rsidRDefault="001F4465" w:rsidP="001F4465">
            <w:pPr>
              <w:jc w:val="center"/>
              <w:rPr>
                <w:rFonts w:ascii="Arial" w:hAnsi="Arial" w:cs="Arial"/>
                <w:b/>
                <w:sz w:val="18"/>
                <w:szCs w:val="18"/>
                <w:lang w:val="en-GB"/>
              </w:rPr>
            </w:pPr>
            <w:r w:rsidRPr="00EE48A2">
              <w:rPr>
                <w:rFonts w:ascii="Arial" w:hAnsi="Arial" w:cs="Arial"/>
                <w:sz w:val="18"/>
                <w:szCs w:val="18"/>
              </w:rPr>
              <w:t>100</w:t>
            </w:r>
          </w:p>
        </w:tc>
        <w:tc>
          <w:tcPr>
            <w:tcW w:w="850" w:type="dxa"/>
            <w:tcBorders>
              <w:top w:val="single" w:sz="4" w:space="0" w:color="auto"/>
              <w:left w:val="nil"/>
              <w:bottom w:val="single" w:sz="4" w:space="0" w:color="auto"/>
              <w:right w:val="nil"/>
            </w:tcBorders>
            <w:vAlign w:val="center"/>
          </w:tcPr>
          <w:p w14:paraId="620B9F75" w14:textId="6243EDA9" w:rsidR="001F4465" w:rsidRPr="00EE48A2" w:rsidRDefault="001F4465" w:rsidP="001F4465">
            <w:pPr>
              <w:jc w:val="center"/>
              <w:rPr>
                <w:rFonts w:ascii="Arial" w:hAnsi="Arial" w:cs="Arial"/>
                <w:sz w:val="18"/>
                <w:szCs w:val="18"/>
              </w:rPr>
            </w:pPr>
            <w:r>
              <w:rPr>
                <w:rFonts w:ascii="Arial" w:hAnsi="Arial" w:cs="Arial"/>
                <w:sz w:val="18"/>
                <w:szCs w:val="18"/>
                <w:lang w:val="it-IT"/>
              </w:rPr>
              <w:t>NA</w:t>
            </w:r>
          </w:p>
        </w:tc>
        <w:tc>
          <w:tcPr>
            <w:tcW w:w="709" w:type="dxa"/>
            <w:tcBorders>
              <w:top w:val="single" w:sz="4" w:space="0" w:color="auto"/>
              <w:left w:val="nil"/>
              <w:bottom w:val="single" w:sz="4" w:space="0" w:color="auto"/>
              <w:right w:val="nil"/>
            </w:tcBorders>
            <w:vAlign w:val="center"/>
          </w:tcPr>
          <w:p w14:paraId="72F12A49" w14:textId="4C98D5FC" w:rsidR="001F4465" w:rsidRPr="00EE48A2" w:rsidRDefault="001F4465" w:rsidP="001F4465">
            <w:pPr>
              <w:jc w:val="center"/>
              <w:rPr>
                <w:rFonts w:ascii="Arial" w:hAnsi="Arial" w:cs="Arial"/>
                <w:sz w:val="18"/>
                <w:szCs w:val="18"/>
              </w:rPr>
            </w:pPr>
            <w:r>
              <w:rPr>
                <w:rFonts w:ascii="Arial" w:hAnsi="Arial" w:cs="Arial"/>
                <w:sz w:val="18"/>
                <w:szCs w:val="18"/>
                <w:lang w:val="it-IT"/>
              </w:rPr>
              <w:t>NA</w:t>
            </w:r>
          </w:p>
        </w:tc>
        <w:tc>
          <w:tcPr>
            <w:tcW w:w="709" w:type="dxa"/>
            <w:tcBorders>
              <w:top w:val="single" w:sz="4" w:space="0" w:color="auto"/>
              <w:left w:val="nil"/>
              <w:bottom w:val="single" w:sz="4" w:space="0" w:color="auto"/>
              <w:right w:val="single" w:sz="4" w:space="0" w:color="auto"/>
            </w:tcBorders>
            <w:vAlign w:val="center"/>
          </w:tcPr>
          <w:p w14:paraId="02E6F6F3" w14:textId="3956230D" w:rsidR="001F4465" w:rsidRPr="00EE48A2" w:rsidRDefault="001F4465" w:rsidP="001F4465">
            <w:pPr>
              <w:jc w:val="center"/>
              <w:rPr>
                <w:rFonts w:ascii="Arial" w:hAnsi="Arial" w:cs="Arial"/>
                <w:sz w:val="18"/>
                <w:szCs w:val="18"/>
              </w:rPr>
            </w:pPr>
            <w:r w:rsidRPr="00EE48A2">
              <w:rPr>
                <w:rFonts w:ascii="Arial" w:hAnsi="Arial" w:cs="Arial"/>
                <w:sz w:val="18"/>
                <w:szCs w:val="18"/>
              </w:rPr>
              <w:t>low</w:t>
            </w:r>
          </w:p>
        </w:tc>
      </w:tr>
      <w:tr w:rsidR="00A64300" w:rsidRPr="00790BDE" w14:paraId="701D7F9F" w14:textId="77777777" w:rsidTr="00086CB7">
        <w:tc>
          <w:tcPr>
            <w:tcW w:w="1517" w:type="dxa"/>
            <w:tcBorders>
              <w:top w:val="single" w:sz="4" w:space="0" w:color="auto"/>
              <w:left w:val="single" w:sz="4" w:space="0" w:color="auto"/>
              <w:bottom w:val="single" w:sz="4" w:space="0" w:color="auto"/>
              <w:right w:val="nil"/>
            </w:tcBorders>
            <w:vAlign w:val="center"/>
          </w:tcPr>
          <w:p w14:paraId="49B1B9E5" w14:textId="17CDF50B" w:rsidR="001F4465" w:rsidRPr="008D0314" w:rsidRDefault="001F4465" w:rsidP="001F4465">
            <w:pPr>
              <w:jc w:val="center"/>
              <w:rPr>
                <w:rFonts w:ascii="Arial" w:hAnsi="Arial" w:cs="Arial"/>
                <w:b/>
                <w:sz w:val="18"/>
                <w:szCs w:val="18"/>
                <w:lang w:val="en-GB"/>
              </w:rPr>
            </w:pPr>
            <w:r w:rsidRPr="00EE48A2">
              <w:rPr>
                <w:rFonts w:ascii="Arial" w:hAnsi="Arial" w:cs="Arial"/>
                <w:sz w:val="18"/>
                <w:szCs w:val="18"/>
              </w:rPr>
              <w:t>Luqmani R 2016</w:t>
            </w:r>
            <w:r w:rsidRPr="00EE48A2">
              <w:rPr>
                <w:rFonts w:ascii="Arial" w:hAnsi="Arial" w:cs="Arial"/>
                <w:sz w:val="18"/>
                <w:szCs w:val="18"/>
              </w:rPr>
              <w:fldChar w:fldCharType="begin" w:fldLock="1"/>
            </w:r>
            <w:r w:rsidR="008A7832">
              <w:rPr>
                <w:rFonts w:ascii="Arial" w:hAnsi="Arial" w:cs="Arial"/>
                <w:sz w:val="18"/>
                <w:szCs w:val="18"/>
              </w:rPr>
              <w:instrText xml:space="preserve">ADDIN CSL_CITATION { "citationItems" : [ { "id" : "ITEM-1", "itemData" : { "DOI" : "10.3310/hta20900", "ISSN" : "2046-4924", "PMID" : "27925577", "abstract" : "BACKGROUND Giant cell arteritis (GCA) is a relatively common form of primary systemic vasculitis, which, if left untreated, can lead to permanent sight loss. We compared ultrasound as an alternative diagnostic test with temporal artery biopsy, which may be negative in 9-61% of true cases. OBJECTIVE To compare the clinical effectiveness and cost-effectiveness of ultrasound with biopsy in diagnosing patients with suspected GCA. DESIGN Prospective multicentre cohort study. SETTING Secondary care. PARTICIPANTS A total of 381 patients referred with newly suspected GCA. MAIN OUTCOME MEASURES Sensitivity, specificity and cost-effectiveness of ultrasound compared with biopsy or ultrasound combined with biopsy for diagnosing GCA and interobserver reliability in interpreting scan or biopsy findings. RESULTS We developed and implemented an ultrasound training programme for diagnosing suspected GCA. We recruited 430 patients with suspected GCA. We analysed 381 patients who underwent both ultrasound and biopsy within 10 days of starting treatment for suspected GCA and who attended a follow-up assessment (median age 71.1 years; 72% female). The sensitivity of biopsy was 39% [95% confidence interval (CI) 33% to 46%], which was significantly lower than previously reported and inferior to ultrasound (54%, 95% CI 48% to 60%); the specificity of biopsy (100%, 95% CI 97% to 100%) was superior to ultrasound (81%, 95% CI 73% to 88%). If we scanned all suspected patients and performed biopsies only on negative cases, sensitivity increased to 65% and specificity was maintained at 81%, reducing the need for biopsies by 43%. Strategies combining clinical judgement (clinician's assessment at 2 weeks) with the tests showed sensitivity and specificity of 91% and 81%, respectively, for biopsy and 93% and 77%, respectively, for ultrasound; cost-effectiveness (incremental net monetary benefit) was \u00a3485 per patient in favour of ultrasound with both cost savings and a small health gain. Inter-rater analysis revealed moderate agreement among sonographers (intraclass correlation coefficient 0.61, 95% CI 0.48 to 0.75), similar to pathologists (0.62, 95% CI 0.49 to 0.76). LIMITATIONS There is no independent gold standard diagnosis for GCA. The reference diagnosis used to determine accuracy was based on classification criteria for GCA that include clinical features at presentation and biopsy results. CONCLUSION We have demonstrated the feasibility of providing training in ultrasound for the \u2026", "author" : [ { "dropping-particle" : "", "family" : "Luqmani", "given" : "Raashid", "non-dropping-particle" : "", "parse-names" : false, "suffix" : "" }, { "dropping-particle" : "", "family" : "Lee", "given" : "Ellen", "non-dropping-particle" : "", "parse-names" : false, "suffix" : "" }, { "dropping-particle" : "", "family" : "Singh", "given" : "Surjeet", "non-dropping-particle" : "", "parse-names" : false, "suffix" : "" }, { "dropping-particle" : "", "family" : "Gillett", "given" : "Mike", "non-dropping-particle" : "", "parse-names" : false, "suffix" : "" }, { "dropping-particle" : "", "family" : "Schmidt", "given" : "Wolfgang A", "non-dropping-particle" : "", "parse-names" : false, "suffix" : "" }, { "dropping-particle" : "", "family" : "Bradburn", "given" : "Mike", "non-dropping-particle" : "", "parse-names" : false, "suffix" : "" }, { "dropping-particle" : "", "family" : "Dasgupta", "given" : "Bhaskar", "non-dropping-particle" : "", "parse-names" : false, "suffix" : "" }, { "dropping-particle" : "", "family" : "Diamantopoulos", "given" : "Andreas P", "non-dropping-particle" : "", "parse-names" : false, "suffix" : "" }, { "dropping-particle" : "", "family" : "Forrester-Barker", "given" : "Wulf", "non-dropping-particle" : "", "parse-names" : false, "suffix" : "" }, { "dropping-particle" : "", "family" : "Hamilton", "given" : "William", "non-dropping-particle" : "", "parse-names" : false, "suffix" : "" }, { "dropping-particle" : "", "family" : "Masters", "given" : "Shauna", "non-dropping-particle" : "", "parse-names" : false, "suffix" : "" }, { "dropping-particle" : "", "family" : "McDonald", "given" : "Brendan", "non-dropping-particle" : "", "parse-names" : false, "suffix" : "" }, { "dropping-particle" : "", "family" : "McNally", "given" : "Eugene", "non-dropping-particle" : "", "parse-names" : false, "suffix" : "" }, { "dropping-particle" : "", "family" : "Pease", "given" : "Colin", "non-dropping-particle" : "", </w:instrText>
            </w:r>
            <w:r w:rsidR="008A7832" w:rsidRPr="008D0314">
              <w:rPr>
                <w:rFonts w:ascii="Arial" w:hAnsi="Arial" w:cs="Arial"/>
                <w:sz w:val="18"/>
                <w:szCs w:val="18"/>
                <w:lang w:val="en-GB"/>
              </w:rPr>
              <w:instrText>"parse-names" : false, "suffix" : "" }, { "dropping-particle" : "", "family" : "Piper", "given" : "Jennifer", "non-dropping-particle" : "", "parse-names" : false, "suffix" : "" }, { "dropping-particle" : "", "family" : "Salmon", "given" : "John", "non-dropping-particle" : "", "parse-names" : false, "suffix" : "" }, { "dropping-particle" : "", "family" : "Wailoo", "given" : "Allan", "non-dropping-particle" : "", "parse-names" : false, "suffix" : "" }, { "dropping-particle" : "", "family" : "Wolfe", "given" : "Konrad", "non-dropping-particle" : "", "parse-names" : false, "suffix" : "" }, { "dropping-particle" : "", "family" : "Hutchings", "given" : "Andrew", "non-dropping-particle" : "", "parse-names" : false, "suffix" : "" } ], "container-title" : "Health technology assessment (Winchester, England)", "id" : "ITEM-1", "issue" : "90", "issued" : { "date-parts" : [ [ "2016" ] ] }, "page" : "1-238", "title" : "The Role of Ultrasound Compared to Biopsy of Temporal Arteries in the Diagnosis and Treatment of Giant Cell Arteritis (TABUL): a diagnostic accuracy and cost-effectiveness study.", "type" : "article-journal", "volume" : "20" }, "uris" : [ "http://www.mendeley.com/documents/?uuid=8fe35b9c-12d1-4167-a370-af1194db62fb" ] } ], "mendeley" : { "formattedCitation" : "(17)", "plainTextFormattedCitation" : "(17)", "previouslyFormattedCitation" : "(17)" }, "properties" : { "noteIndex" : 0 }, "schema" : "https://github.com/citation-style-language/schema/raw/master/csl-citation.json" }</w:instrText>
            </w:r>
            <w:r w:rsidRPr="00EE48A2">
              <w:rPr>
                <w:rFonts w:ascii="Arial" w:hAnsi="Arial" w:cs="Arial"/>
                <w:sz w:val="18"/>
                <w:szCs w:val="18"/>
              </w:rPr>
              <w:fldChar w:fldCharType="separate"/>
            </w:r>
            <w:r w:rsidR="008A7832" w:rsidRPr="008D0314">
              <w:rPr>
                <w:rFonts w:ascii="Arial" w:hAnsi="Arial" w:cs="Arial"/>
                <w:noProof/>
                <w:sz w:val="18"/>
                <w:szCs w:val="18"/>
                <w:lang w:val="en-GB"/>
              </w:rPr>
              <w:t>(17)</w:t>
            </w:r>
            <w:r w:rsidRPr="00EE48A2">
              <w:rPr>
                <w:rFonts w:ascii="Arial" w:hAnsi="Arial" w:cs="Arial"/>
                <w:sz w:val="18"/>
                <w:szCs w:val="18"/>
              </w:rPr>
              <w:fldChar w:fldCharType="end"/>
            </w:r>
          </w:p>
        </w:tc>
        <w:tc>
          <w:tcPr>
            <w:tcW w:w="1283" w:type="dxa"/>
            <w:tcBorders>
              <w:top w:val="single" w:sz="4" w:space="0" w:color="auto"/>
              <w:left w:val="nil"/>
              <w:bottom w:val="single" w:sz="4" w:space="0" w:color="auto"/>
              <w:right w:val="nil"/>
            </w:tcBorders>
            <w:vAlign w:val="center"/>
          </w:tcPr>
          <w:p w14:paraId="4235674C" w14:textId="77777777" w:rsidR="001F4465" w:rsidRPr="008D0314" w:rsidRDefault="001F4465" w:rsidP="001F4465">
            <w:pPr>
              <w:jc w:val="center"/>
              <w:rPr>
                <w:rFonts w:ascii="Arial" w:hAnsi="Arial" w:cs="Arial"/>
                <w:sz w:val="18"/>
                <w:szCs w:val="18"/>
                <w:lang w:val="en-GB"/>
              </w:rPr>
            </w:pPr>
            <w:r w:rsidRPr="008D0314">
              <w:rPr>
                <w:rFonts w:ascii="Arial" w:hAnsi="Arial" w:cs="Arial"/>
                <w:sz w:val="18"/>
                <w:szCs w:val="18"/>
                <w:lang w:val="en-GB"/>
              </w:rPr>
              <w:t>no</w:t>
            </w:r>
          </w:p>
        </w:tc>
        <w:tc>
          <w:tcPr>
            <w:tcW w:w="1350" w:type="dxa"/>
            <w:tcBorders>
              <w:top w:val="single" w:sz="4" w:space="0" w:color="auto"/>
              <w:left w:val="nil"/>
              <w:bottom w:val="single" w:sz="4" w:space="0" w:color="auto"/>
              <w:right w:val="nil"/>
            </w:tcBorders>
            <w:vAlign w:val="center"/>
          </w:tcPr>
          <w:p w14:paraId="15C8B809" w14:textId="18DFF74C" w:rsidR="001F4465" w:rsidRPr="008D0314" w:rsidRDefault="001F4465" w:rsidP="001F4465">
            <w:pPr>
              <w:jc w:val="center"/>
              <w:rPr>
                <w:rFonts w:ascii="Arial" w:hAnsi="Arial" w:cs="Arial"/>
                <w:sz w:val="18"/>
                <w:szCs w:val="18"/>
                <w:lang w:val="en-GB"/>
              </w:rPr>
            </w:pPr>
            <w:r w:rsidRPr="008D0314">
              <w:rPr>
                <w:rFonts w:ascii="Arial" w:hAnsi="Arial" w:cs="Arial"/>
                <w:sz w:val="18"/>
                <w:szCs w:val="18"/>
                <w:lang w:val="en-GB"/>
              </w:rPr>
              <w:t>yes</w:t>
            </w:r>
          </w:p>
        </w:tc>
        <w:tc>
          <w:tcPr>
            <w:tcW w:w="1200" w:type="dxa"/>
            <w:tcBorders>
              <w:top w:val="single" w:sz="4" w:space="0" w:color="auto"/>
              <w:left w:val="nil"/>
              <w:bottom w:val="single" w:sz="4" w:space="0" w:color="auto"/>
              <w:right w:val="nil"/>
            </w:tcBorders>
            <w:vAlign w:val="center"/>
          </w:tcPr>
          <w:p w14:paraId="5048FA8C" w14:textId="77777777" w:rsidR="001F4465" w:rsidRPr="008D0314" w:rsidRDefault="001F4465" w:rsidP="001F4465">
            <w:pPr>
              <w:jc w:val="center"/>
              <w:rPr>
                <w:rFonts w:ascii="Arial" w:hAnsi="Arial" w:cs="Arial"/>
                <w:sz w:val="18"/>
                <w:szCs w:val="18"/>
                <w:lang w:val="en-GB"/>
              </w:rPr>
            </w:pPr>
            <w:r w:rsidRPr="008D0314">
              <w:rPr>
                <w:rFonts w:ascii="Arial" w:hAnsi="Arial" w:cs="Arial"/>
                <w:sz w:val="18"/>
                <w:szCs w:val="18"/>
                <w:lang w:val="en-GB"/>
              </w:rPr>
              <w:t>no</w:t>
            </w:r>
          </w:p>
        </w:tc>
        <w:tc>
          <w:tcPr>
            <w:tcW w:w="950" w:type="dxa"/>
            <w:tcBorders>
              <w:top w:val="single" w:sz="4" w:space="0" w:color="auto"/>
              <w:left w:val="nil"/>
              <w:bottom w:val="single" w:sz="4" w:space="0" w:color="auto"/>
              <w:right w:val="nil"/>
            </w:tcBorders>
            <w:vAlign w:val="center"/>
          </w:tcPr>
          <w:p w14:paraId="1AC0BF6D" w14:textId="77777777" w:rsidR="001F4465" w:rsidRPr="008D0314" w:rsidRDefault="001F4465" w:rsidP="001F4465">
            <w:pPr>
              <w:jc w:val="center"/>
              <w:rPr>
                <w:rFonts w:ascii="Arial" w:hAnsi="Arial" w:cs="Arial"/>
                <w:sz w:val="18"/>
                <w:szCs w:val="18"/>
                <w:lang w:val="en-GB"/>
              </w:rPr>
            </w:pPr>
            <w:r w:rsidRPr="008D0314">
              <w:rPr>
                <w:rFonts w:ascii="Arial" w:hAnsi="Arial" w:cs="Arial"/>
                <w:sz w:val="18"/>
                <w:szCs w:val="18"/>
                <w:lang w:val="en-GB"/>
              </w:rPr>
              <w:t>no</w:t>
            </w:r>
          </w:p>
        </w:tc>
        <w:tc>
          <w:tcPr>
            <w:tcW w:w="1208" w:type="dxa"/>
            <w:tcBorders>
              <w:top w:val="single" w:sz="4" w:space="0" w:color="auto"/>
              <w:left w:val="nil"/>
              <w:bottom w:val="single" w:sz="4" w:space="0" w:color="auto"/>
              <w:right w:val="nil"/>
            </w:tcBorders>
            <w:vAlign w:val="center"/>
          </w:tcPr>
          <w:p w14:paraId="6F7C8805" w14:textId="77777777" w:rsidR="001F4465" w:rsidRPr="008D0314" w:rsidRDefault="001F4465" w:rsidP="001F4465">
            <w:pPr>
              <w:jc w:val="center"/>
              <w:rPr>
                <w:rFonts w:ascii="Arial" w:hAnsi="Arial" w:cs="Arial"/>
                <w:b/>
                <w:sz w:val="18"/>
                <w:szCs w:val="18"/>
                <w:lang w:val="en-GB"/>
              </w:rPr>
            </w:pPr>
            <w:r w:rsidRPr="008D0314">
              <w:rPr>
                <w:rFonts w:ascii="Arial" w:hAnsi="Arial" w:cs="Arial"/>
                <w:sz w:val="18"/>
                <w:szCs w:val="18"/>
                <w:lang w:val="en-GB"/>
              </w:rPr>
              <w:t>10 MHz or &gt;</w:t>
            </w:r>
          </w:p>
        </w:tc>
        <w:tc>
          <w:tcPr>
            <w:tcW w:w="1985" w:type="dxa"/>
            <w:tcBorders>
              <w:top w:val="single" w:sz="4" w:space="0" w:color="auto"/>
              <w:left w:val="nil"/>
              <w:bottom w:val="single" w:sz="4" w:space="0" w:color="auto"/>
              <w:right w:val="nil"/>
            </w:tcBorders>
            <w:vAlign w:val="center"/>
          </w:tcPr>
          <w:p w14:paraId="177B1657" w14:textId="47622FD4" w:rsidR="001F4465" w:rsidRPr="008D0314" w:rsidRDefault="001F4465" w:rsidP="001F4465">
            <w:pPr>
              <w:jc w:val="center"/>
              <w:rPr>
                <w:rFonts w:ascii="Arial" w:hAnsi="Arial" w:cs="Arial"/>
                <w:sz w:val="18"/>
                <w:szCs w:val="18"/>
                <w:lang w:val="en-GB"/>
              </w:rPr>
            </w:pPr>
            <w:r w:rsidRPr="008D0314">
              <w:rPr>
                <w:rFonts w:ascii="Arial" w:hAnsi="Arial" w:cs="Arial"/>
                <w:sz w:val="18"/>
                <w:szCs w:val="18"/>
                <w:lang w:val="en-GB"/>
              </w:rPr>
              <w:t>clin</w:t>
            </w:r>
            <w:r w:rsidR="00A64300" w:rsidRPr="008D0314">
              <w:rPr>
                <w:rFonts w:ascii="Arial" w:hAnsi="Arial" w:cs="Arial"/>
                <w:sz w:val="18"/>
                <w:szCs w:val="18"/>
                <w:lang w:val="en-GB"/>
              </w:rPr>
              <w:t>ical</w:t>
            </w:r>
            <w:r w:rsidRPr="008D0314">
              <w:rPr>
                <w:rFonts w:ascii="Arial" w:hAnsi="Arial" w:cs="Arial"/>
                <w:sz w:val="18"/>
                <w:szCs w:val="18"/>
                <w:lang w:val="en-GB"/>
              </w:rPr>
              <w:t xml:space="preserve"> diagn</w:t>
            </w:r>
            <w:r w:rsidR="00086CB7">
              <w:rPr>
                <w:rFonts w:ascii="Arial" w:hAnsi="Arial" w:cs="Arial"/>
                <w:sz w:val="18"/>
                <w:szCs w:val="18"/>
                <w:lang w:val="en-GB"/>
              </w:rPr>
              <w:t>osis</w:t>
            </w:r>
            <w:r w:rsidRPr="008D0314">
              <w:rPr>
                <w:rFonts w:ascii="Arial" w:hAnsi="Arial" w:cs="Arial"/>
                <w:sz w:val="18"/>
                <w:szCs w:val="18"/>
                <w:lang w:val="en-GB"/>
              </w:rPr>
              <w:t xml:space="preserve"> 6m or</w:t>
            </w:r>
          </w:p>
          <w:p w14:paraId="6814B815" w14:textId="77777777" w:rsidR="001F4465" w:rsidRPr="008D0314" w:rsidRDefault="001F4465" w:rsidP="001F4465">
            <w:pPr>
              <w:jc w:val="center"/>
              <w:rPr>
                <w:rFonts w:ascii="Arial" w:hAnsi="Arial" w:cs="Arial"/>
                <w:b/>
                <w:sz w:val="18"/>
                <w:szCs w:val="18"/>
                <w:lang w:val="en-GB"/>
              </w:rPr>
            </w:pPr>
            <w:r w:rsidRPr="008D0314">
              <w:rPr>
                <w:rFonts w:ascii="Arial" w:hAnsi="Arial" w:cs="Arial"/>
                <w:sz w:val="18"/>
                <w:szCs w:val="18"/>
                <w:lang w:val="en-GB"/>
              </w:rPr>
              <w:t>TAB</w:t>
            </w:r>
          </w:p>
        </w:tc>
        <w:tc>
          <w:tcPr>
            <w:tcW w:w="2126" w:type="dxa"/>
            <w:tcBorders>
              <w:top w:val="single" w:sz="4" w:space="0" w:color="auto"/>
              <w:left w:val="nil"/>
              <w:bottom w:val="single" w:sz="4" w:space="0" w:color="auto"/>
              <w:right w:val="nil"/>
            </w:tcBorders>
            <w:vAlign w:val="center"/>
          </w:tcPr>
          <w:p w14:paraId="7DE6EB78" w14:textId="22777100" w:rsidR="001F4465" w:rsidRPr="008D0314" w:rsidRDefault="001F4465" w:rsidP="001F4465">
            <w:pPr>
              <w:jc w:val="center"/>
              <w:rPr>
                <w:rFonts w:ascii="Arial" w:hAnsi="Arial" w:cs="Arial"/>
                <w:b/>
                <w:sz w:val="18"/>
                <w:szCs w:val="18"/>
                <w:lang w:val="en-GB"/>
              </w:rPr>
            </w:pPr>
            <w:r w:rsidRPr="008D0314">
              <w:rPr>
                <w:rFonts w:ascii="Arial" w:hAnsi="Arial" w:cs="Arial"/>
                <w:sz w:val="18"/>
                <w:szCs w:val="18"/>
                <w:lang w:val="en-GB"/>
              </w:rPr>
              <w:t>halo/stenosis/occl</w:t>
            </w:r>
            <w:r w:rsidR="00A64300" w:rsidRPr="008D0314">
              <w:rPr>
                <w:rFonts w:ascii="Arial" w:hAnsi="Arial" w:cs="Arial"/>
                <w:sz w:val="18"/>
                <w:szCs w:val="18"/>
                <w:lang w:val="en-GB"/>
              </w:rPr>
              <w:t>usion</w:t>
            </w:r>
          </w:p>
        </w:tc>
        <w:tc>
          <w:tcPr>
            <w:tcW w:w="992" w:type="dxa"/>
            <w:tcBorders>
              <w:top w:val="single" w:sz="4" w:space="0" w:color="auto"/>
              <w:left w:val="nil"/>
              <w:bottom w:val="single" w:sz="4" w:space="0" w:color="auto"/>
              <w:right w:val="nil"/>
            </w:tcBorders>
            <w:vAlign w:val="center"/>
          </w:tcPr>
          <w:p w14:paraId="1EE465BD" w14:textId="77777777" w:rsidR="001F4465" w:rsidRPr="008D0314" w:rsidRDefault="001F4465" w:rsidP="001F4465">
            <w:pPr>
              <w:jc w:val="center"/>
              <w:rPr>
                <w:rFonts w:ascii="Arial" w:hAnsi="Arial" w:cs="Arial"/>
                <w:b/>
                <w:sz w:val="18"/>
                <w:szCs w:val="18"/>
                <w:lang w:val="en-GB"/>
              </w:rPr>
            </w:pPr>
            <w:r w:rsidRPr="008D0314">
              <w:rPr>
                <w:rFonts w:ascii="Arial" w:hAnsi="Arial" w:cs="Arial"/>
                <w:sz w:val="18"/>
                <w:szCs w:val="18"/>
                <w:lang w:val="en-GB"/>
              </w:rPr>
              <w:t>54</w:t>
            </w:r>
          </w:p>
        </w:tc>
        <w:tc>
          <w:tcPr>
            <w:tcW w:w="709" w:type="dxa"/>
            <w:tcBorders>
              <w:top w:val="single" w:sz="4" w:space="0" w:color="auto"/>
              <w:left w:val="nil"/>
              <w:bottom w:val="single" w:sz="4" w:space="0" w:color="auto"/>
              <w:right w:val="nil"/>
            </w:tcBorders>
            <w:vAlign w:val="center"/>
          </w:tcPr>
          <w:p w14:paraId="3B1FC2FA" w14:textId="77777777" w:rsidR="001F4465" w:rsidRPr="008D0314" w:rsidRDefault="001F4465" w:rsidP="001F4465">
            <w:pPr>
              <w:jc w:val="center"/>
              <w:rPr>
                <w:rFonts w:ascii="Arial" w:hAnsi="Arial" w:cs="Arial"/>
                <w:b/>
                <w:sz w:val="18"/>
                <w:szCs w:val="18"/>
                <w:lang w:val="en-GB"/>
              </w:rPr>
            </w:pPr>
            <w:r w:rsidRPr="008D0314">
              <w:rPr>
                <w:rFonts w:ascii="Arial" w:hAnsi="Arial" w:cs="Arial"/>
                <w:sz w:val="18"/>
                <w:szCs w:val="18"/>
                <w:lang w:val="en-GB"/>
              </w:rPr>
              <w:t>81</w:t>
            </w:r>
          </w:p>
        </w:tc>
        <w:tc>
          <w:tcPr>
            <w:tcW w:w="850" w:type="dxa"/>
            <w:tcBorders>
              <w:top w:val="single" w:sz="4" w:space="0" w:color="auto"/>
              <w:left w:val="nil"/>
              <w:bottom w:val="single" w:sz="4" w:space="0" w:color="auto"/>
              <w:right w:val="nil"/>
            </w:tcBorders>
            <w:vAlign w:val="center"/>
          </w:tcPr>
          <w:p w14:paraId="4C87B6F4" w14:textId="77777777" w:rsidR="001F4465" w:rsidRPr="008D0314" w:rsidRDefault="001F4465" w:rsidP="001F4465">
            <w:pPr>
              <w:jc w:val="center"/>
              <w:rPr>
                <w:rFonts w:ascii="Arial" w:hAnsi="Arial" w:cs="Arial"/>
                <w:sz w:val="18"/>
                <w:szCs w:val="18"/>
                <w:lang w:val="en-GB"/>
              </w:rPr>
            </w:pPr>
            <w:r w:rsidRPr="008D0314">
              <w:rPr>
                <w:rFonts w:ascii="Arial" w:hAnsi="Arial" w:cs="Arial"/>
                <w:sz w:val="18"/>
                <w:szCs w:val="18"/>
                <w:lang w:val="en-GB"/>
              </w:rPr>
              <w:t>73</w:t>
            </w:r>
          </w:p>
        </w:tc>
        <w:tc>
          <w:tcPr>
            <w:tcW w:w="709" w:type="dxa"/>
            <w:tcBorders>
              <w:top w:val="single" w:sz="4" w:space="0" w:color="auto"/>
              <w:left w:val="nil"/>
              <w:bottom w:val="single" w:sz="4" w:space="0" w:color="auto"/>
              <w:right w:val="nil"/>
            </w:tcBorders>
            <w:vAlign w:val="center"/>
          </w:tcPr>
          <w:p w14:paraId="0D828915" w14:textId="77777777" w:rsidR="001F4465" w:rsidRPr="008D0314" w:rsidRDefault="001F4465" w:rsidP="001F4465">
            <w:pPr>
              <w:jc w:val="center"/>
              <w:rPr>
                <w:rFonts w:ascii="Arial" w:hAnsi="Arial" w:cs="Arial"/>
                <w:sz w:val="18"/>
                <w:szCs w:val="18"/>
                <w:lang w:val="en-GB"/>
              </w:rPr>
            </w:pPr>
            <w:r w:rsidRPr="008D0314">
              <w:rPr>
                <w:rFonts w:ascii="Arial" w:hAnsi="Arial" w:cs="Arial"/>
                <w:sz w:val="18"/>
                <w:szCs w:val="18"/>
                <w:lang w:val="en-GB"/>
              </w:rPr>
              <w:t>69</w:t>
            </w:r>
          </w:p>
        </w:tc>
        <w:tc>
          <w:tcPr>
            <w:tcW w:w="709" w:type="dxa"/>
            <w:tcBorders>
              <w:top w:val="single" w:sz="4" w:space="0" w:color="auto"/>
              <w:left w:val="nil"/>
              <w:bottom w:val="single" w:sz="4" w:space="0" w:color="auto"/>
              <w:right w:val="single" w:sz="4" w:space="0" w:color="auto"/>
            </w:tcBorders>
            <w:vAlign w:val="center"/>
          </w:tcPr>
          <w:p w14:paraId="1B726AB9" w14:textId="388B8A75" w:rsidR="001F4465" w:rsidRPr="008D0314" w:rsidRDefault="001F4465" w:rsidP="001F4465">
            <w:pPr>
              <w:jc w:val="center"/>
              <w:rPr>
                <w:rFonts w:ascii="Arial" w:hAnsi="Arial" w:cs="Arial"/>
                <w:sz w:val="18"/>
                <w:szCs w:val="18"/>
                <w:lang w:val="en-GB"/>
              </w:rPr>
            </w:pPr>
            <w:r w:rsidRPr="008D0314">
              <w:rPr>
                <w:rFonts w:ascii="Arial" w:hAnsi="Arial" w:cs="Arial"/>
                <w:sz w:val="18"/>
                <w:szCs w:val="18"/>
                <w:lang w:val="en-GB"/>
              </w:rPr>
              <w:t>mod</w:t>
            </w:r>
          </w:p>
        </w:tc>
      </w:tr>
    </w:tbl>
    <w:p w14:paraId="7DEA6832" w14:textId="7FB48642" w:rsidR="00615897" w:rsidRPr="000F7B0A" w:rsidRDefault="000F7B0A" w:rsidP="000F7B0A">
      <w:pPr>
        <w:spacing w:after="0" w:line="240" w:lineRule="auto"/>
        <w:ind w:right="238"/>
        <w:jc w:val="both"/>
        <w:rPr>
          <w:rFonts w:ascii="Arial" w:hAnsi="Arial" w:cs="Arial"/>
          <w:lang w:val="en-GB"/>
        </w:rPr>
      </w:pPr>
      <w:r w:rsidRPr="00A64300">
        <w:rPr>
          <w:rFonts w:ascii="Arial" w:hAnsi="Arial" w:cs="Arial"/>
          <w:lang w:val="en-GB"/>
        </w:rPr>
        <w:t>*suspected diagnosis well-defined, studies with detailed defin</w:t>
      </w:r>
      <w:r w:rsidRPr="000F7B0A">
        <w:rPr>
          <w:rFonts w:ascii="Arial" w:hAnsi="Arial" w:cs="Arial"/>
          <w:lang w:val="en-GB"/>
        </w:rPr>
        <w:t xml:space="preserve">ition of suspicion of giant cell arteritis; </w:t>
      </w:r>
      <w:r w:rsidR="0008289C" w:rsidRPr="000F7B0A">
        <w:rPr>
          <w:rFonts w:ascii="Arial" w:hAnsi="Arial" w:cs="Arial"/>
          <w:lang w:val="en-GB"/>
        </w:rPr>
        <w:t>¥</w:t>
      </w:r>
      <w:r w:rsidR="00615897" w:rsidRPr="000F7B0A">
        <w:rPr>
          <w:rFonts w:ascii="Arial" w:hAnsi="Arial" w:cs="Arial"/>
          <w:lang w:val="en-GB"/>
        </w:rPr>
        <w:t xml:space="preserve">longitudinal studies, studies with clinical diagnosis after follow-up as reference standard; </w:t>
      </w:r>
      <w:r w:rsidR="0008289C" w:rsidRPr="000F7B0A">
        <w:rPr>
          <w:rFonts w:ascii="Arial" w:hAnsi="Arial" w:cs="Arial"/>
          <w:lang w:val="en-GB"/>
        </w:rPr>
        <w:t>‡</w:t>
      </w:r>
      <w:r w:rsidR="00615897" w:rsidRPr="000F7B0A">
        <w:rPr>
          <w:rFonts w:ascii="Arial" w:hAnsi="Arial" w:cs="Arial"/>
          <w:lang w:val="en-GB"/>
        </w:rPr>
        <w:t xml:space="preserve">studies without GC, studies </w:t>
      </w:r>
      <w:r w:rsidRPr="000F7B0A">
        <w:rPr>
          <w:rFonts w:ascii="Arial" w:hAnsi="Arial" w:cs="Arial"/>
          <w:lang w:val="en-GB"/>
        </w:rPr>
        <w:t xml:space="preserve">in which no </w:t>
      </w:r>
      <w:r w:rsidR="00615897" w:rsidRPr="000F7B0A">
        <w:rPr>
          <w:rFonts w:ascii="Arial" w:hAnsi="Arial" w:cs="Arial"/>
          <w:lang w:val="en-GB"/>
        </w:rPr>
        <w:t>glucocorticoid treatment</w:t>
      </w:r>
      <w:r w:rsidRPr="000F7B0A">
        <w:rPr>
          <w:rFonts w:ascii="Arial" w:hAnsi="Arial" w:cs="Arial"/>
          <w:lang w:val="en-GB"/>
        </w:rPr>
        <w:t xml:space="preserve"> was started before the performance of the ultrasound examination; </w:t>
      </w:r>
      <w:r w:rsidR="0008289C">
        <w:rPr>
          <w:rFonts w:ascii="Arial" w:hAnsi="Arial" w:cs="Arial"/>
          <w:lang w:val="en-GB"/>
        </w:rPr>
        <w:t>†</w:t>
      </w:r>
      <w:r w:rsidR="006924C1" w:rsidRPr="000F7B0A">
        <w:rPr>
          <w:rFonts w:ascii="Arial" w:hAnsi="Arial" w:cs="Arial"/>
          <w:lang w:val="en-GB"/>
        </w:rPr>
        <w:t>high resolution devices were defined as &gt;12 MHz probes for ultrasound;</w:t>
      </w:r>
    </w:p>
    <w:p w14:paraId="36B5F312" w14:textId="74D09804" w:rsidR="006F22FA" w:rsidRPr="00615897" w:rsidRDefault="0067331D" w:rsidP="00615897">
      <w:pPr>
        <w:spacing w:after="0" w:line="240" w:lineRule="auto"/>
        <w:ind w:right="238"/>
        <w:jc w:val="both"/>
        <w:rPr>
          <w:rFonts w:ascii="Arial" w:eastAsia="Calibri" w:hAnsi="Arial" w:cs="Arial"/>
          <w:b/>
          <w:bCs/>
          <w:sz w:val="18"/>
          <w:szCs w:val="18"/>
          <w:lang w:val="en-US" w:eastAsia="zh-TW"/>
        </w:rPr>
      </w:pPr>
      <w:r w:rsidRPr="00615897">
        <w:rPr>
          <w:rFonts w:ascii="Arial" w:hAnsi="Arial" w:cs="Arial"/>
          <w:lang w:val="en-GB"/>
        </w:rPr>
        <w:t xml:space="preserve">ACR, American College of Rheumatology; GCA, giant cell arteritis; m, months; MHz, megahertz; </w:t>
      </w:r>
      <w:r w:rsidR="006950F3" w:rsidRPr="00615897">
        <w:rPr>
          <w:rFonts w:ascii="Arial" w:hAnsi="Arial" w:cs="Arial"/>
          <w:lang w:val="en-GB"/>
        </w:rPr>
        <w:t xml:space="preserve">NA, not applicable; </w:t>
      </w:r>
      <w:r w:rsidRPr="00615897">
        <w:rPr>
          <w:rFonts w:ascii="Arial" w:hAnsi="Arial" w:cs="Arial"/>
          <w:lang w:val="en-GB"/>
        </w:rPr>
        <w:t xml:space="preserve">NR, not reported; </w:t>
      </w:r>
      <w:r w:rsidR="004642EF" w:rsidRPr="00615897">
        <w:rPr>
          <w:rFonts w:ascii="Arial" w:hAnsi="Arial" w:cs="Arial"/>
          <w:lang w:val="en-GB"/>
        </w:rPr>
        <w:t>RoB, overall appraisal of risk of bias and concerns about applicability (arbitrarily defined) (high, in the case of concern on ≥5/10 risk of bias items or concern on 3/3 applicability items out of the QUADAS-2 tool; moderate, in case of concern on 4/10 risk of bias items and/or concern on ≥1/3 applicability items out of the QUADAS-2 tool, low, in case of concern on ≤3/3 risk of bias items and no concern about applicability);</w:t>
      </w:r>
      <w:r w:rsidRPr="00615897">
        <w:rPr>
          <w:rFonts w:ascii="Arial" w:hAnsi="Arial" w:cs="Arial"/>
          <w:lang w:val="en-GB"/>
        </w:rPr>
        <w:t xml:space="preserve"> Sens, sensitivity; Spec, Specificity; TAB, temporal artery biopsy; Techn, technical aspects related to imaging methods; </w:t>
      </w:r>
      <w:r w:rsidR="006924C1" w:rsidRPr="00615897">
        <w:rPr>
          <w:rFonts w:ascii="Arial" w:hAnsi="Arial" w:cs="Arial"/>
          <w:lang w:val="en-GB"/>
        </w:rPr>
        <w:t xml:space="preserve">US, ultrasound; </w:t>
      </w:r>
      <w:r w:rsidRPr="00615897">
        <w:rPr>
          <w:rFonts w:ascii="Arial" w:hAnsi="Arial" w:cs="Arial"/>
          <w:i/>
          <w:lang w:val="en-GB"/>
        </w:rPr>
        <w:t>vs</w:t>
      </w:r>
      <w:r w:rsidRPr="00615897">
        <w:rPr>
          <w:rFonts w:ascii="Arial" w:hAnsi="Arial" w:cs="Arial"/>
          <w:lang w:val="en-GB"/>
        </w:rPr>
        <w:t>, versus</w:t>
      </w:r>
    </w:p>
    <w:p w14:paraId="7D3ABA33" w14:textId="77777777" w:rsidR="006F22FA" w:rsidRDefault="006F22FA" w:rsidP="006F22FA">
      <w:pPr>
        <w:tabs>
          <w:tab w:val="left" w:pos="1891"/>
          <w:tab w:val="left" w:pos="9040"/>
        </w:tabs>
        <w:spacing w:after="120" w:line="240" w:lineRule="auto"/>
        <w:rPr>
          <w:rFonts w:ascii="Arial" w:eastAsia="Calibri" w:hAnsi="Arial" w:cs="Times New Roman"/>
          <w:b/>
          <w:bCs/>
          <w:sz w:val="24"/>
          <w:szCs w:val="24"/>
          <w:lang w:val="en-US" w:eastAsia="zh-TW"/>
        </w:rPr>
      </w:pPr>
    </w:p>
    <w:p w14:paraId="057ABE78" w14:textId="77777777" w:rsidR="006F22FA" w:rsidRDefault="006F22FA" w:rsidP="00AB073E">
      <w:pPr>
        <w:tabs>
          <w:tab w:val="left" w:pos="1891"/>
          <w:tab w:val="left" w:pos="9040"/>
        </w:tabs>
        <w:spacing w:after="120" w:line="240" w:lineRule="auto"/>
        <w:rPr>
          <w:rFonts w:ascii="Arial" w:eastAsia="Calibri" w:hAnsi="Arial" w:cs="Times New Roman"/>
          <w:b/>
          <w:bCs/>
          <w:sz w:val="24"/>
          <w:szCs w:val="24"/>
          <w:lang w:val="en-US" w:eastAsia="zh-TW"/>
        </w:rPr>
      </w:pPr>
    </w:p>
    <w:p w14:paraId="5251FE8E" w14:textId="2E9F7D15" w:rsidR="007A28C5" w:rsidRDefault="007A28C5">
      <w:pPr>
        <w:rPr>
          <w:rFonts w:ascii="Arial" w:eastAsia="Calibri" w:hAnsi="Arial" w:cs="Times New Roman"/>
          <w:b/>
          <w:bCs/>
          <w:sz w:val="24"/>
          <w:szCs w:val="24"/>
          <w:lang w:val="en-US" w:eastAsia="zh-TW"/>
        </w:rPr>
      </w:pPr>
      <w:r>
        <w:rPr>
          <w:rFonts w:ascii="Arial" w:eastAsia="Calibri" w:hAnsi="Arial" w:cs="Times New Roman"/>
          <w:b/>
          <w:bCs/>
          <w:sz w:val="24"/>
          <w:szCs w:val="24"/>
          <w:lang w:val="en-US" w:eastAsia="zh-TW"/>
        </w:rPr>
        <w:br w:type="page"/>
      </w:r>
    </w:p>
    <w:p w14:paraId="73239672" w14:textId="77777777" w:rsidR="00E66621" w:rsidRDefault="00E66621" w:rsidP="007A28C5">
      <w:pPr>
        <w:rPr>
          <w:rFonts w:ascii="Arial" w:hAnsi="Arial" w:cs="Arial"/>
          <w:b/>
          <w:sz w:val="24"/>
          <w:szCs w:val="24"/>
          <w:lang w:val="en-GB"/>
        </w:rPr>
      </w:pPr>
    </w:p>
    <w:p w14:paraId="56C8D768" w14:textId="2BF48FF3" w:rsidR="007A28C5" w:rsidRDefault="006F22FA" w:rsidP="007A28C5">
      <w:pPr>
        <w:rPr>
          <w:rFonts w:ascii="Arial" w:hAnsi="Arial" w:cs="Arial"/>
          <w:color w:val="000000"/>
          <w:sz w:val="24"/>
          <w:szCs w:val="24"/>
          <w:lang w:val="en-GB"/>
        </w:rPr>
      </w:pPr>
      <w:r>
        <w:rPr>
          <w:rFonts w:ascii="Arial" w:hAnsi="Arial" w:cs="Arial"/>
          <w:b/>
          <w:sz w:val="24"/>
          <w:szCs w:val="24"/>
          <w:lang w:val="en-GB"/>
        </w:rPr>
        <w:t xml:space="preserve">Online Supplementary </w:t>
      </w:r>
      <w:r w:rsidR="007A28C5" w:rsidRPr="00C538B5">
        <w:rPr>
          <w:rFonts w:ascii="Arial" w:hAnsi="Arial" w:cs="Arial"/>
          <w:b/>
          <w:sz w:val="24"/>
          <w:szCs w:val="24"/>
          <w:lang w:val="en-GB"/>
        </w:rPr>
        <w:t xml:space="preserve">Table </w:t>
      </w:r>
      <w:r>
        <w:rPr>
          <w:rFonts w:ascii="Arial" w:hAnsi="Arial" w:cs="Arial"/>
          <w:b/>
          <w:sz w:val="24"/>
          <w:szCs w:val="24"/>
          <w:lang w:val="en-GB"/>
        </w:rPr>
        <w:t>S</w:t>
      </w:r>
      <w:r w:rsidR="004C63A2">
        <w:rPr>
          <w:rFonts w:ascii="Arial" w:hAnsi="Arial" w:cs="Arial"/>
          <w:b/>
          <w:sz w:val="24"/>
          <w:szCs w:val="24"/>
          <w:lang w:val="en-GB"/>
        </w:rPr>
        <w:t>3</w:t>
      </w:r>
      <w:r w:rsidR="007A28C5" w:rsidRPr="00C538B5">
        <w:rPr>
          <w:rFonts w:ascii="Arial" w:hAnsi="Arial" w:cs="Arial"/>
          <w:b/>
          <w:sz w:val="24"/>
          <w:szCs w:val="24"/>
          <w:lang w:val="en-GB"/>
        </w:rPr>
        <w:t xml:space="preserve">. </w:t>
      </w:r>
      <w:r w:rsidR="0008289C" w:rsidRPr="00B052C4">
        <w:rPr>
          <w:rFonts w:ascii="Arial" w:hAnsi="Arial" w:cs="Arial"/>
          <w:sz w:val="24"/>
          <w:szCs w:val="24"/>
          <w:lang w:val="en-GB"/>
        </w:rPr>
        <w:t xml:space="preserve">Study characteristics and main findings on the diagnostic accuracy of </w:t>
      </w:r>
      <w:r w:rsidR="0008289C">
        <w:rPr>
          <w:rFonts w:ascii="Arial" w:hAnsi="Arial" w:cs="Arial"/>
          <w:color w:val="000000"/>
          <w:sz w:val="24"/>
          <w:szCs w:val="24"/>
          <w:lang w:val="en-GB"/>
        </w:rPr>
        <w:t xml:space="preserve">magnetic resonance imaging </w:t>
      </w:r>
      <w:r w:rsidR="0008289C" w:rsidRPr="005F1B7D">
        <w:rPr>
          <w:rFonts w:ascii="Arial" w:hAnsi="Arial" w:cs="Arial"/>
          <w:color w:val="000000"/>
          <w:sz w:val="24"/>
          <w:szCs w:val="24"/>
          <w:lang w:val="en-GB"/>
        </w:rPr>
        <w:t xml:space="preserve">in </w:t>
      </w:r>
      <w:r w:rsidR="00281D0C" w:rsidRPr="00BF51A7">
        <w:rPr>
          <w:rFonts w:ascii="Arial" w:hAnsi="Arial" w:cs="Arial"/>
          <w:color w:val="000000"/>
          <w:sz w:val="24"/>
          <w:szCs w:val="24"/>
          <w:lang w:val="en-GB"/>
        </w:rPr>
        <w:t>cranial</w:t>
      </w:r>
      <w:r w:rsidR="00281D0C">
        <w:rPr>
          <w:rFonts w:ascii="Arial" w:hAnsi="Arial" w:cs="Arial"/>
          <w:color w:val="000000"/>
          <w:sz w:val="24"/>
          <w:szCs w:val="24"/>
          <w:lang w:val="en-GB"/>
        </w:rPr>
        <w:t xml:space="preserve"> </w:t>
      </w:r>
      <w:r w:rsidR="0008289C">
        <w:rPr>
          <w:rFonts w:ascii="Arial" w:hAnsi="Arial" w:cs="Arial"/>
          <w:color w:val="000000"/>
          <w:sz w:val="24"/>
          <w:szCs w:val="24"/>
          <w:lang w:val="en-GB"/>
        </w:rPr>
        <w:t>giant cell arteritis (GCA) and Takayasu arteritis (TAK)</w:t>
      </w:r>
      <w:r w:rsidR="007A28C5" w:rsidRPr="005F1B7D">
        <w:rPr>
          <w:rFonts w:ascii="Arial" w:hAnsi="Arial" w:cs="Arial"/>
          <w:color w:val="000000"/>
          <w:sz w:val="24"/>
          <w:szCs w:val="24"/>
          <w:lang w:val="en-GB"/>
        </w:rPr>
        <w:t xml:space="preserve"> </w:t>
      </w:r>
    </w:p>
    <w:tbl>
      <w:tblPr>
        <w:tblStyle w:val="Tabellenraster"/>
        <w:tblW w:w="15588" w:type="dxa"/>
        <w:tblLayout w:type="fixed"/>
        <w:tblLook w:val="04A0" w:firstRow="1" w:lastRow="0" w:firstColumn="1" w:lastColumn="0" w:noHBand="0" w:noVBand="1"/>
      </w:tblPr>
      <w:tblGrid>
        <w:gridCol w:w="1413"/>
        <w:gridCol w:w="255"/>
        <w:gridCol w:w="879"/>
        <w:gridCol w:w="142"/>
        <w:gridCol w:w="1275"/>
        <w:gridCol w:w="142"/>
        <w:gridCol w:w="1418"/>
        <w:gridCol w:w="992"/>
        <w:gridCol w:w="992"/>
        <w:gridCol w:w="1985"/>
        <w:gridCol w:w="2268"/>
        <w:gridCol w:w="708"/>
        <w:gridCol w:w="993"/>
        <w:gridCol w:w="708"/>
        <w:gridCol w:w="709"/>
        <w:gridCol w:w="709"/>
      </w:tblGrid>
      <w:tr w:rsidR="0008289C" w:rsidRPr="004642EF" w14:paraId="0ADE80D7" w14:textId="77777777" w:rsidTr="00472C12">
        <w:tc>
          <w:tcPr>
            <w:tcW w:w="1413" w:type="dxa"/>
            <w:tcBorders>
              <w:top w:val="single" w:sz="4" w:space="0" w:color="auto"/>
              <w:left w:val="single" w:sz="4" w:space="0" w:color="auto"/>
              <w:bottom w:val="single" w:sz="4" w:space="0" w:color="auto"/>
              <w:right w:val="nil"/>
            </w:tcBorders>
            <w:shd w:val="clear" w:color="auto" w:fill="E7E6E6" w:themeFill="background2"/>
            <w:vAlign w:val="center"/>
          </w:tcPr>
          <w:p w14:paraId="71FCA25F" w14:textId="77777777" w:rsidR="0008289C" w:rsidRDefault="0008289C" w:rsidP="0008289C">
            <w:pPr>
              <w:jc w:val="center"/>
              <w:rPr>
                <w:rFonts w:ascii="Arial" w:eastAsia="Times New Roman" w:hAnsi="Arial" w:cs="Arial"/>
                <w:color w:val="000000"/>
                <w:sz w:val="24"/>
                <w:szCs w:val="24"/>
                <w:lang w:val="en-GB" w:eastAsia="en-GB"/>
              </w:rPr>
            </w:pPr>
            <w:r w:rsidRPr="006F22FA">
              <w:rPr>
                <w:rFonts w:ascii="Arial" w:hAnsi="Arial" w:cs="Arial"/>
                <w:b/>
                <w:sz w:val="20"/>
                <w:szCs w:val="20"/>
                <w:lang w:val="en-GB"/>
              </w:rPr>
              <w:t>Study ID</w:t>
            </w:r>
          </w:p>
        </w:tc>
        <w:tc>
          <w:tcPr>
            <w:tcW w:w="1276" w:type="dxa"/>
            <w:gridSpan w:val="3"/>
            <w:tcBorders>
              <w:top w:val="single" w:sz="4" w:space="0" w:color="auto"/>
              <w:left w:val="nil"/>
              <w:bottom w:val="single" w:sz="4" w:space="0" w:color="auto"/>
              <w:right w:val="nil"/>
            </w:tcBorders>
            <w:shd w:val="clear" w:color="auto" w:fill="E7E6E6" w:themeFill="background2"/>
            <w:vAlign w:val="center"/>
          </w:tcPr>
          <w:p w14:paraId="7A188D5E" w14:textId="03781956" w:rsidR="0008289C" w:rsidRDefault="0008289C" w:rsidP="0008289C">
            <w:pPr>
              <w:jc w:val="center"/>
              <w:rPr>
                <w:rFonts w:ascii="Arial" w:eastAsia="Times New Roman" w:hAnsi="Arial" w:cs="Arial"/>
                <w:color w:val="000000"/>
                <w:sz w:val="24"/>
                <w:szCs w:val="24"/>
                <w:lang w:val="en-GB" w:eastAsia="en-GB"/>
              </w:rPr>
            </w:pPr>
            <w:r w:rsidRPr="00B80109">
              <w:rPr>
                <w:rFonts w:ascii="Arial" w:hAnsi="Arial" w:cs="Arial"/>
                <w:b/>
                <w:sz w:val="20"/>
                <w:szCs w:val="20"/>
                <w:lang w:val="en-GB"/>
              </w:rPr>
              <w:t>suspected diagnosis well-defined*</w:t>
            </w:r>
          </w:p>
        </w:tc>
        <w:tc>
          <w:tcPr>
            <w:tcW w:w="1417" w:type="dxa"/>
            <w:gridSpan w:val="2"/>
            <w:tcBorders>
              <w:top w:val="single" w:sz="4" w:space="0" w:color="auto"/>
              <w:left w:val="nil"/>
              <w:bottom w:val="single" w:sz="4" w:space="0" w:color="auto"/>
              <w:right w:val="nil"/>
            </w:tcBorders>
            <w:shd w:val="clear" w:color="auto" w:fill="E7E6E6" w:themeFill="background2"/>
            <w:vAlign w:val="center"/>
          </w:tcPr>
          <w:p w14:paraId="1AF437C0" w14:textId="4CF986AD" w:rsidR="0008289C" w:rsidRDefault="0008289C" w:rsidP="0008289C">
            <w:pPr>
              <w:jc w:val="center"/>
              <w:rPr>
                <w:rFonts w:ascii="Arial" w:eastAsia="Times New Roman" w:hAnsi="Arial" w:cs="Arial"/>
                <w:color w:val="000000"/>
                <w:sz w:val="24"/>
                <w:szCs w:val="24"/>
                <w:lang w:val="en-GB" w:eastAsia="en-GB"/>
              </w:rPr>
            </w:pPr>
            <w:r w:rsidRPr="00B80109">
              <w:rPr>
                <w:rFonts w:ascii="Arial" w:hAnsi="Arial" w:cs="Arial"/>
                <w:b/>
                <w:sz w:val="20"/>
                <w:szCs w:val="20"/>
                <w:lang w:val="en-GB"/>
              </w:rPr>
              <w:t>longitudinal study</w:t>
            </w:r>
            <w:r>
              <w:rPr>
                <w:rFonts w:ascii="Arial" w:hAnsi="Arial" w:cs="Arial"/>
                <w:sz w:val="18"/>
                <w:szCs w:val="18"/>
                <w:lang w:val="en-GB"/>
              </w:rPr>
              <w:t>¥</w:t>
            </w:r>
          </w:p>
        </w:tc>
        <w:tc>
          <w:tcPr>
            <w:tcW w:w="1418" w:type="dxa"/>
            <w:tcBorders>
              <w:top w:val="single" w:sz="4" w:space="0" w:color="auto"/>
              <w:left w:val="nil"/>
              <w:bottom w:val="single" w:sz="4" w:space="0" w:color="auto"/>
              <w:right w:val="nil"/>
            </w:tcBorders>
            <w:shd w:val="clear" w:color="auto" w:fill="E7E6E6" w:themeFill="background2"/>
            <w:vAlign w:val="center"/>
          </w:tcPr>
          <w:p w14:paraId="23BE00FB" w14:textId="5BAA3369" w:rsidR="0008289C" w:rsidRDefault="0008289C" w:rsidP="0008289C">
            <w:pPr>
              <w:jc w:val="center"/>
              <w:rPr>
                <w:rFonts w:ascii="Arial" w:eastAsia="Times New Roman" w:hAnsi="Arial" w:cs="Arial"/>
                <w:color w:val="000000"/>
                <w:sz w:val="24"/>
                <w:szCs w:val="24"/>
                <w:lang w:val="en-GB" w:eastAsia="en-GB"/>
              </w:rPr>
            </w:pPr>
            <w:r>
              <w:rPr>
                <w:rFonts w:ascii="Arial" w:hAnsi="Arial" w:cs="Arial"/>
                <w:b/>
                <w:sz w:val="20"/>
                <w:szCs w:val="20"/>
                <w:lang w:val="en-GB"/>
              </w:rPr>
              <w:t>reference standard blinded to index test</w:t>
            </w:r>
          </w:p>
        </w:tc>
        <w:tc>
          <w:tcPr>
            <w:tcW w:w="992" w:type="dxa"/>
            <w:tcBorders>
              <w:top w:val="single" w:sz="4" w:space="0" w:color="auto"/>
              <w:left w:val="nil"/>
              <w:bottom w:val="single" w:sz="4" w:space="0" w:color="auto"/>
              <w:right w:val="nil"/>
            </w:tcBorders>
            <w:shd w:val="clear" w:color="auto" w:fill="E7E6E6" w:themeFill="background2"/>
            <w:vAlign w:val="center"/>
          </w:tcPr>
          <w:p w14:paraId="4E0D4BF1" w14:textId="60EA567C" w:rsidR="0008289C" w:rsidRDefault="0008289C" w:rsidP="0008289C">
            <w:pPr>
              <w:jc w:val="center"/>
              <w:rPr>
                <w:rFonts w:ascii="Arial" w:eastAsia="Times New Roman" w:hAnsi="Arial" w:cs="Arial"/>
                <w:color w:val="000000"/>
                <w:sz w:val="24"/>
                <w:szCs w:val="24"/>
                <w:lang w:val="en-GB" w:eastAsia="en-GB"/>
              </w:rPr>
            </w:pPr>
            <w:r w:rsidRPr="00EE2AFE">
              <w:rPr>
                <w:rFonts w:ascii="Arial" w:hAnsi="Arial" w:cs="Arial"/>
                <w:b/>
                <w:sz w:val="20"/>
                <w:szCs w:val="20"/>
                <w:lang w:val="en-GB"/>
              </w:rPr>
              <w:t>studies without GC</w:t>
            </w:r>
            <w:r w:rsidRPr="0008289C">
              <w:rPr>
                <w:rFonts w:ascii="Arial" w:hAnsi="Arial" w:cs="Arial"/>
                <w:sz w:val="20"/>
                <w:szCs w:val="20"/>
                <w:lang w:val="en-GB"/>
              </w:rPr>
              <w:t>‡</w:t>
            </w:r>
          </w:p>
        </w:tc>
        <w:tc>
          <w:tcPr>
            <w:tcW w:w="992" w:type="dxa"/>
            <w:tcBorders>
              <w:top w:val="single" w:sz="4" w:space="0" w:color="auto"/>
              <w:left w:val="nil"/>
              <w:bottom w:val="single" w:sz="4" w:space="0" w:color="auto"/>
              <w:right w:val="nil"/>
            </w:tcBorders>
            <w:shd w:val="clear" w:color="auto" w:fill="E7E6E6" w:themeFill="background2"/>
            <w:vAlign w:val="center"/>
          </w:tcPr>
          <w:p w14:paraId="06A59974" w14:textId="0A0044C6" w:rsidR="0008289C" w:rsidRDefault="0008289C" w:rsidP="0008289C">
            <w:pPr>
              <w:jc w:val="center"/>
              <w:rPr>
                <w:rFonts w:ascii="Arial" w:eastAsia="Times New Roman" w:hAnsi="Arial" w:cs="Arial"/>
                <w:color w:val="000000"/>
                <w:sz w:val="24"/>
                <w:szCs w:val="24"/>
                <w:lang w:val="en-GB" w:eastAsia="en-GB"/>
              </w:rPr>
            </w:pPr>
            <w:r w:rsidRPr="006F22FA">
              <w:rPr>
                <w:rFonts w:ascii="Arial" w:hAnsi="Arial" w:cs="Arial"/>
                <w:b/>
                <w:sz w:val="20"/>
                <w:szCs w:val="20"/>
                <w:lang w:val="en-GB"/>
              </w:rPr>
              <w:t>Techn</w:t>
            </w:r>
          </w:p>
        </w:tc>
        <w:tc>
          <w:tcPr>
            <w:tcW w:w="1985" w:type="dxa"/>
            <w:tcBorders>
              <w:top w:val="single" w:sz="4" w:space="0" w:color="auto"/>
              <w:left w:val="nil"/>
              <w:bottom w:val="single" w:sz="4" w:space="0" w:color="auto"/>
              <w:right w:val="nil"/>
            </w:tcBorders>
            <w:shd w:val="clear" w:color="auto" w:fill="E7E6E6" w:themeFill="background2"/>
            <w:vAlign w:val="center"/>
          </w:tcPr>
          <w:p w14:paraId="676A9852" w14:textId="77777777" w:rsidR="0008289C" w:rsidRPr="006F22FA" w:rsidRDefault="0008289C" w:rsidP="0008289C">
            <w:pPr>
              <w:jc w:val="center"/>
              <w:rPr>
                <w:rFonts w:ascii="Arial" w:hAnsi="Arial" w:cs="Arial"/>
                <w:b/>
                <w:sz w:val="20"/>
                <w:szCs w:val="20"/>
                <w:lang w:val="en-GB"/>
              </w:rPr>
            </w:pPr>
            <w:r w:rsidRPr="006F22FA">
              <w:rPr>
                <w:rFonts w:ascii="Arial" w:hAnsi="Arial" w:cs="Arial"/>
                <w:b/>
                <w:sz w:val="20"/>
                <w:szCs w:val="20"/>
                <w:lang w:val="en-GB"/>
              </w:rPr>
              <w:t>reference</w:t>
            </w:r>
          </w:p>
          <w:p w14:paraId="1004603A" w14:textId="7F625E52" w:rsidR="0008289C" w:rsidRDefault="0008289C" w:rsidP="0008289C">
            <w:pPr>
              <w:jc w:val="center"/>
              <w:rPr>
                <w:rFonts w:ascii="Arial" w:eastAsia="Times New Roman" w:hAnsi="Arial" w:cs="Arial"/>
                <w:color w:val="000000"/>
                <w:sz w:val="24"/>
                <w:szCs w:val="24"/>
                <w:lang w:val="en-GB" w:eastAsia="en-GB"/>
              </w:rPr>
            </w:pPr>
            <w:r w:rsidRPr="006F22FA">
              <w:rPr>
                <w:rFonts w:ascii="Arial" w:hAnsi="Arial" w:cs="Arial"/>
                <w:b/>
                <w:sz w:val="20"/>
                <w:szCs w:val="20"/>
                <w:lang w:val="en-GB"/>
              </w:rPr>
              <w:t>standard</w:t>
            </w:r>
          </w:p>
        </w:tc>
        <w:tc>
          <w:tcPr>
            <w:tcW w:w="2268" w:type="dxa"/>
            <w:tcBorders>
              <w:top w:val="single" w:sz="4" w:space="0" w:color="auto"/>
              <w:left w:val="nil"/>
              <w:bottom w:val="single" w:sz="4" w:space="0" w:color="auto"/>
              <w:right w:val="nil"/>
            </w:tcBorders>
            <w:shd w:val="clear" w:color="auto" w:fill="E7E6E6" w:themeFill="background2"/>
            <w:vAlign w:val="center"/>
          </w:tcPr>
          <w:p w14:paraId="12EC3929" w14:textId="3F90A3DD" w:rsidR="0008289C" w:rsidRDefault="0008289C" w:rsidP="0008289C">
            <w:pPr>
              <w:jc w:val="center"/>
              <w:rPr>
                <w:rFonts w:ascii="Arial" w:eastAsia="Times New Roman" w:hAnsi="Arial" w:cs="Arial"/>
                <w:color w:val="000000"/>
                <w:sz w:val="24"/>
                <w:szCs w:val="24"/>
                <w:lang w:val="en-GB" w:eastAsia="en-GB"/>
              </w:rPr>
            </w:pPr>
            <w:r w:rsidRPr="006F22FA">
              <w:rPr>
                <w:rFonts w:ascii="Arial" w:hAnsi="Arial" w:cs="Arial"/>
                <w:b/>
                <w:sz w:val="20"/>
                <w:szCs w:val="20"/>
                <w:lang w:val="en-GB"/>
              </w:rPr>
              <w:t>ind</w:t>
            </w:r>
            <w:r w:rsidRPr="0067331D">
              <w:rPr>
                <w:rFonts w:ascii="Arial" w:hAnsi="Arial" w:cs="Arial"/>
                <w:b/>
                <w:sz w:val="20"/>
                <w:szCs w:val="20"/>
                <w:lang w:val="en-GB"/>
              </w:rPr>
              <w:t>ex test</w:t>
            </w:r>
          </w:p>
        </w:tc>
        <w:tc>
          <w:tcPr>
            <w:tcW w:w="708" w:type="dxa"/>
            <w:tcBorders>
              <w:top w:val="single" w:sz="4" w:space="0" w:color="auto"/>
              <w:left w:val="nil"/>
              <w:bottom w:val="single" w:sz="4" w:space="0" w:color="auto"/>
              <w:right w:val="nil"/>
            </w:tcBorders>
            <w:shd w:val="clear" w:color="auto" w:fill="E7E6E6" w:themeFill="background2"/>
            <w:vAlign w:val="center"/>
          </w:tcPr>
          <w:p w14:paraId="0B599431" w14:textId="49E67169" w:rsidR="0008289C" w:rsidRDefault="0008289C" w:rsidP="0008289C">
            <w:pPr>
              <w:jc w:val="center"/>
              <w:rPr>
                <w:rFonts w:ascii="Arial" w:eastAsia="Times New Roman" w:hAnsi="Arial" w:cs="Arial"/>
                <w:color w:val="000000"/>
                <w:sz w:val="24"/>
                <w:szCs w:val="24"/>
                <w:lang w:val="en-GB" w:eastAsia="en-GB"/>
              </w:rPr>
            </w:pPr>
            <w:r w:rsidRPr="0067331D">
              <w:rPr>
                <w:rFonts w:ascii="Arial" w:hAnsi="Arial" w:cs="Arial"/>
                <w:b/>
                <w:sz w:val="20"/>
                <w:szCs w:val="20"/>
                <w:lang w:val="en-GB"/>
              </w:rPr>
              <w:t>Sens</w:t>
            </w:r>
            <w:r>
              <w:rPr>
                <w:rFonts w:ascii="Arial" w:hAnsi="Arial" w:cs="Arial"/>
                <w:b/>
                <w:sz w:val="20"/>
                <w:szCs w:val="20"/>
                <w:lang w:val="en-GB"/>
              </w:rPr>
              <w:t xml:space="preserve"> (%)</w:t>
            </w:r>
          </w:p>
        </w:tc>
        <w:tc>
          <w:tcPr>
            <w:tcW w:w="993" w:type="dxa"/>
            <w:tcBorders>
              <w:top w:val="single" w:sz="4" w:space="0" w:color="auto"/>
              <w:left w:val="nil"/>
              <w:bottom w:val="single" w:sz="4" w:space="0" w:color="auto"/>
              <w:right w:val="nil"/>
            </w:tcBorders>
            <w:shd w:val="clear" w:color="auto" w:fill="E7E6E6" w:themeFill="background2"/>
            <w:vAlign w:val="center"/>
          </w:tcPr>
          <w:p w14:paraId="0696DB6B" w14:textId="26C28C65" w:rsidR="0008289C" w:rsidRDefault="0008289C" w:rsidP="0008289C">
            <w:pPr>
              <w:jc w:val="center"/>
              <w:rPr>
                <w:rFonts w:ascii="Arial" w:eastAsia="Times New Roman" w:hAnsi="Arial" w:cs="Arial"/>
                <w:color w:val="000000"/>
                <w:sz w:val="24"/>
                <w:szCs w:val="24"/>
                <w:lang w:val="en-GB" w:eastAsia="en-GB"/>
              </w:rPr>
            </w:pPr>
            <w:r w:rsidRPr="0067331D">
              <w:rPr>
                <w:rFonts w:ascii="Arial" w:hAnsi="Arial" w:cs="Arial"/>
                <w:b/>
                <w:sz w:val="20"/>
                <w:szCs w:val="20"/>
                <w:lang w:val="en-GB"/>
              </w:rPr>
              <w:t>Spec</w:t>
            </w:r>
            <w:r>
              <w:rPr>
                <w:rFonts w:ascii="Arial" w:hAnsi="Arial" w:cs="Arial"/>
                <w:b/>
                <w:sz w:val="20"/>
                <w:szCs w:val="20"/>
                <w:lang w:val="en-GB"/>
              </w:rPr>
              <w:t xml:space="preserve"> (%)</w:t>
            </w:r>
          </w:p>
        </w:tc>
        <w:tc>
          <w:tcPr>
            <w:tcW w:w="708" w:type="dxa"/>
            <w:tcBorders>
              <w:top w:val="single" w:sz="4" w:space="0" w:color="auto"/>
              <w:left w:val="nil"/>
              <w:bottom w:val="single" w:sz="4" w:space="0" w:color="auto"/>
              <w:right w:val="nil"/>
            </w:tcBorders>
            <w:shd w:val="clear" w:color="auto" w:fill="E7E6E6" w:themeFill="background2"/>
            <w:vAlign w:val="center"/>
          </w:tcPr>
          <w:p w14:paraId="6664F7B9" w14:textId="108FBE7D" w:rsidR="0008289C" w:rsidRPr="0067331D" w:rsidRDefault="0008289C" w:rsidP="0008289C">
            <w:pPr>
              <w:jc w:val="center"/>
              <w:rPr>
                <w:rFonts w:ascii="Arial" w:hAnsi="Arial" w:cs="Arial"/>
                <w:b/>
                <w:sz w:val="20"/>
                <w:szCs w:val="20"/>
                <w:lang w:val="en-GB"/>
              </w:rPr>
            </w:pPr>
            <w:r w:rsidRPr="0067331D">
              <w:rPr>
                <w:rFonts w:ascii="Arial" w:hAnsi="Arial" w:cs="Arial"/>
                <w:b/>
                <w:sz w:val="20"/>
                <w:szCs w:val="20"/>
                <w:lang w:val="en-GB"/>
              </w:rPr>
              <w:t>Sens</w:t>
            </w:r>
            <w:r>
              <w:rPr>
                <w:rFonts w:ascii="Arial" w:hAnsi="Arial" w:cs="Arial"/>
                <w:b/>
                <w:sz w:val="20"/>
                <w:szCs w:val="20"/>
                <w:lang w:val="en-GB"/>
              </w:rPr>
              <w:t xml:space="preserve"> (%)</w:t>
            </w:r>
          </w:p>
        </w:tc>
        <w:tc>
          <w:tcPr>
            <w:tcW w:w="709" w:type="dxa"/>
            <w:tcBorders>
              <w:top w:val="single" w:sz="4" w:space="0" w:color="auto"/>
              <w:left w:val="nil"/>
              <w:bottom w:val="single" w:sz="4" w:space="0" w:color="auto"/>
              <w:right w:val="nil"/>
            </w:tcBorders>
            <w:shd w:val="clear" w:color="auto" w:fill="E7E6E6" w:themeFill="background2"/>
            <w:vAlign w:val="center"/>
          </w:tcPr>
          <w:p w14:paraId="03248BF9" w14:textId="4BCB551F" w:rsidR="0008289C" w:rsidRPr="0067331D" w:rsidRDefault="0008289C" w:rsidP="0008289C">
            <w:pPr>
              <w:jc w:val="center"/>
              <w:rPr>
                <w:rFonts w:ascii="Arial" w:hAnsi="Arial" w:cs="Arial"/>
                <w:b/>
                <w:sz w:val="20"/>
                <w:szCs w:val="20"/>
                <w:lang w:val="en-GB"/>
              </w:rPr>
            </w:pPr>
            <w:r w:rsidRPr="0067331D">
              <w:rPr>
                <w:rFonts w:ascii="Arial" w:hAnsi="Arial" w:cs="Arial"/>
                <w:b/>
                <w:sz w:val="20"/>
                <w:szCs w:val="20"/>
                <w:lang w:val="en-GB"/>
              </w:rPr>
              <w:t>Spec</w:t>
            </w:r>
            <w:r>
              <w:rPr>
                <w:rFonts w:ascii="Arial" w:hAnsi="Arial" w:cs="Arial"/>
                <w:b/>
                <w:sz w:val="20"/>
                <w:szCs w:val="20"/>
                <w:lang w:val="en-GB"/>
              </w:rPr>
              <w:t xml:space="preserve"> (%)</w:t>
            </w:r>
          </w:p>
        </w:tc>
        <w:tc>
          <w:tcPr>
            <w:tcW w:w="709" w:type="dxa"/>
            <w:tcBorders>
              <w:top w:val="single" w:sz="4" w:space="0" w:color="auto"/>
              <w:left w:val="nil"/>
              <w:bottom w:val="single" w:sz="4" w:space="0" w:color="auto"/>
              <w:right w:val="single" w:sz="4" w:space="0" w:color="auto"/>
            </w:tcBorders>
            <w:shd w:val="clear" w:color="auto" w:fill="E7E6E6" w:themeFill="background2"/>
            <w:vAlign w:val="center"/>
          </w:tcPr>
          <w:p w14:paraId="0A1CC2F1" w14:textId="339FDA4F" w:rsidR="0008289C" w:rsidRPr="0067331D" w:rsidRDefault="0008289C" w:rsidP="0008289C">
            <w:pPr>
              <w:jc w:val="center"/>
              <w:rPr>
                <w:rFonts w:ascii="Arial" w:hAnsi="Arial" w:cs="Arial"/>
                <w:b/>
                <w:sz w:val="20"/>
                <w:szCs w:val="20"/>
                <w:lang w:val="en-GB"/>
              </w:rPr>
            </w:pPr>
            <w:r w:rsidRPr="0067331D">
              <w:rPr>
                <w:rFonts w:ascii="Arial" w:hAnsi="Arial" w:cs="Arial"/>
                <w:b/>
                <w:sz w:val="20"/>
                <w:szCs w:val="20"/>
                <w:lang w:val="en-GB"/>
              </w:rPr>
              <w:t>RoB</w:t>
            </w:r>
          </w:p>
        </w:tc>
      </w:tr>
      <w:tr w:rsidR="00094158" w:rsidRPr="004642EF" w14:paraId="58A1B911" w14:textId="77777777" w:rsidTr="00472C12">
        <w:tc>
          <w:tcPr>
            <w:tcW w:w="1413" w:type="dxa"/>
            <w:tcBorders>
              <w:top w:val="single" w:sz="4" w:space="0" w:color="auto"/>
              <w:left w:val="single" w:sz="4" w:space="0" w:color="auto"/>
              <w:bottom w:val="single" w:sz="4" w:space="0" w:color="auto"/>
              <w:right w:val="nil"/>
            </w:tcBorders>
            <w:shd w:val="clear" w:color="auto" w:fill="E7E6E6" w:themeFill="background2"/>
            <w:vAlign w:val="center"/>
          </w:tcPr>
          <w:p w14:paraId="4FB54F3A" w14:textId="77777777" w:rsidR="00094158" w:rsidRPr="0067331D" w:rsidRDefault="00094158" w:rsidP="004E5747">
            <w:pPr>
              <w:jc w:val="center"/>
              <w:rPr>
                <w:rFonts w:ascii="Arial" w:hAnsi="Arial" w:cs="Arial"/>
                <w:b/>
                <w:sz w:val="20"/>
                <w:szCs w:val="20"/>
                <w:lang w:val="en-GB"/>
              </w:rPr>
            </w:pPr>
          </w:p>
        </w:tc>
        <w:tc>
          <w:tcPr>
            <w:tcW w:w="255" w:type="dxa"/>
            <w:tcBorders>
              <w:top w:val="single" w:sz="4" w:space="0" w:color="auto"/>
              <w:left w:val="nil"/>
              <w:bottom w:val="single" w:sz="4" w:space="0" w:color="auto"/>
              <w:right w:val="nil"/>
            </w:tcBorders>
            <w:shd w:val="clear" w:color="auto" w:fill="E7E6E6" w:themeFill="background2"/>
            <w:vAlign w:val="center"/>
          </w:tcPr>
          <w:p w14:paraId="79AD43AD" w14:textId="77777777" w:rsidR="00094158" w:rsidRPr="0067331D" w:rsidRDefault="00094158" w:rsidP="004E5747">
            <w:pPr>
              <w:jc w:val="center"/>
              <w:rPr>
                <w:rFonts w:ascii="Arial" w:hAnsi="Arial" w:cs="Arial"/>
                <w:b/>
                <w:sz w:val="20"/>
                <w:szCs w:val="20"/>
                <w:lang w:val="en-GB"/>
              </w:rPr>
            </w:pPr>
          </w:p>
        </w:tc>
        <w:tc>
          <w:tcPr>
            <w:tcW w:w="879" w:type="dxa"/>
            <w:tcBorders>
              <w:top w:val="single" w:sz="4" w:space="0" w:color="auto"/>
              <w:left w:val="nil"/>
              <w:bottom w:val="single" w:sz="4" w:space="0" w:color="auto"/>
              <w:right w:val="nil"/>
            </w:tcBorders>
            <w:shd w:val="clear" w:color="auto" w:fill="E7E6E6" w:themeFill="background2"/>
            <w:vAlign w:val="center"/>
          </w:tcPr>
          <w:p w14:paraId="070A3B5D" w14:textId="77777777" w:rsidR="00094158" w:rsidRPr="0067331D" w:rsidRDefault="00094158" w:rsidP="004E5747">
            <w:pPr>
              <w:jc w:val="center"/>
              <w:rPr>
                <w:rFonts w:ascii="Arial" w:hAnsi="Arial" w:cs="Arial"/>
                <w:b/>
                <w:sz w:val="20"/>
                <w:szCs w:val="20"/>
                <w:lang w:val="en-GB"/>
              </w:rPr>
            </w:pPr>
          </w:p>
        </w:tc>
        <w:tc>
          <w:tcPr>
            <w:tcW w:w="1417" w:type="dxa"/>
            <w:gridSpan w:val="2"/>
            <w:tcBorders>
              <w:top w:val="single" w:sz="4" w:space="0" w:color="auto"/>
              <w:left w:val="nil"/>
              <w:bottom w:val="single" w:sz="4" w:space="0" w:color="auto"/>
              <w:right w:val="nil"/>
            </w:tcBorders>
            <w:shd w:val="clear" w:color="auto" w:fill="E7E6E6" w:themeFill="background2"/>
            <w:vAlign w:val="center"/>
          </w:tcPr>
          <w:p w14:paraId="2E940779" w14:textId="77777777" w:rsidR="00094158" w:rsidRPr="0067331D" w:rsidRDefault="00094158" w:rsidP="004E5747">
            <w:pPr>
              <w:jc w:val="center"/>
              <w:rPr>
                <w:rFonts w:ascii="Arial" w:hAnsi="Arial" w:cs="Arial"/>
                <w:b/>
                <w:sz w:val="20"/>
                <w:szCs w:val="20"/>
                <w:lang w:val="en-GB"/>
              </w:rPr>
            </w:pPr>
          </w:p>
        </w:tc>
        <w:tc>
          <w:tcPr>
            <w:tcW w:w="1560" w:type="dxa"/>
            <w:gridSpan w:val="2"/>
            <w:tcBorders>
              <w:top w:val="single" w:sz="4" w:space="0" w:color="auto"/>
              <w:left w:val="nil"/>
              <w:bottom w:val="single" w:sz="4" w:space="0" w:color="auto"/>
              <w:right w:val="nil"/>
            </w:tcBorders>
            <w:shd w:val="clear" w:color="auto" w:fill="E7E6E6" w:themeFill="background2"/>
            <w:vAlign w:val="center"/>
          </w:tcPr>
          <w:p w14:paraId="7FEF78A2" w14:textId="77777777" w:rsidR="00094158" w:rsidRPr="0067331D" w:rsidRDefault="00094158" w:rsidP="004E5747">
            <w:pPr>
              <w:jc w:val="center"/>
              <w:rPr>
                <w:rFonts w:ascii="Arial" w:hAnsi="Arial" w:cs="Arial"/>
                <w:b/>
                <w:sz w:val="20"/>
                <w:szCs w:val="20"/>
                <w:lang w:val="en-GB"/>
              </w:rPr>
            </w:pPr>
          </w:p>
        </w:tc>
        <w:tc>
          <w:tcPr>
            <w:tcW w:w="992" w:type="dxa"/>
            <w:tcBorders>
              <w:top w:val="single" w:sz="4" w:space="0" w:color="auto"/>
              <w:left w:val="nil"/>
              <w:bottom w:val="single" w:sz="4" w:space="0" w:color="auto"/>
              <w:right w:val="nil"/>
            </w:tcBorders>
            <w:shd w:val="clear" w:color="auto" w:fill="E7E6E6" w:themeFill="background2"/>
            <w:vAlign w:val="center"/>
          </w:tcPr>
          <w:p w14:paraId="20F3CA3A" w14:textId="77777777" w:rsidR="00094158" w:rsidRPr="00FD0E73" w:rsidRDefault="00094158" w:rsidP="004E5747">
            <w:pPr>
              <w:jc w:val="center"/>
              <w:rPr>
                <w:rFonts w:ascii="Arial" w:hAnsi="Arial" w:cs="Arial"/>
                <w:b/>
                <w:sz w:val="20"/>
                <w:szCs w:val="20"/>
                <w:lang w:val="en-GB"/>
              </w:rPr>
            </w:pPr>
          </w:p>
        </w:tc>
        <w:tc>
          <w:tcPr>
            <w:tcW w:w="992" w:type="dxa"/>
            <w:tcBorders>
              <w:top w:val="single" w:sz="4" w:space="0" w:color="auto"/>
              <w:left w:val="nil"/>
              <w:bottom w:val="single" w:sz="4" w:space="0" w:color="auto"/>
              <w:right w:val="nil"/>
            </w:tcBorders>
            <w:shd w:val="clear" w:color="auto" w:fill="E7E6E6" w:themeFill="background2"/>
            <w:vAlign w:val="center"/>
          </w:tcPr>
          <w:p w14:paraId="5B24D865" w14:textId="77777777" w:rsidR="00094158" w:rsidRPr="0067331D" w:rsidRDefault="00094158" w:rsidP="004E5747">
            <w:pPr>
              <w:jc w:val="center"/>
              <w:rPr>
                <w:rFonts w:ascii="Arial" w:hAnsi="Arial" w:cs="Arial"/>
                <w:b/>
                <w:sz w:val="20"/>
                <w:szCs w:val="20"/>
                <w:lang w:val="en-GB"/>
              </w:rPr>
            </w:pPr>
          </w:p>
        </w:tc>
        <w:tc>
          <w:tcPr>
            <w:tcW w:w="1985" w:type="dxa"/>
            <w:tcBorders>
              <w:top w:val="single" w:sz="4" w:space="0" w:color="auto"/>
              <w:left w:val="nil"/>
              <w:bottom w:val="single" w:sz="4" w:space="0" w:color="auto"/>
              <w:right w:val="nil"/>
            </w:tcBorders>
            <w:shd w:val="clear" w:color="auto" w:fill="E7E6E6" w:themeFill="background2"/>
            <w:vAlign w:val="center"/>
          </w:tcPr>
          <w:p w14:paraId="2F8E7AC0" w14:textId="77777777" w:rsidR="00094158" w:rsidRPr="0067331D" w:rsidRDefault="00094158" w:rsidP="004E5747">
            <w:pPr>
              <w:jc w:val="center"/>
              <w:rPr>
                <w:rFonts w:ascii="Arial" w:hAnsi="Arial" w:cs="Arial"/>
                <w:b/>
                <w:sz w:val="20"/>
                <w:szCs w:val="20"/>
                <w:lang w:val="en-GB"/>
              </w:rPr>
            </w:pPr>
          </w:p>
        </w:tc>
        <w:tc>
          <w:tcPr>
            <w:tcW w:w="2268" w:type="dxa"/>
            <w:tcBorders>
              <w:top w:val="single" w:sz="4" w:space="0" w:color="auto"/>
              <w:left w:val="nil"/>
              <w:bottom w:val="single" w:sz="4" w:space="0" w:color="auto"/>
              <w:right w:val="nil"/>
            </w:tcBorders>
            <w:shd w:val="clear" w:color="auto" w:fill="E7E6E6" w:themeFill="background2"/>
            <w:vAlign w:val="center"/>
          </w:tcPr>
          <w:p w14:paraId="0807EC59" w14:textId="77777777" w:rsidR="00094158" w:rsidRPr="0067331D" w:rsidRDefault="00094158" w:rsidP="004E5747">
            <w:pPr>
              <w:jc w:val="center"/>
              <w:rPr>
                <w:rFonts w:ascii="Arial" w:hAnsi="Arial" w:cs="Arial"/>
                <w:b/>
                <w:sz w:val="20"/>
                <w:szCs w:val="20"/>
                <w:lang w:val="en-GB"/>
              </w:rPr>
            </w:pPr>
          </w:p>
        </w:tc>
        <w:tc>
          <w:tcPr>
            <w:tcW w:w="1701" w:type="dxa"/>
            <w:gridSpan w:val="2"/>
            <w:tcBorders>
              <w:top w:val="single" w:sz="4" w:space="0" w:color="auto"/>
              <w:left w:val="nil"/>
              <w:bottom w:val="single" w:sz="4" w:space="0" w:color="auto"/>
              <w:right w:val="nil"/>
            </w:tcBorders>
            <w:shd w:val="clear" w:color="auto" w:fill="E7E6E6" w:themeFill="background2"/>
            <w:vAlign w:val="center"/>
          </w:tcPr>
          <w:p w14:paraId="0CD5C317" w14:textId="5956C437" w:rsidR="00094158" w:rsidRPr="0067331D" w:rsidRDefault="00094158" w:rsidP="004E5747">
            <w:pPr>
              <w:jc w:val="center"/>
              <w:rPr>
                <w:rFonts w:ascii="Arial" w:hAnsi="Arial" w:cs="Arial"/>
                <w:b/>
                <w:sz w:val="20"/>
                <w:szCs w:val="20"/>
                <w:lang w:val="en-GB"/>
              </w:rPr>
            </w:pPr>
            <w:r w:rsidRPr="0067331D">
              <w:rPr>
                <w:rFonts w:ascii="Arial" w:hAnsi="Arial" w:cs="Arial"/>
                <w:b/>
                <w:sz w:val="20"/>
                <w:szCs w:val="20"/>
                <w:lang w:val="en-GB"/>
              </w:rPr>
              <w:t xml:space="preserve">MRI </w:t>
            </w:r>
            <w:r w:rsidRPr="0067331D">
              <w:rPr>
                <w:rFonts w:ascii="Arial" w:hAnsi="Arial" w:cs="Arial"/>
                <w:b/>
                <w:i/>
                <w:sz w:val="20"/>
                <w:szCs w:val="20"/>
                <w:lang w:val="en-GB"/>
              </w:rPr>
              <w:t>vs</w:t>
            </w:r>
            <w:r w:rsidRPr="0067331D">
              <w:rPr>
                <w:rFonts w:ascii="Arial" w:hAnsi="Arial" w:cs="Arial"/>
                <w:b/>
                <w:sz w:val="20"/>
                <w:szCs w:val="20"/>
                <w:lang w:val="en-GB"/>
              </w:rPr>
              <w:t xml:space="preserve"> clin</w:t>
            </w:r>
            <w:r w:rsidR="00472C12">
              <w:rPr>
                <w:rFonts w:ascii="Arial" w:hAnsi="Arial" w:cs="Arial"/>
                <w:b/>
                <w:sz w:val="20"/>
                <w:szCs w:val="20"/>
                <w:lang w:val="en-GB"/>
              </w:rPr>
              <w:t>ical</w:t>
            </w:r>
            <w:r w:rsidRPr="0067331D">
              <w:rPr>
                <w:rFonts w:ascii="Arial" w:hAnsi="Arial" w:cs="Arial"/>
                <w:b/>
                <w:sz w:val="20"/>
                <w:szCs w:val="20"/>
                <w:lang w:val="en-GB"/>
              </w:rPr>
              <w:t xml:space="preserve"> diagn</w:t>
            </w:r>
            <w:r w:rsidR="00472C12">
              <w:rPr>
                <w:rFonts w:ascii="Arial" w:hAnsi="Arial" w:cs="Arial"/>
                <w:b/>
                <w:sz w:val="20"/>
                <w:szCs w:val="20"/>
                <w:lang w:val="en-GB"/>
              </w:rPr>
              <w:t>osis</w:t>
            </w:r>
          </w:p>
        </w:tc>
        <w:tc>
          <w:tcPr>
            <w:tcW w:w="1417" w:type="dxa"/>
            <w:gridSpan w:val="2"/>
            <w:tcBorders>
              <w:top w:val="single" w:sz="4" w:space="0" w:color="auto"/>
              <w:left w:val="nil"/>
              <w:bottom w:val="single" w:sz="4" w:space="0" w:color="auto"/>
              <w:right w:val="nil"/>
            </w:tcBorders>
            <w:shd w:val="clear" w:color="auto" w:fill="E7E6E6" w:themeFill="background2"/>
            <w:vAlign w:val="center"/>
          </w:tcPr>
          <w:p w14:paraId="37696825" w14:textId="0E047189" w:rsidR="00094158" w:rsidRPr="0067331D" w:rsidRDefault="00094158" w:rsidP="004E5747">
            <w:pPr>
              <w:jc w:val="center"/>
              <w:rPr>
                <w:rFonts w:ascii="Arial" w:hAnsi="Arial" w:cs="Arial"/>
                <w:b/>
                <w:sz w:val="20"/>
                <w:szCs w:val="20"/>
                <w:lang w:val="en-GB"/>
              </w:rPr>
            </w:pPr>
            <w:r w:rsidRPr="0067331D">
              <w:rPr>
                <w:rFonts w:ascii="Arial" w:hAnsi="Arial" w:cs="Arial"/>
                <w:b/>
                <w:sz w:val="20"/>
                <w:szCs w:val="20"/>
                <w:lang w:val="en-GB"/>
              </w:rPr>
              <w:t xml:space="preserve">MRI </w:t>
            </w:r>
            <w:r w:rsidRPr="0067331D">
              <w:rPr>
                <w:rFonts w:ascii="Arial" w:hAnsi="Arial" w:cs="Arial"/>
                <w:b/>
                <w:i/>
                <w:sz w:val="20"/>
                <w:szCs w:val="20"/>
                <w:lang w:val="en-GB"/>
              </w:rPr>
              <w:t>vs</w:t>
            </w:r>
            <w:r w:rsidRPr="0067331D">
              <w:rPr>
                <w:rFonts w:ascii="Arial" w:hAnsi="Arial" w:cs="Arial"/>
                <w:b/>
                <w:sz w:val="20"/>
                <w:szCs w:val="20"/>
                <w:lang w:val="en-GB"/>
              </w:rPr>
              <w:t xml:space="preserve"> TAB</w:t>
            </w:r>
          </w:p>
        </w:tc>
        <w:tc>
          <w:tcPr>
            <w:tcW w:w="709" w:type="dxa"/>
            <w:tcBorders>
              <w:top w:val="single" w:sz="4" w:space="0" w:color="auto"/>
              <w:left w:val="nil"/>
              <w:bottom w:val="single" w:sz="4" w:space="0" w:color="auto"/>
              <w:right w:val="single" w:sz="4" w:space="0" w:color="auto"/>
            </w:tcBorders>
            <w:shd w:val="clear" w:color="auto" w:fill="E7E6E6" w:themeFill="background2"/>
          </w:tcPr>
          <w:p w14:paraId="234DCC59" w14:textId="77777777" w:rsidR="00094158" w:rsidRPr="0067331D" w:rsidRDefault="00094158" w:rsidP="004E5747">
            <w:pPr>
              <w:jc w:val="center"/>
              <w:rPr>
                <w:rFonts w:ascii="Arial" w:hAnsi="Arial" w:cs="Arial"/>
                <w:b/>
                <w:sz w:val="20"/>
                <w:szCs w:val="20"/>
                <w:lang w:val="en-GB"/>
              </w:rPr>
            </w:pPr>
          </w:p>
        </w:tc>
      </w:tr>
      <w:tr w:rsidR="00094158" w:rsidRPr="004642EF" w14:paraId="772D259B" w14:textId="77777777" w:rsidTr="00472C12">
        <w:tc>
          <w:tcPr>
            <w:tcW w:w="15588"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68CC0D75" w14:textId="04A08E02" w:rsidR="00094158" w:rsidRPr="0067331D" w:rsidRDefault="00094158" w:rsidP="00094158">
            <w:pPr>
              <w:spacing w:before="120" w:after="120"/>
              <w:jc w:val="center"/>
              <w:rPr>
                <w:rFonts w:ascii="Arial" w:hAnsi="Arial" w:cs="Arial"/>
                <w:b/>
                <w:sz w:val="20"/>
                <w:szCs w:val="20"/>
                <w:lang w:val="en-GB"/>
              </w:rPr>
            </w:pPr>
            <w:r>
              <w:rPr>
                <w:rFonts w:ascii="Arial" w:hAnsi="Arial" w:cs="Arial"/>
                <w:b/>
                <w:sz w:val="24"/>
                <w:szCs w:val="24"/>
              </w:rPr>
              <w:t>Giant cell arteritis</w:t>
            </w:r>
          </w:p>
        </w:tc>
      </w:tr>
      <w:tr w:rsidR="003544D1" w:rsidRPr="004642EF" w14:paraId="38AC4E02" w14:textId="77777777" w:rsidTr="00472C12">
        <w:tc>
          <w:tcPr>
            <w:tcW w:w="1413" w:type="dxa"/>
            <w:tcBorders>
              <w:top w:val="single" w:sz="4" w:space="0" w:color="auto"/>
              <w:left w:val="single" w:sz="4" w:space="0" w:color="auto"/>
              <w:bottom w:val="single" w:sz="4" w:space="0" w:color="auto"/>
              <w:right w:val="nil"/>
            </w:tcBorders>
            <w:vAlign w:val="center"/>
          </w:tcPr>
          <w:p w14:paraId="7FFB8F33" w14:textId="359901A7" w:rsidR="003544D1" w:rsidRPr="00060EB1" w:rsidRDefault="003544D1" w:rsidP="003544D1">
            <w:pPr>
              <w:jc w:val="center"/>
              <w:rPr>
                <w:rFonts w:ascii="Arial" w:hAnsi="Arial" w:cs="Arial"/>
                <w:sz w:val="18"/>
                <w:szCs w:val="18"/>
                <w:lang w:val="en-GB"/>
              </w:rPr>
            </w:pPr>
            <w:r w:rsidRPr="00060EB1">
              <w:rPr>
                <w:rFonts w:ascii="Arial" w:hAnsi="Arial" w:cs="Arial"/>
                <w:sz w:val="18"/>
                <w:szCs w:val="18"/>
                <w:lang w:val="en-GB"/>
              </w:rPr>
              <w:t>Bley TA 2005</w:t>
            </w:r>
            <w:r w:rsidRPr="00060EB1">
              <w:rPr>
                <w:rFonts w:ascii="Arial" w:hAnsi="Arial" w:cs="Arial"/>
                <w:sz w:val="18"/>
                <w:szCs w:val="18"/>
              </w:rPr>
              <w:fldChar w:fldCharType="begin" w:fldLock="1"/>
            </w:r>
            <w:r w:rsidR="008A7832">
              <w:rPr>
                <w:rFonts w:ascii="Arial" w:hAnsi="Arial" w:cs="Arial"/>
                <w:sz w:val="18"/>
                <w:szCs w:val="18"/>
                <w:lang w:val="en-GB"/>
              </w:rPr>
              <w:instrText>ADDIN CSL_CITATION { "citationItems" : [ { "id" : "ITEM-1", "itemData" : { "DOI" : "10.1002/art.21226", "ISBN" : "0004-3591 (Print)", "ISSN" : "00043591", "PMID" : "16052572", "abstract" : "OBJECTIVE: To noninvasively determine the involvement pattern of the cranial arteries in giant cell arteritis (GCA), with high-resolution magnetic resonance imaging (MRI). METHODS: The superficial cranial arteries of 21 patients with suspected GCA were examined using a 3T high-field MRI scanner. Postcontrast T1-weighted spin-echo images were acquired with submillimeter spatial resolution, to assess mural thickness and lumen diameter of the major cranial arteries on both sides of the head. In all cases, MRI results were compared with findings of clinical examination and laboratory tests. In addition, temporal artery biopsy specimens from 10 patients were examined by histology. RESULTS: MRI sharply revealed all of the major superficial cranial arteries, allowing for an evaluation of their lumen and vessel wall. Nine of the 21 patients were diagnosed as having GCA according to the criteria of the American College of Rheumatology. In all of these patients with clinically diagnosed GCA, multiple cranial arteries showed signs of inflammation on MRI. In 1 patient, the occipital arteries were inflamed, while the temporal arteries were spared. CONCLUSION: Postcontrast high-resolution MRI visualizes the major cranial arteries on both sides of the head within a single examination. The cranial involvement pattern in GCA can be assessed precisely and noninvasively. In the majority of GCA patients, several cranial arteries were affected simultaneously, with a predominance of involvement of the frontal branch of the superficial temporal artery. Inflammation of the occipital arteries, with sparing of the temporal arteries, was also encountered.", "author" : [ { "dropping-particle" : "", "family" : "Bley", "given" : "T. A.", "non-dropping-particle" : "", "parse-names" : false, "suffix" : "" }, { "dropping-particle" : "", "family" : "Weihen", "given" : "O.", "non-dropping-particle" : "", "parse-names" : false, "suffix" : "" }, { "dropping-particle" : "", "family" : "Uhl", "given" : "M.", "non-dropping-particle" : "", "parse-names" : false, "suffix" : "" }, { "dropping-particle" : "", "family" : "Vaith", "given" : "P.", "non-dropping-particle" : "", "parse-names" : false, "suffix" : "" }, { "dropping-particle" : "", "family" : "Schmidt", "given" : "D.", "non-dropping-particle" : "", "parse-names" : false, "suffix" : "" }, { "dropping-particle" : "", "family" : "Warnatz", "given" : "K.", "non-dropping-particle" : "", "parse-names" : false, "suffix" : "" }, { "dropping-particle" : "", "family" : "Langer", "given" : "M.", "non-dropping-particle" : "", "parse-names" : false, "suffix" : "" } ], "container-title" : "Arthritis and Rheumatism", "id" : "ITEM-1", "issue" : "8", "issued" : { "date-parts" : [ [ "2005" ] ] }, "page" : "2470-2477", "title" : "Assessment of the cranial involvement pattern of giant cell arteritis with 3T magnetic resonance imaging", "type" : "article-journal", "volume" : "52" }, "uris" : [ "http://www.mendeley.com/documents/?uuid=879aea57-a8bc-4f3a-a1b5-a93102fe96ae" ] } ], "mendeley" : { "formattedCitation" : "(18)", "plainTextFormattedCitation" : "(18)", "previouslyFormattedCitation" : "(18)" }, "properties" : { "noteIndex" : 0 }, "schema" : "https://github.com/citation-style-language/schema/raw/master/csl-citation.json" }</w:instrText>
            </w:r>
            <w:r w:rsidRPr="00060EB1">
              <w:rPr>
                <w:rFonts w:ascii="Arial" w:hAnsi="Arial" w:cs="Arial"/>
                <w:sz w:val="18"/>
                <w:szCs w:val="18"/>
              </w:rPr>
              <w:fldChar w:fldCharType="separate"/>
            </w:r>
            <w:r w:rsidR="008A7832" w:rsidRPr="008A7832">
              <w:rPr>
                <w:rFonts w:ascii="Arial" w:hAnsi="Arial" w:cs="Arial"/>
                <w:noProof/>
                <w:sz w:val="18"/>
                <w:szCs w:val="18"/>
                <w:lang w:val="en-GB"/>
              </w:rPr>
              <w:t>(18)</w:t>
            </w:r>
            <w:r w:rsidRPr="00060EB1">
              <w:rPr>
                <w:rFonts w:ascii="Arial" w:hAnsi="Arial" w:cs="Arial"/>
                <w:sz w:val="18"/>
                <w:szCs w:val="18"/>
              </w:rPr>
              <w:fldChar w:fldCharType="end"/>
            </w:r>
          </w:p>
        </w:tc>
        <w:tc>
          <w:tcPr>
            <w:tcW w:w="1134" w:type="dxa"/>
            <w:gridSpan w:val="2"/>
            <w:tcBorders>
              <w:top w:val="single" w:sz="4" w:space="0" w:color="auto"/>
              <w:left w:val="nil"/>
              <w:bottom w:val="single" w:sz="4" w:space="0" w:color="auto"/>
              <w:right w:val="nil"/>
            </w:tcBorders>
            <w:vAlign w:val="center"/>
          </w:tcPr>
          <w:p w14:paraId="3C816132" w14:textId="293CB697" w:rsidR="003544D1" w:rsidRPr="00060EB1" w:rsidRDefault="003544D1" w:rsidP="003544D1">
            <w:pPr>
              <w:jc w:val="center"/>
              <w:rPr>
                <w:rFonts w:ascii="Arial" w:hAnsi="Arial" w:cs="Arial"/>
                <w:sz w:val="18"/>
                <w:szCs w:val="18"/>
                <w:lang w:val="en-GB"/>
              </w:rPr>
            </w:pPr>
            <w:r w:rsidRPr="00060EB1">
              <w:rPr>
                <w:rFonts w:ascii="Arial" w:hAnsi="Arial" w:cs="Arial"/>
                <w:sz w:val="18"/>
                <w:szCs w:val="18"/>
                <w:lang w:val="en-GB"/>
              </w:rPr>
              <w:t>yes</w:t>
            </w:r>
          </w:p>
        </w:tc>
        <w:tc>
          <w:tcPr>
            <w:tcW w:w="1417" w:type="dxa"/>
            <w:gridSpan w:val="2"/>
            <w:tcBorders>
              <w:top w:val="single" w:sz="4" w:space="0" w:color="auto"/>
              <w:left w:val="nil"/>
              <w:bottom w:val="single" w:sz="4" w:space="0" w:color="auto"/>
              <w:right w:val="nil"/>
            </w:tcBorders>
            <w:vAlign w:val="center"/>
          </w:tcPr>
          <w:p w14:paraId="4A7AA0EB" w14:textId="7EC9129C" w:rsidR="003544D1" w:rsidRPr="00060EB1" w:rsidRDefault="003544D1" w:rsidP="003544D1">
            <w:pPr>
              <w:jc w:val="center"/>
              <w:rPr>
                <w:rFonts w:ascii="Arial" w:hAnsi="Arial" w:cs="Arial"/>
                <w:sz w:val="18"/>
                <w:szCs w:val="18"/>
                <w:lang w:val="en-GB"/>
              </w:rPr>
            </w:pPr>
            <w:r w:rsidRPr="00060EB1">
              <w:rPr>
                <w:rFonts w:ascii="Arial" w:hAnsi="Arial" w:cs="Arial"/>
                <w:sz w:val="18"/>
                <w:szCs w:val="18"/>
                <w:lang w:val="en-GB"/>
              </w:rPr>
              <w:t>no</w:t>
            </w:r>
          </w:p>
        </w:tc>
        <w:tc>
          <w:tcPr>
            <w:tcW w:w="1560" w:type="dxa"/>
            <w:gridSpan w:val="2"/>
            <w:tcBorders>
              <w:top w:val="single" w:sz="4" w:space="0" w:color="auto"/>
              <w:left w:val="nil"/>
              <w:bottom w:val="single" w:sz="4" w:space="0" w:color="auto"/>
              <w:right w:val="nil"/>
            </w:tcBorders>
            <w:vAlign w:val="center"/>
          </w:tcPr>
          <w:p w14:paraId="7E900C45" w14:textId="5F72554D" w:rsidR="003544D1" w:rsidRPr="00060EB1" w:rsidRDefault="003544D1" w:rsidP="003544D1">
            <w:pPr>
              <w:jc w:val="center"/>
              <w:rPr>
                <w:rFonts w:ascii="Arial" w:hAnsi="Arial" w:cs="Arial"/>
                <w:sz w:val="18"/>
                <w:szCs w:val="18"/>
                <w:lang w:val="en-GB"/>
              </w:rPr>
            </w:pPr>
            <w:r w:rsidRPr="00060EB1">
              <w:rPr>
                <w:rFonts w:ascii="Arial" w:hAnsi="Arial" w:cs="Arial"/>
                <w:sz w:val="18"/>
                <w:szCs w:val="18"/>
                <w:lang w:val="en-GB"/>
              </w:rPr>
              <w:t>yes</w:t>
            </w:r>
          </w:p>
        </w:tc>
        <w:tc>
          <w:tcPr>
            <w:tcW w:w="992" w:type="dxa"/>
            <w:tcBorders>
              <w:top w:val="single" w:sz="4" w:space="0" w:color="auto"/>
              <w:left w:val="nil"/>
              <w:bottom w:val="single" w:sz="4" w:space="0" w:color="auto"/>
              <w:right w:val="nil"/>
            </w:tcBorders>
            <w:vAlign w:val="center"/>
          </w:tcPr>
          <w:p w14:paraId="16E11F43" w14:textId="43EF6D65" w:rsidR="003544D1" w:rsidRPr="00060EB1" w:rsidRDefault="003544D1" w:rsidP="003544D1">
            <w:pPr>
              <w:jc w:val="center"/>
              <w:rPr>
                <w:rFonts w:ascii="Arial" w:hAnsi="Arial" w:cs="Arial"/>
                <w:sz w:val="18"/>
                <w:szCs w:val="18"/>
                <w:lang w:val="en-GB"/>
              </w:rPr>
            </w:pPr>
            <w:r w:rsidRPr="00060EB1">
              <w:rPr>
                <w:rFonts w:ascii="Arial" w:hAnsi="Arial" w:cs="Arial"/>
                <w:sz w:val="18"/>
                <w:szCs w:val="18"/>
                <w:lang w:val="en-GB"/>
              </w:rPr>
              <w:t>no</w:t>
            </w:r>
          </w:p>
        </w:tc>
        <w:tc>
          <w:tcPr>
            <w:tcW w:w="992" w:type="dxa"/>
            <w:tcBorders>
              <w:top w:val="single" w:sz="4" w:space="0" w:color="auto"/>
              <w:left w:val="nil"/>
              <w:bottom w:val="single" w:sz="4" w:space="0" w:color="auto"/>
              <w:right w:val="nil"/>
            </w:tcBorders>
            <w:vAlign w:val="center"/>
          </w:tcPr>
          <w:p w14:paraId="4AD4337B" w14:textId="6D6D583C" w:rsidR="003544D1" w:rsidRPr="00060EB1" w:rsidRDefault="003544D1" w:rsidP="003544D1">
            <w:pPr>
              <w:jc w:val="center"/>
              <w:rPr>
                <w:rFonts w:ascii="Arial" w:hAnsi="Arial" w:cs="Arial"/>
                <w:sz w:val="18"/>
                <w:szCs w:val="18"/>
                <w:lang w:val="en-GB"/>
              </w:rPr>
            </w:pPr>
            <w:r w:rsidRPr="00060EB1">
              <w:rPr>
                <w:rFonts w:ascii="Arial" w:hAnsi="Arial" w:cs="Arial"/>
                <w:sz w:val="18"/>
                <w:szCs w:val="18"/>
                <w:lang w:val="en-GB"/>
              </w:rPr>
              <w:t>3T*</w:t>
            </w:r>
          </w:p>
        </w:tc>
        <w:tc>
          <w:tcPr>
            <w:tcW w:w="1985" w:type="dxa"/>
            <w:tcBorders>
              <w:top w:val="single" w:sz="4" w:space="0" w:color="auto"/>
              <w:left w:val="nil"/>
              <w:bottom w:val="single" w:sz="4" w:space="0" w:color="auto"/>
              <w:right w:val="nil"/>
            </w:tcBorders>
            <w:vAlign w:val="center"/>
          </w:tcPr>
          <w:p w14:paraId="0F9F90F8" w14:textId="0AB8A80C" w:rsidR="003544D1" w:rsidRPr="00060EB1" w:rsidRDefault="003544D1" w:rsidP="003544D1">
            <w:pPr>
              <w:jc w:val="center"/>
              <w:rPr>
                <w:rFonts w:ascii="Arial" w:hAnsi="Arial" w:cs="Arial"/>
                <w:sz w:val="18"/>
                <w:szCs w:val="18"/>
                <w:lang w:val="en-GB"/>
              </w:rPr>
            </w:pPr>
            <w:r w:rsidRPr="00060EB1">
              <w:rPr>
                <w:rFonts w:ascii="Arial" w:hAnsi="Arial" w:cs="Arial"/>
                <w:sz w:val="18"/>
                <w:szCs w:val="18"/>
                <w:lang w:val="en-GB"/>
              </w:rPr>
              <w:t>ACR cri</w:t>
            </w:r>
            <w:r w:rsidR="008D0314">
              <w:rPr>
                <w:rFonts w:ascii="Arial" w:hAnsi="Arial" w:cs="Arial"/>
                <w:sz w:val="18"/>
                <w:szCs w:val="18"/>
                <w:lang w:val="en-GB"/>
              </w:rPr>
              <w:t>teria</w:t>
            </w:r>
            <w:r w:rsidRPr="00060EB1">
              <w:rPr>
                <w:rFonts w:ascii="Arial" w:hAnsi="Arial" w:cs="Arial"/>
                <w:sz w:val="18"/>
                <w:szCs w:val="18"/>
                <w:lang w:val="en-GB"/>
              </w:rPr>
              <w:t xml:space="preserve"> or</w:t>
            </w:r>
          </w:p>
          <w:p w14:paraId="49C7C808" w14:textId="778934D6" w:rsidR="003544D1" w:rsidRPr="00060EB1" w:rsidRDefault="003544D1" w:rsidP="003544D1">
            <w:pPr>
              <w:jc w:val="center"/>
              <w:rPr>
                <w:rFonts w:ascii="Arial" w:hAnsi="Arial" w:cs="Arial"/>
                <w:sz w:val="18"/>
                <w:szCs w:val="18"/>
                <w:lang w:val="en-GB"/>
              </w:rPr>
            </w:pPr>
            <w:r w:rsidRPr="00060EB1">
              <w:rPr>
                <w:rFonts w:ascii="Arial" w:hAnsi="Arial" w:cs="Arial"/>
                <w:sz w:val="18"/>
                <w:szCs w:val="18"/>
                <w:lang w:val="en-GB"/>
              </w:rPr>
              <w:t>TAB</w:t>
            </w:r>
          </w:p>
        </w:tc>
        <w:tc>
          <w:tcPr>
            <w:tcW w:w="2268" w:type="dxa"/>
            <w:tcBorders>
              <w:top w:val="single" w:sz="4" w:space="0" w:color="auto"/>
              <w:left w:val="nil"/>
              <w:bottom w:val="single" w:sz="4" w:space="0" w:color="auto"/>
              <w:right w:val="nil"/>
            </w:tcBorders>
            <w:vAlign w:val="center"/>
          </w:tcPr>
          <w:p w14:paraId="6AD7A4F0" w14:textId="3DE1EC9A" w:rsidR="003544D1" w:rsidRPr="00060EB1" w:rsidRDefault="003544D1" w:rsidP="00086CB7">
            <w:pPr>
              <w:jc w:val="center"/>
              <w:rPr>
                <w:rFonts w:ascii="Arial" w:hAnsi="Arial" w:cs="Arial"/>
                <w:sz w:val="18"/>
                <w:szCs w:val="18"/>
                <w:lang w:val="en-GB"/>
              </w:rPr>
            </w:pPr>
            <w:r w:rsidRPr="00060EB1">
              <w:rPr>
                <w:rFonts w:ascii="Arial" w:hAnsi="Arial" w:cs="Arial"/>
                <w:sz w:val="18"/>
                <w:szCs w:val="18"/>
                <w:lang w:val="en-GB"/>
              </w:rPr>
              <w:t>wall thickening</w:t>
            </w:r>
            <w:r w:rsidR="00A360F5">
              <w:rPr>
                <w:rFonts w:ascii="Arial" w:hAnsi="Arial" w:cs="Arial"/>
                <w:sz w:val="18"/>
                <w:szCs w:val="18"/>
                <w:lang w:val="en-GB"/>
              </w:rPr>
              <w:t xml:space="preserve"> </w:t>
            </w:r>
            <w:r w:rsidRPr="00060EB1">
              <w:rPr>
                <w:rFonts w:ascii="Arial" w:hAnsi="Arial" w:cs="Arial"/>
                <w:sz w:val="18"/>
                <w:szCs w:val="18"/>
                <w:lang w:val="en-GB"/>
              </w:rPr>
              <w:t>+ contrast enhance</w:t>
            </w:r>
            <w:r w:rsidR="008D0314">
              <w:rPr>
                <w:rFonts w:ascii="Arial" w:hAnsi="Arial" w:cs="Arial"/>
                <w:sz w:val="18"/>
                <w:szCs w:val="18"/>
                <w:lang w:val="en-GB"/>
              </w:rPr>
              <w:t>ment</w:t>
            </w:r>
            <w:r w:rsidR="00086CB7">
              <w:rPr>
                <w:rFonts w:ascii="Arial" w:hAnsi="Arial" w:cs="Arial"/>
                <w:sz w:val="18"/>
                <w:szCs w:val="18"/>
                <w:lang w:val="en-GB"/>
              </w:rPr>
              <w:t xml:space="preserve"> </w:t>
            </w:r>
            <w:r w:rsidRPr="00060EB1">
              <w:rPr>
                <w:rFonts w:ascii="Arial" w:hAnsi="Arial" w:cs="Arial"/>
                <w:sz w:val="18"/>
                <w:szCs w:val="18"/>
                <w:lang w:val="en-GB"/>
              </w:rPr>
              <w:t>score (1-4)</w:t>
            </w:r>
          </w:p>
        </w:tc>
        <w:tc>
          <w:tcPr>
            <w:tcW w:w="708" w:type="dxa"/>
            <w:tcBorders>
              <w:top w:val="single" w:sz="4" w:space="0" w:color="auto"/>
              <w:left w:val="nil"/>
              <w:bottom w:val="single" w:sz="4" w:space="0" w:color="auto"/>
              <w:right w:val="nil"/>
            </w:tcBorders>
            <w:vAlign w:val="center"/>
          </w:tcPr>
          <w:p w14:paraId="6DDF8432" w14:textId="77777777" w:rsidR="003544D1" w:rsidRPr="00060EB1" w:rsidRDefault="003544D1" w:rsidP="003544D1">
            <w:pPr>
              <w:jc w:val="center"/>
              <w:rPr>
                <w:rFonts w:ascii="Arial" w:hAnsi="Arial" w:cs="Arial"/>
                <w:sz w:val="18"/>
                <w:szCs w:val="18"/>
                <w:lang w:val="en-GB"/>
              </w:rPr>
            </w:pPr>
            <w:r w:rsidRPr="00060EB1">
              <w:rPr>
                <w:rFonts w:ascii="Arial" w:hAnsi="Arial" w:cs="Arial"/>
                <w:sz w:val="18"/>
                <w:szCs w:val="18"/>
                <w:lang w:val="en-GB"/>
              </w:rPr>
              <w:t>89</w:t>
            </w:r>
          </w:p>
        </w:tc>
        <w:tc>
          <w:tcPr>
            <w:tcW w:w="993" w:type="dxa"/>
            <w:tcBorders>
              <w:top w:val="single" w:sz="4" w:space="0" w:color="auto"/>
              <w:left w:val="nil"/>
              <w:bottom w:val="single" w:sz="4" w:space="0" w:color="auto"/>
              <w:right w:val="nil"/>
            </w:tcBorders>
            <w:vAlign w:val="center"/>
          </w:tcPr>
          <w:p w14:paraId="32DF597E" w14:textId="77777777" w:rsidR="003544D1" w:rsidRPr="00060EB1" w:rsidRDefault="003544D1" w:rsidP="003544D1">
            <w:pPr>
              <w:jc w:val="center"/>
              <w:rPr>
                <w:rFonts w:ascii="Arial" w:hAnsi="Arial" w:cs="Arial"/>
                <w:sz w:val="18"/>
                <w:szCs w:val="18"/>
                <w:lang w:val="en-GB"/>
              </w:rPr>
            </w:pPr>
            <w:r w:rsidRPr="00060EB1">
              <w:rPr>
                <w:rFonts w:ascii="Arial" w:hAnsi="Arial" w:cs="Arial"/>
                <w:sz w:val="18"/>
                <w:szCs w:val="18"/>
                <w:lang w:val="en-GB"/>
              </w:rPr>
              <w:t>92</w:t>
            </w:r>
          </w:p>
        </w:tc>
        <w:tc>
          <w:tcPr>
            <w:tcW w:w="708" w:type="dxa"/>
            <w:tcBorders>
              <w:top w:val="single" w:sz="4" w:space="0" w:color="auto"/>
              <w:left w:val="nil"/>
              <w:bottom w:val="single" w:sz="4" w:space="0" w:color="auto"/>
              <w:right w:val="nil"/>
            </w:tcBorders>
            <w:vAlign w:val="center"/>
          </w:tcPr>
          <w:p w14:paraId="3ABCEBD0" w14:textId="343A6B75" w:rsidR="003544D1" w:rsidRPr="00060EB1" w:rsidRDefault="003544D1" w:rsidP="003544D1">
            <w:pPr>
              <w:jc w:val="center"/>
              <w:rPr>
                <w:rFonts w:ascii="Arial" w:hAnsi="Arial" w:cs="Arial"/>
                <w:sz w:val="18"/>
                <w:szCs w:val="18"/>
                <w:lang w:val="en-GB"/>
              </w:rPr>
            </w:pPr>
            <w:r w:rsidRPr="00060EB1">
              <w:rPr>
                <w:rFonts w:ascii="Arial" w:hAnsi="Arial" w:cs="Arial"/>
                <w:sz w:val="18"/>
                <w:szCs w:val="18"/>
                <w:lang w:val="en-GB"/>
              </w:rPr>
              <w:t>100</w:t>
            </w:r>
          </w:p>
        </w:tc>
        <w:tc>
          <w:tcPr>
            <w:tcW w:w="709" w:type="dxa"/>
            <w:tcBorders>
              <w:top w:val="single" w:sz="4" w:space="0" w:color="auto"/>
              <w:left w:val="nil"/>
              <w:bottom w:val="single" w:sz="4" w:space="0" w:color="auto"/>
              <w:right w:val="nil"/>
            </w:tcBorders>
            <w:vAlign w:val="center"/>
          </w:tcPr>
          <w:p w14:paraId="1220655A" w14:textId="6C455B68" w:rsidR="003544D1" w:rsidRPr="00060EB1" w:rsidRDefault="003544D1" w:rsidP="003544D1">
            <w:pPr>
              <w:jc w:val="center"/>
              <w:rPr>
                <w:rFonts w:ascii="Arial" w:hAnsi="Arial" w:cs="Arial"/>
                <w:sz w:val="18"/>
                <w:szCs w:val="18"/>
                <w:lang w:val="en-GB"/>
              </w:rPr>
            </w:pPr>
            <w:r w:rsidRPr="00060EB1">
              <w:rPr>
                <w:rFonts w:ascii="Arial" w:hAnsi="Arial" w:cs="Arial"/>
                <w:sz w:val="18"/>
                <w:szCs w:val="18"/>
                <w:lang w:val="en-GB"/>
              </w:rPr>
              <w:t>80</w:t>
            </w:r>
          </w:p>
        </w:tc>
        <w:tc>
          <w:tcPr>
            <w:tcW w:w="709" w:type="dxa"/>
            <w:tcBorders>
              <w:top w:val="single" w:sz="4" w:space="0" w:color="auto"/>
              <w:left w:val="nil"/>
              <w:bottom w:val="single" w:sz="4" w:space="0" w:color="auto"/>
              <w:right w:val="single" w:sz="4" w:space="0" w:color="auto"/>
            </w:tcBorders>
            <w:vAlign w:val="center"/>
          </w:tcPr>
          <w:p w14:paraId="4A85DA4D" w14:textId="2DAFE56E" w:rsidR="003544D1" w:rsidRPr="00060EB1" w:rsidRDefault="003544D1" w:rsidP="003544D1">
            <w:pPr>
              <w:jc w:val="center"/>
              <w:rPr>
                <w:rFonts w:ascii="Arial" w:hAnsi="Arial" w:cs="Arial"/>
                <w:sz w:val="18"/>
                <w:szCs w:val="18"/>
                <w:lang w:val="en-GB"/>
              </w:rPr>
            </w:pPr>
            <w:r>
              <w:rPr>
                <w:rFonts w:ascii="Arial" w:hAnsi="Arial" w:cs="Arial"/>
                <w:sz w:val="18"/>
                <w:szCs w:val="18"/>
                <w:lang w:val="en-GB"/>
              </w:rPr>
              <w:t>low</w:t>
            </w:r>
          </w:p>
        </w:tc>
      </w:tr>
      <w:tr w:rsidR="003544D1" w:rsidRPr="004C70BF" w14:paraId="4F2AE156" w14:textId="77777777" w:rsidTr="00472C12">
        <w:tc>
          <w:tcPr>
            <w:tcW w:w="1413" w:type="dxa"/>
            <w:tcBorders>
              <w:top w:val="single" w:sz="4" w:space="0" w:color="auto"/>
              <w:left w:val="single" w:sz="4" w:space="0" w:color="auto"/>
              <w:bottom w:val="single" w:sz="4" w:space="0" w:color="auto"/>
              <w:right w:val="nil"/>
            </w:tcBorders>
            <w:vAlign w:val="center"/>
          </w:tcPr>
          <w:p w14:paraId="45398123" w14:textId="4CDA0884" w:rsidR="003544D1" w:rsidRPr="00060EB1" w:rsidRDefault="003544D1" w:rsidP="003544D1">
            <w:pPr>
              <w:jc w:val="center"/>
              <w:rPr>
                <w:rFonts w:ascii="Arial" w:hAnsi="Arial" w:cs="Arial"/>
                <w:sz w:val="18"/>
                <w:szCs w:val="18"/>
                <w:lang w:val="en-GB"/>
              </w:rPr>
            </w:pPr>
            <w:r w:rsidRPr="00060EB1">
              <w:rPr>
                <w:rFonts w:ascii="Arial" w:hAnsi="Arial" w:cs="Arial"/>
                <w:sz w:val="18"/>
                <w:szCs w:val="18"/>
                <w:lang w:val="en-GB"/>
              </w:rPr>
              <w:t>Bley TA 2007</w:t>
            </w:r>
            <w:r w:rsidRPr="00060EB1">
              <w:rPr>
                <w:rFonts w:ascii="Arial" w:hAnsi="Arial" w:cs="Arial"/>
                <w:sz w:val="18"/>
                <w:szCs w:val="18"/>
              </w:rPr>
              <w:fldChar w:fldCharType="begin" w:fldLock="1"/>
            </w:r>
            <w:r w:rsidR="008A7832">
              <w:rPr>
                <w:rFonts w:ascii="Arial" w:hAnsi="Arial" w:cs="Arial"/>
                <w:sz w:val="18"/>
                <w:szCs w:val="18"/>
                <w:lang w:val="en-GB"/>
              </w:rPr>
              <w:instrText>ADDIN CSL_CITATION { "citationItems" : [ { "id" : "ITEM-1", "itemData" : { "DOI" : "10.3174/ajnr.A0638", "ISBN" : "0195-6108", "ISSN" : "0195-6108", "PMID" : "17885247", "abstract" : "BACKGROUND AND PURPOSE: Clinical indications of giant cell arteritis may be unspecific, and noninvasive diagnosis is often difficult. This study investigated the hypothesis that high-resolution MR imaging of the superficial cranial arteries is a noninvasive imaging technique that can detect the occurrence of giant cell arteritis. MATERIALS AND METHODS: Contrast-enhanced, high-resolution MR imaging was performed on 64 consecutive patients with suspected giant cell arteritis. Mural thickness, lumen diameter, and a mural contrast enhancement score were assessed with T1-weighted spin-echo images with submillimeter in-plane spatial resolution. The final rheumatologist's diagnosis according to the clinical criteria of the American College of Rheumatology including laboratory tests and results of temporal artery biopsies from 32 patients was used as a \"gold standard\" for the evaluation of the MR imaging findings. RESULTS: All of the examinations provided diagnostic image quality. Evaluation of the mural inflammatory MR imaging signs for diagnosing vasculitis resulted in a sensitivity of 80.6% and a specificity of 97.0%. In comparison, histology results alone showed a sensitivity of 77.8% and specificity of 100%. The mean wall thickness increased significantly from 0.39 mm (+/-0.18 mm) to 0.74 mm (+/-0.32 mm; P &lt; .001), and the lumen diameter decreased significantly from 0.84 mm (+/-0.29 mm) to 0.65 mm (+/-0.38 mm; P &lt; .05) for patients with giant cell arteritis. CONCLUSION: Contrast-enhanced, high-resolution MR imaging allows noninvasive assessment of mural inflammation in giant cell arteritis with good diagnostic certainty. Measures of mural thickening and contrast enhancement can be obtained in these small vessels and provide valuable vasculitic MR imaging findings.", "author" : [ { "dropping-particle" : "", "family" : "Bley", "given" : "T A", "non-dropping-particle" : "", "parse-names" : false, "suffix" : "" }, { "dropping-particle" : "", "family" : "Uhl", "given" : "M", "non-dropping-particle" : "", "parse-names" : false, "suffix" : "" }, { "dropping-particle" : "", "family" : "Carew", "given" : "J", "non-dropping-particle" : "", "parse-names" : false, "suffix" : "" }, { "dropping-particle" : "", "family" : "Markl", "given" : "M", "non-dropping-particle" : "", "parse-names" : false, "suffix" : "" }, { "dropping-particle" : "", "family" : "Schmidt", "given" : "D", "non-dropping-particle" : "", "parse-names" : false, "suffix" : "" }, { "dropping-particle" : "", "family" : "Peter", "given" : "H-H", "non-dropping-particle" : "", "parse-names" : false, "suffix" : "" }, { "dropping-particle" : "", "family" : "Langer", "given" : "M", "non-dropping-particle" : "", "parse-names" : false, "suffix" : "" }, { "dropping-particle" : "", "family" : "Wieben", "given" : "O", "non-dropping-particle" : "", "parse-names" : false, "suffix" : "" } ], "container-title" : "AJNR American journal of neuroradiology", "id" : "ITEM-1", "issue" : "9", "issued" : { "date-parts" : [ [ "2007" ] ] }, "page" : "1722-1727", "title" : "Diagnostic value of high-resolution MR imaging in giant cell arteritis", "type" : "article-journal", "volume" : "28" }, "uris" : [ "http://www.mendeley.com/documents/?uuid=ffe01f56-babf-4b84-a550-e8b666ff5b45" ] } ], "mendeley" : { "formattedCitation" : "(19)", "plainTextFormattedCitation" : "(19)", "previouslyFormattedCitation" : "(19)" }, "properties" : { "noteIndex" : 0 }, "schema" : "https://github.com/citation-style-language/schema/raw/master/csl-citation.json" }</w:instrText>
            </w:r>
            <w:r w:rsidRPr="00060EB1">
              <w:rPr>
                <w:rFonts w:ascii="Arial" w:hAnsi="Arial" w:cs="Arial"/>
                <w:sz w:val="18"/>
                <w:szCs w:val="18"/>
              </w:rPr>
              <w:fldChar w:fldCharType="separate"/>
            </w:r>
            <w:r w:rsidR="008A7832" w:rsidRPr="008A7832">
              <w:rPr>
                <w:rFonts w:ascii="Arial" w:hAnsi="Arial" w:cs="Arial"/>
                <w:noProof/>
                <w:sz w:val="18"/>
                <w:szCs w:val="18"/>
                <w:lang w:val="en-GB"/>
              </w:rPr>
              <w:t>(19)</w:t>
            </w:r>
            <w:r w:rsidRPr="00060EB1">
              <w:rPr>
                <w:rFonts w:ascii="Arial" w:hAnsi="Arial" w:cs="Arial"/>
                <w:sz w:val="18"/>
                <w:szCs w:val="18"/>
              </w:rPr>
              <w:fldChar w:fldCharType="end"/>
            </w:r>
          </w:p>
        </w:tc>
        <w:tc>
          <w:tcPr>
            <w:tcW w:w="1134" w:type="dxa"/>
            <w:gridSpan w:val="2"/>
            <w:tcBorders>
              <w:top w:val="single" w:sz="4" w:space="0" w:color="auto"/>
              <w:left w:val="nil"/>
              <w:bottom w:val="single" w:sz="4" w:space="0" w:color="auto"/>
              <w:right w:val="nil"/>
            </w:tcBorders>
            <w:vAlign w:val="center"/>
          </w:tcPr>
          <w:p w14:paraId="5A500ECD" w14:textId="3FB2B2B4" w:rsidR="003544D1" w:rsidRPr="00060EB1" w:rsidRDefault="003544D1" w:rsidP="003544D1">
            <w:pPr>
              <w:jc w:val="center"/>
              <w:rPr>
                <w:rFonts w:ascii="Arial" w:hAnsi="Arial" w:cs="Arial"/>
                <w:sz w:val="18"/>
                <w:szCs w:val="18"/>
                <w:lang w:val="en-GB"/>
              </w:rPr>
            </w:pPr>
            <w:r w:rsidRPr="00060EB1">
              <w:rPr>
                <w:rFonts w:ascii="Arial" w:hAnsi="Arial" w:cs="Arial"/>
                <w:sz w:val="18"/>
                <w:szCs w:val="18"/>
                <w:lang w:val="en-GB"/>
              </w:rPr>
              <w:t>yes</w:t>
            </w:r>
          </w:p>
        </w:tc>
        <w:tc>
          <w:tcPr>
            <w:tcW w:w="1417" w:type="dxa"/>
            <w:gridSpan w:val="2"/>
            <w:tcBorders>
              <w:top w:val="single" w:sz="4" w:space="0" w:color="auto"/>
              <w:left w:val="nil"/>
              <w:bottom w:val="single" w:sz="4" w:space="0" w:color="auto"/>
              <w:right w:val="nil"/>
            </w:tcBorders>
            <w:vAlign w:val="center"/>
          </w:tcPr>
          <w:p w14:paraId="4C54A996" w14:textId="5DF135AB" w:rsidR="003544D1" w:rsidRPr="00060EB1" w:rsidRDefault="003544D1" w:rsidP="003544D1">
            <w:pPr>
              <w:jc w:val="center"/>
              <w:rPr>
                <w:rFonts w:ascii="Arial" w:hAnsi="Arial" w:cs="Arial"/>
                <w:sz w:val="18"/>
                <w:szCs w:val="18"/>
                <w:lang w:val="en-GB"/>
              </w:rPr>
            </w:pPr>
            <w:r w:rsidRPr="00060EB1">
              <w:rPr>
                <w:rFonts w:ascii="Arial" w:hAnsi="Arial" w:cs="Arial"/>
                <w:sz w:val="18"/>
                <w:szCs w:val="18"/>
                <w:lang w:val="en-GB"/>
              </w:rPr>
              <w:t>yes</w:t>
            </w:r>
          </w:p>
        </w:tc>
        <w:tc>
          <w:tcPr>
            <w:tcW w:w="1560" w:type="dxa"/>
            <w:gridSpan w:val="2"/>
            <w:tcBorders>
              <w:top w:val="single" w:sz="4" w:space="0" w:color="auto"/>
              <w:left w:val="nil"/>
              <w:bottom w:val="single" w:sz="4" w:space="0" w:color="auto"/>
              <w:right w:val="nil"/>
            </w:tcBorders>
            <w:vAlign w:val="center"/>
          </w:tcPr>
          <w:p w14:paraId="3AECCBD4" w14:textId="5A9AFF0E" w:rsidR="003544D1" w:rsidRPr="00060EB1" w:rsidRDefault="003544D1" w:rsidP="003544D1">
            <w:pPr>
              <w:jc w:val="center"/>
              <w:rPr>
                <w:rFonts w:ascii="Arial" w:hAnsi="Arial" w:cs="Arial"/>
                <w:sz w:val="18"/>
                <w:szCs w:val="18"/>
                <w:lang w:val="en-GB"/>
              </w:rPr>
            </w:pPr>
            <w:r w:rsidRPr="00060EB1">
              <w:rPr>
                <w:rFonts w:ascii="Arial" w:hAnsi="Arial" w:cs="Arial"/>
                <w:sz w:val="18"/>
                <w:szCs w:val="18"/>
                <w:lang w:val="en-GB"/>
              </w:rPr>
              <w:t>yes</w:t>
            </w:r>
          </w:p>
        </w:tc>
        <w:tc>
          <w:tcPr>
            <w:tcW w:w="992" w:type="dxa"/>
            <w:tcBorders>
              <w:top w:val="single" w:sz="4" w:space="0" w:color="auto"/>
              <w:left w:val="nil"/>
              <w:bottom w:val="single" w:sz="4" w:space="0" w:color="auto"/>
              <w:right w:val="nil"/>
            </w:tcBorders>
            <w:vAlign w:val="center"/>
          </w:tcPr>
          <w:p w14:paraId="3880F87A" w14:textId="36C64FD5" w:rsidR="003544D1" w:rsidRPr="00060EB1" w:rsidRDefault="003544D1" w:rsidP="003544D1">
            <w:pPr>
              <w:jc w:val="center"/>
              <w:rPr>
                <w:rFonts w:ascii="Arial" w:eastAsia="Times New Roman" w:hAnsi="Arial" w:cs="Arial"/>
                <w:color w:val="000000"/>
                <w:sz w:val="18"/>
                <w:szCs w:val="18"/>
                <w:lang w:val="en-GB" w:eastAsia="en-GB"/>
              </w:rPr>
            </w:pPr>
            <w:r w:rsidRPr="00060EB1">
              <w:rPr>
                <w:rFonts w:ascii="Arial" w:hAnsi="Arial" w:cs="Arial"/>
                <w:sz w:val="18"/>
                <w:szCs w:val="18"/>
                <w:lang w:val="en-GB"/>
              </w:rPr>
              <w:t>no</w:t>
            </w:r>
          </w:p>
        </w:tc>
        <w:tc>
          <w:tcPr>
            <w:tcW w:w="992" w:type="dxa"/>
            <w:tcBorders>
              <w:top w:val="single" w:sz="4" w:space="0" w:color="auto"/>
              <w:left w:val="nil"/>
              <w:bottom w:val="single" w:sz="4" w:space="0" w:color="auto"/>
              <w:right w:val="nil"/>
            </w:tcBorders>
            <w:vAlign w:val="center"/>
          </w:tcPr>
          <w:p w14:paraId="606C97D2" w14:textId="77777777" w:rsidR="003544D1" w:rsidRPr="00060EB1" w:rsidRDefault="003544D1" w:rsidP="003544D1">
            <w:pPr>
              <w:jc w:val="center"/>
              <w:rPr>
                <w:rFonts w:ascii="Arial" w:hAnsi="Arial" w:cs="Arial"/>
                <w:sz w:val="18"/>
                <w:szCs w:val="18"/>
                <w:lang w:val="en-GB"/>
              </w:rPr>
            </w:pPr>
            <w:r w:rsidRPr="00060EB1">
              <w:rPr>
                <w:rFonts w:ascii="Arial" w:hAnsi="Arial" w:cs="Arial"/>
                <w:sz w:val="18"/>
                <w:szCs w:val="18"/>
                <w:lang w:val="en-GB"/>
              </w:rPr>
              <w:t>1.5T (29)</w:t>
            </w:r>
          </w:p>
          <w:p w14:paraId="41092CC1" w14:textId="77777777" w:rsidR="003544D1" w:rsidRPr="00060EB1" w:rsidRDefault="003544D1" w:rsidP="003544D1">
            <w:pPr>
              <w:jc w:val="center"/>
              <w:rPr>
                <w:rFonts w:ascii="Arial" w:eastAsia="Times New Roman" w:hAnsi="Arial" w:cs="Arial"/>
                <w:color w:val="000000"/>
                <w:sz w:val="18"/>
                <w:szCs w:val="18"/>
                <w:lang w:val="en-GB" w:eastAsia="en-GB"/>
              </w:rPr>
            </w:pPr>
            <w:r w:rsidRPr="00060EB1">
              <w:rPr>
                <w:rFonts w:ascii="Arial" w:hAnsi="Arial" w:cs="Arial"/>
                <w:sz w:val="18"/>
                <w:szCs w:val="18"/>
                <w:lang w:val="en-GB"/>
              </w:rPr>
              <w:t>3T (38)</w:t>
            </w:r>
          </w:p>
        </w:tc>
        <w:tc>
          <w:tcPr>
            <w:tcW w:w="1985" w:type="dxa"/>
            <w:tcBorders>
              <w:top w:val="single" w:sz="4" w:space="0" w:color="auto"/>
              <w:left w:val="nil"/>
              <w:bottom w:val="single" w:sz="4" w:space="0" w:color="auto"/>
              <w:right w:val="nil"/>
            </w:tcBorders>
            <w:vAlign w:val="center"/>
          </w:tcPr>
          <w:p w14:paraId="19CA3DFB" w14:textId="0BCEA636" w:rsidR="003544D1" w:rsidRPr="00060EB1" w:rsidRDefault="003544D1" w:rsidP="003544D1">
            <w:pPr>
              <w:jc w:val="center"/>
              <w:rPr>
                <w:rFonts w:ascii="Arial" w:hAnsi="Arial" w:cs="Arial"/>
                <w:sz w:val="18"/>
                <w:szCs w:val="18"/>
                <w:lang w:val="en-GB"/>
              </w:rPr>
            </w:pPr>
            <w:r w:rsidRPr="00060EB1">
              <w:rPr>
                <w:rFonts w:ascii="Arial" w:hAnsi="Arial" w:cs="Arial"/>
                <w:sz w:val="18"/>
                <w:szCs w:val="18"/>
                <w:lang w:val="en-GB"/>
              </w:rPr>
              <w:t>clin</w:t>
            </w:r>
            <w:r w:rsidR="008D0314">
              <w:rPr>
                <w:rFonts w:ascii="Arial" w:hAnsi="Arial" w:cs="Arial"/>
                <w:sz w:val="18"/>
                <w:szCs w:val="18"/>
                <w:lang w:val="en-GB"/>
              </w:rPr>
              <w:t>ical</w:t>
            </w:r>
            <w:r w:rsidRPr="00060EB1">
              <w:rPr>
                <w:rFonts w:ascii="Arial" w:hAnsi="Arial" w:cs="Arial"/>
                <w:sz w:val="18"/>
                <w:szCs w:val="18"/>
                <w:lang w:val="en-GB"/>
              </w:rPr>
              <w:t xml:space="preserve"> diagn</w:t>
            </w:r>
            <w:r w:rsidR="00086CB7">
              <w:rPr>
                <w:rFonts w:ascii="Arial" w:hAnsi="Arial" w:cs="Arial"/>
                <w:sz w:val="18"/>
                <w:szCs w:val="18"/>
                <w:lang w:val="en-GB"/>
              </w:rPr>
              <w:t>osis</w:t>
            </w:r>
            <w:r w:rsidRPr="00060EB1">
              <w:rPr>
                <w:rFonts w:ascii="Arial" w:hAnsi="Arial" w:cs="Arial"/>
                <w:sz w:val="18"/>
                <w:szCs w:val="18"/>
                <w:lang w:val="en-GB"/>
              </w:rPr>
              <w:t xml:space="preserve"> 6m or</w:t>
            </w:r>
          </w:p>
          <w:p w14:paraId="1806BD4F" w14:textId="7EB872FD" w:rsidR="003544D1" w:rsidRPr="00060EB1" w:rsidRDefault="003544D1" w:rsidP="003544D1">
            <w:pPr>
              <w:jc w:val="center"/>
              <w:rPr>
                <w:rFonts w:ascii="Arial" w:eastAsia="Times New Roman" w:hAnsi="Arial" w:cs="Arial"/>
                <w:color w:val="000000"/>
                <w:sz w:val="18"/>
                <w:szCs w:val="18"/>
                <w:lang w:val="en-GB" w:eastAsia="en-GB"/>
              </w:rPr>
            </w:pPr>
            <w:r w:rsidRPr="00060EB1">
              <w:rPr>
                <w:rFonts w:ascii="Arial" w:hAnsi="Arial" w:cs="Arial"/>
                <w:sz w:val="18"/>
                <w:szCs w:val="18"/>
                <w:lang w:val="en-GB"/>
              </w:rPr>
              <w:t>TAB</w:t>
            </w:r>
          </w:p>
        </w:tc>
        <w:tc>
          <w:tcPr>
            <w:tcW w:w="2268" w:type="dxa"/>
            <w:tcBorders>
              <w:top w:val="single" w:sz="4" w:space="0" w:color="auto"/>
              <w:left w:val="nil"/>
              <w:bottom w:val="single" w:sz="4" w:space="0" w:color="auto"/>
              <w:right w:val="nil"/>
            </w:tcBorders>
            <w:vAlign w:val="center"/>
          </w:tcPr>
          <w:p w14:paraId="7452543A" w14:textId="651FDD46" w:rsidR="003544D1" w:rsidRPr="00060EB1" w:rsidRDefault="003544D1" w:rsidP="00086CB7">
            <w:pPr>
              <w:jc w:val="center"/>
              <w:rPr>
                <w:rFonts w:ascii="Arial" w:eastAsia="Times New Roman" w:hAnsi="Arial" w:cs="Arial"/>
                <w:color w:val="000000"/>
                <w:sz w:val="18"/>
                <w:szCs w:val="18"/>
                <w:lang w:val="en-GB" w:eastAsia="en-GB"/>
              </w:rPr>
            </w:pPr>
            <w:r w:rsidRPr="00060EB1">
              <w:rPr>
                <w:rFonts w:ascii="Arial" w:hAnsi="Arial" w:cs="Arial"/>
                <w:sz w:val="18"/>
                <w:szCs w:val="18"/>
                <w:lang w:val="en-GB"/>
              </w:rPr>
              <w:t>wall thickening + contrast enhance</w:t>
            </w:r>
            <w:r w:rsidR="008D0314">
              <w:rPr>
                <w:rFonts w:ascii="Arial" w:hAnsi="Arial" w:cs="Arial"/>
                <w:sz w:val="18"/>
                <w:szCs w:val="18"/>
                <w:lang w:val="en-GB"/>
              </w:rPr>
              <w:t>ment</w:t>
            </w:r>
            <w:r w:rsidR="00086CB7">
              <w:rPr>
                <w:rFonts w:ascii="Arial" w:hAnsi="Arial" w:cs="Arial"/>
                <w:sz w:val="18"/>
                <w:szCs w:val="18"/>
                <w:lang w:val="en-GB"/>
              </w:rPr>
              <w:t xml:space="preserve"> </w:t>
            </w:r>
            <w:r w:rsidRPr="00060EB1">
              <w:rPr>
                <w:rFonts w:ascii="Arial" w:hAnsi="Arial" w:cs="Arial"/>
                <w:sz w:val="18"/>
                <w:szCs w:val="18"/>
                <w:lang w:val="en-GB"/>
              </w:rPr>
              <w:t>score (0-3)</w:t>
            </w:r>
          </w:p>
        </w:tc>
        <w:tc>
          <w:tcPr>
            <w:tcW w:w="708" w:type="dxa"/>
            <w:tcBorders>
              <w:top w:val="single" w:sz="4" w:space="0" w:color="auto"/>
              <w:left w:val="nil"/>
              <w:bottom w:val="single" w:sz="4" w:space="0" w:color="auto"/>
              <w:right w:val="nil"/>
            </w:tcBorders>
            <w:vAlign w:val="center"/>
          </w:tcPr>
          <w:p w14:paraId="157638CC" w14:textId="77777777" w:rsidR="003544D1" w:rsidRPr="00060EB1" w:rsidRDefault="003544D1" w:rsidP="003544D1">
            <w:pPr>
              <w:jc w:val="center"/>
              <w:rPr>
                <w:rFonts w:ascii="Arial" w:eastAsia="Times New Roman" w:hAnsi="Arial" w:cs="Arial"/>
                <w:color w:val="000000"/>
                <w:sz w:val="18"/>
                <w:szCs w:val="18"/>
                <w:lang w:val="en-GB" w:eastAsia="en-GB"/>
              </w:rPr>
            </w:pPr>
            <w:r w:rsidRPr="00060EB1">
              <w:rPr>
                <w:rFonts w:ascii="Arial" w:hAnsi="Arial" w:cs="Arial"/>
                <w:sz w:val="18"/>
                <w:szCs w:val="18"/>
                <w:lang w:val="en-GB"/>
              </w:rPr>
              <w:t>81</w:t>
            </w:r>
          </w:p>
        </w:tc>
        <w:tc>
          <w:tcPr>
            <w:tcW w:w="993" w:type="dxa"/>
            <w:tcBorders>
              <w:top w:val="single" w:sz="4" w:space="0" w:color="auto"/>
              <w:left w:val="nil"/>
              <w:bottom w:val="single" w:sz="4" w:space="0" w:color="auto"/>
              <w:right w:val="nil"/>
            </w:tcBorders>
            <w:vAlign w:val="center"/>
          </w:tcPr>
          <w:p w14:paraId="736DAA2C" w14:textId="77777777" w:rsidR="003544D1" w:rsidRPr="00060EB1" w:rsidRDefault="003544D1" w:rsidP="003544D1">
            <w:pPr>
              <w:jc w:val="center"/>
              <w:rPr>
                <w:rFonts w:ascii="Arial" w:eastAsia="Times New Roman" w:hAnsi="Arial" w:cs="Arial"/>
                <w:color w:val="000000"/>
                <w:sz w:val="18"/>
                <w:szCs w:val="18"/>
                <w:lang w:val="en-GB" w:eastAsia="en-GB"/>
              </w:rPr>
            </w:pPr>
            <w:r w:rsidRPr="00060EB1">
              <w:rPr>
                <w:rFonts w:ascii="Arial" w:hAnsi="Arial" w:cs="Arial"/>
                <w:sz w:val="18"/>
                <w:szCs w:val="18"/>
                <w:lang w:val="en-GB"/>
              </w:rPr>
              <w:t>97</w:t>
            </w:r>
          </w:p>
        </w:tc>
        <w:tc>
          <w:tcPr>
            <w:tcW w:w="708" w:type="dxa"/>
            <w:tcBorders>
              <w:top w:val="single" w:sz="4" w:space="0" w:color="auto"/>
              <w:left w:val="nil"/>
              <w:bottom w:val="single" w:sz="4" w:space="0" w:color="auto"/>
              <w:right w:val="nil"/>
            </w:tcBorders>
            <w:vAlign w:val="center"/>
          </w:tcPr>
          <w:p w14:paraId="6D4190E4" w14:textId="3879DCF6" w:rsidR="003544D1" w:rsidRPr="00060EB1" w:rsidRDefault="003544D1" w:rsidP="003544D1">
            <w:pPr>
              <w:jc w:val="center"/>
              <w:rPr>
                <w:rFonts w:ascii="Arial" w:hAnsi="Arial" w:cs="Arial"/>
                <w:sz w:val="18"/>
                <w:szCs w:val="18"/>
                <w:lang w:val="en-GB"/>
              </w:rPr>
            </w:pPr>
            <w:r w:rsidRPr="00060EB1">
              <w:rPr>
                <w:rFonts w:ascii="Arial" w:hAnsi="Arial" w:cs="Arial"/>
                <w:sz w:val="18"/>
                <w:szCs w:val="18"/>
                <w:lang w:val="en-GB"/>
              </w:rPr>
              <w:t>91</w:t>
            </w:r>
          </w:p>
        </w:tc>
        <w:tc>
          <w:tcPr>
            <w:tcW w:w="709" w:type="dxa"/>
            <w:tcBorders>
              <w:top w:val="single" w:sz="4" w:space="0" w:color="auto"/>
              <w:left w:val="nil"/>
              <w:bottom w:val="single" w:sz="4" w:space="0" w:color="auto"/>
              <w:right w:val="nil"/>
            </w:tcBorders>
            <w:vAlign w:val="center"/>
          </w:tcPr>
          <w:p w14:paraId="59C80EDC" w14:textId="361EAA53" w:rsidR="003544D1" w:rsidRPr="00060EB1" w:rsidRDefault="003544D1" w:rsidP="003544D1">
            <w:pPr>
              <w:jc w:val="center"/>
              <w:rPr>
                <w:rFonts w:ascii="Arial" w:hAnsi="Arial" w:cs="Arial"/>
                <w:sz w:val="18"/>
                <w:szCs w:val="18"/>
                <w:lang w:val="en-GB"/>
              </w:rPr>
            </w:pPr>
            <w:r w:rsidRPr="00060EB1">
              <w:rPr>
                <w:rFonts w:ascii="Arial" w:hAnsi="Arial" w:cs="Arial"/>
                <w:sz w:val="18"/>
                <w:szCs w:val="18"/>
                <w:lang w:val="en-GB"/>
              </w:rPr>
              <w:t>73</w:t>
            </w:r>
          </w:p>
        </w:tc>
        <w:tc>
          <w:tcPr>
            <w:tcW w:w="709" w:type="dxa"/>
            <w:tcBorders>
              <w:top w:val="single" w:sz="4" w:space="0" w:color="auto"/>
              <w:left w:val="nil"/>
              <w:bottom w:val="single" w:sz="4" w:space="0" w:color="auto"/>
              <w:right w:val="single" w:sz="4" w:space="0" w:color="auto"/>
            </w:tcBorders>
            <w:vAlign w:val="center"/>
          </w:tcPr>
          <w:p w14:paraId="0EDAC62F" w14:textId="50016DEC" w:rsidR="003544D1" w:rsidRPr="00060EB1" w:rsidRDefault="003544D1" w:rsidP="003544D1">
            <w:pPr>
              <w:jc w:val="center"/>
              <w:rPr>
                <w:rFonts w:ascii="Arial" w:hAnsi="Arial" w:cs="Arial"/>
                <w:sz w:val="18"/>
                <w:szCs w:val="18"/>
                <w:lang w:val="en-GB"/>
              </w:rPr>
            </w:pPr>
            <w:r>
              <w:rPr>
                <w:rFonts w:ascii="Arial" w:hAnsi="Arial" w:cs="Arial"/>
                <w:sz w:val="18"/>
                <w:szCs w:val="18"/>
                <w:lang w:val="en-GB"/>
              </w:rPr>
              <w:t>low</w:t>
            </w:r>
          </w:p>
        </w:tc>
      </w:tr>
      <w:tr w:rsidR="003544D1" w:rsidRPr="004E5747" w14:paraId="6497D94E" w14:textId="77777777" w:rsidTr="00472C12">
        <w:tc>
          <w:tcPr>
            <w:tcW w:w="1413" w:type="dxa"/>
            <w:tcBorders>
              <w:top w:val="single" w:sz="4" w:space="0" w:color="auto"/>
              <w:left w:val="single" w:sz="4" w:space="0" w:color="auto"/>
              <w:bottom w:val="single" w:sz="4" w:space="0" w:color="auto"/>
              <w:right w:val="nil"/>
            </w:tcBorders>
            <w:vAlign w:val="center"/>
          </w:tcPr>
          <w:p w14:paraId="3B1379EF" w14:textId="1779468C" w:rsidR="003544D1" w:rsidRPr="00060EB1" w:rsidRDefault="003544D1" w:rsidP="003544D1">
            <w:pPr>
              <w:jc w:val="center"/>
              <w:rPr>
                <w:rFonts w:ascii="Arial" w:hAnsi="Arial" w:cs="Arial"/>
                <w:sz w:val="18"/>
                <w:szCs w:val="18"/>
              </w:rPr>
            </w:pPr>
            <w:r w:rsidRPr="00060EB1">
              <w:rPr>
                <w:rFonts w:ascii="Arial" w:hAnsi="Arial" w:cs="Arial"/>
                <w:sz w:val="18"/>
                <w:szCs w:val="18"/>
                <w:lang w:val="en-GB"/>
              </w:rPr>
              <w:t>Geiger J 2010</w:t>
            </w:r>
            <w:r w:rsidRPr="00060EB1">
              <w:rPr>
                <w:rFonts w:ascii="Arial" w:hAnsi="Arial" w:cs="Arial"/>
                <w:sz w:val="18"/>
                <w:szCs w:val="18"/>
              </w:rPr>
              <w:fldChar w:fldCharType="begin" w:fldLock="1"/>
            </w:r>
            <w:r w:rsidR="008A7832">
              <w:rPr>
                <w:rFonts w:ascii="Arial" w:hAnsi="Arial" w:cs="Arial"/>
                <w:sz w:val="18"/>
                <w:szCs w:val="18"/>
                <w:lang w:val="en-GB"/>
              </w:rPr>
              <w:instrText>ADDIN CSL_CITATION { "citationItems" : [ { "id" : "ITEM-1", "itemData" : { "DOI" : "10.1002/jmri.22047", "ISBN" : "1522-2586 (Electronic)\\r1053-1807 (Linking)", "ISSN" : "10531807", "PMID" : "20099359", "abstract" : "The results of this study indicate the potential of radial T2 weighted imaging for a first detection of inflammatory changes in the small superficial cranial arteries without the need for contrast medium. Future studies are needed to evaluate the influence of spatial resolution of the T2 images and to improve the detection of moderate GCA related changes in vessel inflammation.", "author" : [ { "dropping-particle" : "", "family" : "Geiger", "given" : "Julia", "non-dropping-particle" : "", "parse-names" : false, "suffix" : "" }, { "dropping-particle" : "", "family" : "Bley", "given" : "Thorsten", "non-dropping-particle" : "", "parse-names" : false, "suffix" : "" }, { "dropping-particle" : "", "family" : "Uhl", "given" : "Markus", "non-dropping-particle" : "", "parse-names" : false, "suffix" : "" }, { "dropping-particle" : "", "family" : "Frydrychowicz", "given" : "Alex", "non-dropping-particle" : "", "parse-names" : false, "suffix" : "" }, { "dropping-particle" : "", "family" : "Langer", "given" : "Mathias", "non-dropping-particle" : "", "parse-names" : false, "suffix" : "" }, { "dropping-particle" : "", "family" : "Markl", "given" : "Michael", "non-dropping-particle" : "", "parse-names" : false, "suffix" : "" } ], "container-title" : "Journal of Magnetic Resonance Imaging", "id" : "ITEM-1", "issue" : "2", "issued" : { "date-parts" : [ [ "2010" ] ] }, "page" : "470-474", "title" : "Diagnostic value of T2-weighted imaging for the detection of superficial cranial artery inflammation in giant cell arteritis", "type" : "article-journal", "volume" : "31" }, "uris" : [ "http://www.mendeley.com/documents/?uuid=ba0bb202-3312-447e-a8f5-65a027da7190" ] } ], "mendeley" : { "formattedCitation" : "(20)", "plainTextFormattedCitation" : "(20)", "previouslyFormattedCitation" : "(20)" }, "properties" : { "noteIndex" : 0 }, "schema" : "https://github.com/citation-style-language/schema/raw/master/csl-citation.json" }</w:instrText>
            </w:r>
            <w:r w:rsidRPr="00060EB1">
              <w:rPr>
                <w:rFonts w:ascii="Arial" w:hAnsi="Arial" w:cs="Arial"/>
                <w:sz w:val="18"/>
                <w:szCs w:val="18"/>
              </w:rPr>
              <w:fldChar w:fldCharType="separate"/>
            </w:r>
            <w:r w:rsidR="008A7832" w:rsidRPr="008A7832">
              <w:rPr>
                <w:rFonts w:ascii="Arial" w:hAnsi="Arial" w:cs="Arial"/>
                <w:noProof/>
                <w:sz w:val="18"/>
                <w:szCs w:val="18"/>
              </w:rPr>
              <w:t>(20)</w:t>
            </w:r>
            <w:r w:rsidRPr="00060EB1">
              <w:rPr>
                <w:rFonts w:ascii="Arial" w:hAnsi="Arial" w:cs="Arial"/>
                <w:sz w:val="18"/>
                <w:szCs w:val="18"/>
              </w:rPr>
              <w:fldChar w:fldCharType="end"/>
            </w:r>
          </w:p>
        </w:tc>
        <w:tc>
          <w:tcPr>
            <w:tcW w:w="1134" w:type="dxa"/>
            <w:gridSpan w:val="2"/>
            <w:tcBorders>
              <w:top w:val="single" w:sz="4" w:space="0" w:color="auto"/>
              <w:left w:val="nil"/>
              <w:bottom w:val="single" w:sz="4" w:space="0" w:color="auto"/>
              <w:right w:val="nil"/>
            </w:tcBorders>
            <w:vAlign w:val="center"/>
          </w:tcPr>
          <w:p w14:paraId="49A565AE" w14:textId="4B1D1222" w:rsidR="003544D1" w:rsidRPr="00060EB1" w:rsidRDefault="003544D1" w:rsidP="003544D1">
            <w:pPr>
              <w:jc w:val="center"/>
              <w:rPr>
                <w:rFonts w:ascii="Arial" w:hAnsi="Arial" w:cs="Arial"/>
                <w:sz w:val="18"/>
                <w:szCs w:val="18"/>
              </w:rPr>
            </w:pPr>
            <w:r w:rsidRPr="00060EB1">
              <w:rPr>
                <w:rFonts w:ascii="Arial" w:hAnsi="Arial" w:cs="Arial"/>
                <w:sz w:val="18"/>
                <w:szCs w:val="18"/>
              </w:rPr>
              <w:t>no</w:t>
            </w:r>
          </w:p>
        </w:tc>
        <w:tc>
          <w:tcPr>
            <w:tcW w:w="1417" w:type="dxa"/>
            <w:gridSpan w:val="2"/>
            <w:tcBorders>
              <w:top w:val="single" w:sz="4" w:space="0" w:color="auto"/>
              <w:left w:val="nil"/>
              <w:bottom w:val="single" w:sz="4" w:space="0" w:color="auto"/>
              <w:right w:val="nil"/>
            </w:tcBorders>
            <w:vAlign w:val="center"/>
          </w:tcPr>
          <w:p w14:paraId="08CB4A87" w14:textId="29C15309" w:rsidR="003544D1" w:rsidRPr="00060EB1" w:rsidRDefault="003544D1" w:rsidP="003544D1">
            <w:pPr>
              <w:jc w:val="center"/>
              <w:rPr>
                <w:rFonts w:ascii="Arial" w:hAnsi="Arial" w:cs="Arial"/>
                <w:sz w:val="18"/>
                <w:szCs w:val="18"/>
              </w:rPr>
            </w:pPr>
            <w:r w:rsidRPr="00060EB1">
              <w:rPr>
                <w:rFonts w:ascii="Arial" w:hAnsi="Arial" w:cs="Arial"/>
                <w:sz w:val="18"/>
                <w:szCs w:val="18"/>
              </w:rPr>
              <w:t>no</w:t>
            </w:r>
          </w:p>
        </w:tc>
        <w:tc>
          <w:tcPr>
            <w:tcW w:w="1560" w:type="dxa"/>
            <w:gridSpan w:val="2"/>
            <w:tcBorders>
              <w:top w:val="single" w:sz="4" w:space="0" w:color="auto"/>
              <w:left w:val="nil"/>
              <w:bottom w:val="single" w:sz="4" w:space="0" w:color="auto"/>
              <w:right w:val="nil"/>
            </w:tcBorders>
            <w:vAlign w:val="center"/>
          </w:tcPr>
          <w:p w14:paraId="0D3729A8" w14:textId="3C04B592" w:rsidR="003544D1" w:rsidRPr="00060EB1" w:rsidRDefault="001F4465" w:rsidP="003544D1">
            <w:pPr>
              <w:jc w:val="center"/>
              <w:rPr>
                <w:rFonts w:ascii="Arial" w:hAnsi="Arial" w:cs="Arial"/>
                <w:sz w:val="18"/>
                <w:szCs w:val="18"/>
              </w:rPr>
            </w:pPr>
            <w:r>
              <w:rPr>
                <w:rFonts w:ascii="Arial" w:hAnsi="Arial" w:cs="Arial"/>
                <w:sz w:val="18"/>
                <w:szCs w:val="18"/>
              </w:rPr>
              <w:t>NR</w:t>
            </w:r>
          </w:p>
        </w:tc>
        <w:tc>
          <w:tcPr>
            <w:tcW w:w="992" w:type="dxa"/>
            <w:tcBorders>
              <w:top w:val="single" w:sz="4" w:space="0" w:color="auto"/>
              <w:left w:val="nil"/>
              <w:bottom w:val="single" w:sz="4" w:space="0" w:color="auto"/>
              <w:right w:val="nil"/>
            </w:tcBorders>
            <w:vAlign w:val="center"/>
          </w:tcPr>
          <w:p w14:paraId="46247001" w14:textId="7BA623CC" w:rsidR="003544D1" w:rsidRPr="00060EB1" w:rsidRDefault="003544D1" w:rsidP="003544D1">
            <w:pPr>
              <w:jc w:val="center"/>
              <w:rPr>
                <w:rFonts w:ascii="Arial" w:eastAsia="Times New Roman" w:hAnsi="Arial" w:cs="Arial"/>
                <w:color w:val="000000"/>
                <w:sz w:val="18"/>
                <w:szCs w:val="18"/>
                <w:lang w:val="en-GB" w:eastAsia="en-GB"/>
              </w:rPr>
            </w:pPr>
            <w:r w:rsidRPr="00060EB1">
              <w:rPr>
                <w:rFonts w:ascii="Arial" w:hAnsi="Arial" w:cs="Arial"/>
                <w:sz w:val="18"/>
                <w:szCs w:val="18"/>
              </w:rPr>
              <w:t>NR</w:t>
            </w:r>
          </w:p>
        </w:tc>
        <w:tc>
          <w:tcPr>
            <w:tcW w:w="992" w:type="dxa"/>
            <w:tcBorders>
              <w:top w:val="single" w:sz="4" w:space="0" w:color="auto"/>
              <w:left w:val="nil"/>
              <w:bottom w:val="single" w:sz="4" w:space="0" w:color="auto"/>
              <w:right w:val="nil"/>
            </w:tcBorders>
            <w:vAlign w:val="center"/>
          </w:tcPr>
          <w:p w14:paraId="3B6EAF75" w14:textId="16DEF900" w:rsidR="003544D1" w:rsidRPr="00060EB1" w:rsidRDefault="003544D1" w:rsidP="003544D1">
            <w:pPr>
              <w:jc w:val="center"/>
              <w:rPr>
                <w:rFonts w:ascii="Arial" w:eastAsia="Times New Roman" w:hAnsi="Arial" w:cs="Arial"/>
                <w:color w:val="000000"/>
                <w:sz w:val="18"/>
                <w:szCs w:val="18"/>
                <w:lang w:val="en-GB" w:eastAsia="en-GB"/>
              </w:rPr>
            </w:pPr>
            <w:r w:rsidRPr="00060EB1">
              <w:rPr>
                <w:rFonts w:ascii="Arial" w:hAnsi="Arial" w:cs="Arial"/>
                <w:sz w:val="18"/>
                <w:szCs w:val="18"/>
              </w:rPr>
              <w:t>3T*</w:t>
            </w:r>
          </w:p>
        </w:tc>
        <w:tc>
          <w:tcPr>
            <w:tcW w:w="1985" w:type="dxa"/>
            <w:tcBorders>
              <w:top w:val="single" w:sz="4" w:space="0" w:color="auto"/>
              <w:left w:val="nil"/>
              <w:bottom w:val="single" w:sz="4" w:space="0" w:color="auto"/>
              <w:right w:val="nil"/>
            </w:tcBorders>
            <w:vAlign w:val="center"/>
          </w:tcPr>
          <w:p w14:paraId="421A075F" w14:textId="5954FDA6" w:rsidR="003544D1" w:rsidRPr="00060EB1" w:rsidRDefault="003544D1" w:rsidP="003544D1">
            <w:pPr>
              <w:jc w:val="center"/>
              <w:rPr>
                <w:rFonts w:ascii="Arial" w:hAnsi="Arial" w:cs="Arial"/>
                <w:sz w:val="18"/>
                <w:szCs w:val="18"/>
              </w:rPr>
            </w:pPr>
            <w:r w:rsidRPr="00060EB1">
              <w:rPr>
                <w:rFonts w:ascii="Arial" w:hAnsi="Arial" w:cs="Arial"/>
                <w:sz w:val="18"/>
                <w:szCs w:val="18"/>
              </w:rPr>
              <w:t>ACR crit</w:t>
            </w:r>
            <w:r w:rsidR="008D0314">
              <w:rPr>
                <w:rFonts w:ascii="Arial" w:hAnsi="Arial" w:cs="Arial"/>
                <w:sz w:val="18"/>
                <w:szCs w:val="18"/>
              </w:rPr>
              <w:t>eria</w:t>
            </w:r>
            <w:r w:rsidRPr="00060EB1">
              <w:rPr>
                <w:rFonts w:ascii="Arial" w:hAnsi="Arial" w:cs="Arial"/>
                <w:sz w:val="18"/>
                <w:szCs w:val="18"/>
              </w:rPr>
              <w:t xml:space="preserve"> or</w:t>
            </w:r>
          </w:p>
          <w:p w14:paraId="204DDC52" w14:textId="7B99A1B9" w:rsidR="003544D1" w:rsidRPr="00060EB1" w:rsidRDefault="003544D1" w:rsidP="003544D1">
            <w:pPr>
              <w:jc w:val="center"/>
              <w:rPr>
                <w:rFonts w:ascii="Arial" w:eastAsia="Times New Roman" w:hAnsi="Arial" w:cs="Arial"/>
                <w:color w:val="000000"/>
                <w:sz w:val="18"/>
                <w:szCs w:val="18"/>
                <w:lang w:val="en-GB" w:eastAsia="en-GB"/>
              </w:rPr>
            </w:pPr>
            <w:r w:rsidRPr="00060EB1">
              <w:rPr>
                <w:rFonts w:ascii="Arial" w:hAnsi="Arial" w:cs="Arial"/>
                <w:sz w:val="18"/>
                <w:szCs w:val="18"/>
              </w:rPr>
              <w:t>TAB</w:t>
            </w:r>
          </w:p>
        </w:tc>
        <w:tc>
          <w:tcPr>
            <w:tcW w:w="2268" w:type="dxa"/>
            <w:tcBorders>
              <w:top w:val="single" w:sz="4" w:space="0" w:color="auto"/>
              <w:left w:val="nil"/>
              <w:bottom w:val="single" w:sz="4" w:space="0" w:color="auto"/>
              <w:right w:val="nil"/>
            </w:tcBorders>
            <w:vAlign w:val="center"/>
          </w:tcPr>
          <w:p w14:paraId="25F5FF7D" w14:textId="423AF33C" w:rsidR="003544D1" w:rsidRPr="00060EB1" w:rsidRDefault="003544D1" w:rsidP="00086CB7">
            <w:pPr>
              <w:jc w:val="center"/>
              <w:rPr>
                <w:rFonts w:ascii="Arial" w:eastAsia="Times New Roman" w:hAnsi="Arial" w:cs="Arial"/>
                <w:color w:val="000000"/>
                <w:sz w:val="18"/>
                <w:szCs w:val="18"/>
                <w:lang w:val="en-GB" w:eastAsia="en-GB"/>
              </w:rPr>
            </w:pPr>
            <w:r w:rsidRPr="00060EB1">
              <w:rPr>
                <w:rFonts w:ascii="Arial" w:hAnsi="Arial" w:cs="Arial"/>
                <w:sz w:val="18"/>
                <w:szCs w:val="18"/>
                <w:lang w:val="en-GB"/>
              </w:rPr>
              <w:t>wall thickening + contrast enhance</w:t>
            </w:r>
            <w:r w:rsidR="008D0314">
              <w:rPr>
                <w:rFonts w:ascii="Arial" w:hAnsi="Arial" w:cs="Arial"/>
                <w:sz w:val="18"/>
                <w:szCs w:val="18"/>
                <w:lang w:val="en-GB"/>
              </w:rPr>
              <w:t>ment</w:t>
            </w:r>
            <w:r w:rsidR="00086CB7">
              <w:rPr>
                <w:rFonts w:ascii="Arial" w:hAnsi="Arial" w:cs="Arial"/>
                <w:sz w:val="18"/>
                <w:szCs w:val="18"/>
                <w:lang w:val="en-GB"/>
              </w:rPr>
              <w:t xml:space="preserve"> </w:t>
            </w:r>
            <w:r w:rsidRPr="00060EB1">
              <w:rPr>
                <w:rFonts w:ascii="Arial" w:hAnsi="Arial" w:cs="Arial"/>
                <w:sz w:val="18"/>
                <w:szCs w:val="18"/>
                <w:lang w:val="en-GB"/>
              </w:rPr>
              <w:t>score (0-3)</w:t>
            </w:r>
          </w:p>
        </w:tc>
        <w:tc>
          <w:tcPr>
            <w:tcW w:w="708" w:type="dxa"/>
            <w:tcBorders>
              <w:top w:val="single" w:sz="4" w:space="0" w:color="auto"/>
              <w:left w:val="nil"/>
              <w:bottom w:val="single" w:sz="4" w:space="0" w:color="auto"/>
              <w:right w:val="nil"/>
            </w:tcBorders>
            <w:vAlign w:val="center"/>
          </w:tcPr>
          <w:p w14:paraId="69572298" w14:textId="77777777" w:rsidR="003544D1" w:rsidRPr="00060EB1" w:rsidRDefault="003544D1" w:rsidP="003544D1">
            <w:pPr>
              <w:jc w:val="center"/>
              <w:rPr>
                <w:rFonts w:ascii="Arial" w:eastAsia="Times New Roman" w:hAnsi="Arial" w:cs="Arial"/>
                <w:color w:val="000000"/>
                <w:sz w:val="18"/>
                <w:szCs w:val="18"/>
                <w:lang w:val="en-GB" w:eastAsia="en-GB"/>
              </w:rPr>
            </w:pPr>
            <w:r w:rsidRPr="00060EB1">
              <w:rPr>
                <w:rFonts w:ascii="Arial" w:hAnsi="Arial" w:cs="Arial"/>
                <w:sz w:val="18"/>
                <w:szCs w:val="18"/>
              </w:rPr>
              <w:t>68</w:t>
            </w:r>
          </w:p>
        </w:tc>
        <w:tc>
          <w:tcPr>
            <w:tcW w:w="993" w:type="dxa"/>
            <w:tcBorders>
              <w:top w:val="single" w:sz="4" w:space="0" w:color="auto"/>
              <w:left w:val="nil"/>
              <w:bottom w:val="single" w:sz="4" w:space="0" w:color="auto"/>
              <w:right w:val="nil"/>
            </w:tcBorders>
            <w:vAlign w:val="center"/>
          </w:tcPr>
          <w:p w14:paraId="4ED7064C" w14:textId="77777777" w:rsidR="003544D1" w:rsidRPr="00060EB1" w:rsidRDefault="003544D1" w:rsidP="003544D1">
            <w:pPr>
              <w:jc w:val="center"/>
              <w:rPr>
                <w:rFonts w:ascii="Arial" w:eastAsia="Times New Roman" w:hAnsi="Arial" w:cs="Arial"/>
                <w:color w:val="000000"/>
                <w:sz w:val="18"/>
                <w:szCs w:val="18"/>
                <w:lang w:val="en-GB" w:eastAsia="en-GB"/>
              </w:rPr>
            </w:pPr>
            <w:r w:rsidRPr="00060EB1">
              <w:rPr>
                <w:rFonts w:ascii="Arial" w:hAnsi="Arial" w:cs="Arial"/>
                <w:sz w:val="18"/>
                <w:szCs w:val="18"/>
              </w:rPr>
              <w:t>73</w:t>
            </w:r>
          </w:p>
        </w:tc>
        <w:tc>
          <w:tcPr>
            <w:tcW w:w="708" w:type="dxa"/>
            <w:tcBorders>
              <w:top w:val="single" w:sz="4" w:space="0" w:color="auto"/>
              <w:left w:val="nil"/>
              <w:bottom w:val="single" w:sz="4" w:space="0" w:color="auto"/>
              <w:right w:val="nil"/>
            </w:tcBorders>
            <w:vAlign w:val="center"/>
          </w:tcPr>
          <w:p w14:paraId="1BDB2DF7" w14:textId="63D8E097" w:rsidR="003544D1" w:rsidRPr="00060EB1" w:rsidRDefault="003544D1" w:rsidP="003544D1">
            <w:pPr>
              <w:jc w:val="center"/>
              <w:rPr>
                <w:rFonts w:ascii="Arial" w:hAnsi="Arial" w:cs="Arial"/>
                <w:sz w:val="18"/>
                <w:szCs w:val="18"/>
              </w:rPr>
            </w:pPr>
            <w:r w:rsidRPr="00060EB1">
              <w:rPr>
                <w:rFonts w:ascii="Arial" w:hAnsi="Arial" w:cs="Arial"/>
                <w:sz w:val="18"/>
                <w:szCs w:val="18"/>
              </w:rPr>
              <w:t>91</w:t>
            </w:r>
          </w:p>
        </w:tc>
        <w:tc>
          <w:tcPr>
            <w:tcW w:w="709" w:type="dxa"/>
            <w:tcBorders>
              <w:top w:val="single" w:sz="4" w:space="0" w:color="auto"/>
              <w:left w:val="nil"/>
              <w:bottom w:val="single" w:sz="4" w:space="0" w:color="auto"/>
              <w:right w:val="nil"/>
            </w:tcBorders>
            <w:vAlign w:val="center"/>
          </w:tcPr>
          <w:p w14:paraId="6B8B6682" w14:textId="5F727475" w:rsidR="003544D1" w:rsidRPr="00060EB1" w:rsidRDefault="003544D1" w:rsidP="003544D1">
            <w:pPr>
              <w:jc w:val="center"/>
              <w:rPr>
                <w:rFonts w:ascii="Arial" w:hAnsi="Arial" w:cs="Arial"/>
                <w:sz w:val="18"/>
                <w:szCs w:val="18"/>
              </w:rPr>
            </w:pPr>
            <w:r w:rsidRPr="00060EB1">
              <w:rPr>
                <w:rFonts w:ascii="Arial" w:hAnsi="Arial" w:cs="Arial"/>
                <w:sz w:val="18"/>
                <w:szCs w:val="18"/>
              </w:rPr>
              <w:t>50</w:t>
            </w:r>
          </w:p>
        </w:tc>
        <w:tc>
          <w:tcPr>
            <w:tcW w:w="709" w:type="dxa"/>
            <w:tcBorders>
              <w:top w:val="single" w:sz="4" w:space="0" w:color="auto"/>
              <w:left w:val="nil"/>
              <w:bottom w:val="single" w:sz="4" w:space="0" w:color="auto"/>
              <w:right w:val="single" w:sz="4" w:space="0" w:color="auto"/>
            </w:tcBorders>
            <w:vAlign w:val="center"/>
          </w:tcPr>
          <w:p w14:paraId="4780EE61" w14:textId="61E2E314" w:rsidR="003544D1" w:rsidRPr="00060EB1" w:rsidRDefault="003544D1" w:rsidP="003544D1">
            <w:pPr>
              <w:jc w:val="center"/>
              <w:rPr>
                <w:rFonts w:ascii="Arial" w:hAnsi="Arial" w:cs="Arial"/>
                <w:sz w:val="18"/>
                <w:szCs w:val="18"/>
              </w:rPr>
            </w:pPr>
            <w:r>
              <w:rPr>
                <w:rFonts w:ascii="Arial" w:hAnsi="Arial" w:cs="Arial"/>
                <w:sz w:val="18"/>
                <w:szCs w:val="18"/>
              </w:rPr>
              <w:t>high</w:t>
            </w:r>
          </w:p>
        </w:tc>
      </w:tr>
      <w:tr w:rsidR="003544D1" w:rsidRPr="004E5747" w14:paraId="348EA01D" w14:textId="77777777" w:rsidTr="00472C12">
        <w:tc>
          <w:tcPr>
            <w:tcW w:w="1413" w:type="dxa"/>
            <w:tcBorders>
              <w:top w:val="single" w:sz="4" w:space="0" w:color="auto"/>
              <w:left w:val="single" w:sz="4" w:space="0" w:color="auto"/>
              <w:bottom w:val="single" w:sz="4" w:space="0" w:color="auto"/>
              <w:right w:val="nil"/>
            </w:tcBorders>
            <w:vAlign w:val="center"/>
          </w:tcPr>
          <w:p w14:paraId="3428AEAC" w14:textId="0B0FFE78" w:rsidR="003544D1" w:rsidRPr="00060EB1" w:rsidRDefault="003544D1" w:rsidP="003544D1">
            <w:pPr>
              <w:jc w:val="center"/>
              <w:rPr>
                <w:rFonts w:ascii="Arial" w:hAnsi="Arial" w:cs="Arial"/>
                <w:sz w:val="18"/>
                <w:szCs w:val="18"/>
                <w:lang w:val="en-GB"/>
              </w:rPr>
            </w:pPr>
            <w:r w:rsidRPr="00060EB1">
              <w:rPr>
                <w:rFonts w:ascii="Arial" w:hAnsi="Arial" w:cs="Arial"/>
                <w:sz w:val="18"/>
                <w:szCs w:val="18"/>
              </w:rPr>
              <w:t>Franke P 2014</w:t>
            </w:r>
            <w:r w:rsidRPr="00060EB1">
              <w:rPr>
                <w:rFonts w:ascii="Arial" w:hAnsi="Arial" w:cs="Arial"/>
                <w:sz w:val="18"/>
                <w:szCs w:val="18"/>
              </w:rPr>
              <w:fldChar w:fldCharType="begin" w:fldLock="1"/>
            </w:r>
            <w:r w:rsidR="008A7832">
              <w:rPr>
                <w:rFonts w:ascii="Arial" w:hAnsi="Arial" w:cs="Arial"/>
                <w:sz w:val="18"/>
                <w:szCs w:val="18"/>
              </w:rPr>
              <w:instrText>ADDIN CSL_CITATION { "citationItems" : [ { "id" : "ITEM-1", "itemData" : { "DOI" : "10.1016/j.ejrad.2014.06.022", "ISSN" : "0720048X", "PMID" : "25059598", "abstract" : "The aim of this study was to evaluate the diagnostic value of a 32-channel head coil for the characterization of mural inflammation patterns in the superficial cranial arteries in patients with giant cell arteritis (GCA) compared to a standard 12-channel coil at 3 T MRI. 55 patients with suspected GCA underwent high resolution T1-weighted post-contrast MRI at 3 T to detect inflammation related vessel wall enhancement using both coils. To account for different time delays between contrast agent injection and sequence acquisition, the patients were divided into two cohorts: 27 patients were examined with the 32-channel coil first and 28 patients with the 12-channel coil first. Images were evaluated by two blinded readers with regard to image quality, artifact level and arteries' inflammation according to a standardized ranking scale; furthermore signal-to-noise ratio (SNR) measurements were performed at three locations. Identification of arteries' inflammation was achieved with both coils with excellent inter-observer agreement (?? = 0.89 for 12-channel and ?? = 0.96 for 32-channel coil). Regarding image grading, the inter-observer variability was moderate for the 12-channel (?? = 0.5) and substantial for the 32-channel coil (?? = 0.63). Significantly higher SNR and improved image quality (p &lt; 0.01) were obtained with the 32-channel coil in either coil order. Image quality for depiction of the superficial cranial arteries was superior for the 32-channel coil. For standardized GCA diagnosis, the 12-channel coil was sufficient. ?? 2014 Elsevier Ireland Ltd. All rights reserved.", "author" : [ { "dropping-particle" : "", "family" : "Franke", "given" : "Philipp", "non-dropping-particle" : "", "parse-names" : false, "suffix" : "" }, { "dropping-particle" : "", "family" : "Markl", "given" : "Michael", "non-dropping-particle" : "", "parse-names" : false, "suffix" : "" }, { "dropping-particle" : "", "family" : "Heinzelmann", "given" : "Sonja", "non-dropping-particle" : "", "parse-names" : false, "suffix" : "" }, { "dropping-particle" : "", "family" : "Vaith", "given" : "Peter", "non-dropping-particle" : "", "parse-names" : false, "suffix" : "" }, { "dropping-particle" : "", "family" : "B\u00fcrk", "given" : "Jonas", "non-dropping-particle" : "", "parse-names" : false, "suffix" : "" }, { "dropping-particle" : "", "family" : "Langer", "given" : "Mathias", "non-dropping-particle" : "", "parse-names" : false, "suffix" : "" }, { "dropping-particle" : "", "family" : "Geiger", "given" : "J.", "non-dropping-particle" : "", "parse-names" : false, "suffix" : "" } ], "container-title" : "European Journal of Radiology", "id" : "ITEM-1", "issue" : "10", "issued" : { "date-parts" : [ [ "2014" ] ] }, "page" : "1875-1880", "publisher" : "Elsevier Ireland Ltd", "title" : "Evaluation of a 32-channel versus a 12-channel head coil for high-resolution post-contrast MRI in giant cell arteritis (GCA) at 3 T", "type" : "article-journal", "volume" : "83" }, "uris" : [ "http://www.mendeley.com/documents/?uuid=ebf4c5fc-7ce8-42d7-a8e9-e728c4dd4ecd" ] } ], "mendeley" : { "formattedCitation" : "(21)", "plainTextFormattedCitation" : "(21)", "previouslyFormattedCitation" : "(21)" }, "properties" : { "noteIndex" : 0 }, "schema" : "https://github.com/citation-style-language/schema/raw/master/csl-citation.json" }</w:instrText>
            </w:r>
            <w:r w:rsidRPr="00060EB1">
              <w:rPr>
                <w:rFonts w:ascii="Arial" w:hAnsi="Arial" w:cs="Arial"/>
                <w:sz w:val="18"/>
                <w:szCs w:val="18"/>
              </w:rPr>
              <w:fldChar w:fldCharType="separate"/>
            </w:r>
            <w:r w:rsidR="008A7832" w:rsidRPr="008A7832">
              <w:rPr>
                <w:rFonts w:ascii="Arial" w:hAnsi="Arial" w:cs="Arial"/>
                <w:noProof/>
                <w:sz w:val="18"/>
                <w:szCs w:val="18"/>
                <w:lang w:val="en-GB"/>
              </w:rPr>
              <w:t>(21)</w:t>
            </w:r>
            <w:r w:rsidRPr="00060EB1">
              <w:rPr>
                <w:rFonts w:ascii="Arial" w:hAnsi="Arial" w:cs="Arial"/>
                <w:sz w:val="18"/>
                <w:szCs w:val="18"/>
              </w:rPr>
              <w:fldChar w:fldCharType="end"/>
            </w:r>
          </w:p>
        </w:tc>
        <w:tc>
          <w:tcPr>
            <w:tcW w:w="1134" w:type="dxa"/>
            <w:gridSpan w:val="2"/>
            <w:tcBorders>
              <w:top w:val="single" w:sz="4" w:space="0" w:color="auto"/>
              <w:left w:val="nil"/>
              <w:bottom w:val="single" w:sz="4" w:space="0" w:color="auto"/>
              <w:right w:val="nil"/>
            </w:tcBorders>
            <w:vAlign w:val="center"/>
          </w:tcPr>
          <w:p w14:paraId="055C8041" w14:textId="08EE58EE" w:rsidR="003544D1" w:rsidRPr="00060EB1" w:rsidRDefault="003544D1" w:rsidP="003544D1">
            <w:pPr>
              <w:jc w:val="center"/>
              <w:rPr>
                <w:rFonts w:ascii="Arial" w:hAnsi="Arial" w:cs="Arial"/>
                <w:sz w:val="18"/>
                <w:szCs w:val="18"/>
                <w:lang w:val="en-GB"/>
              </w:rPr>
            </w:pPr>
            <w:r w:rsidRPr="00060EB1">
              <w:rPr>
                <w:rFonts w:ascii="Arial" w:hAnsi="Arial" w:cs="Arial"/>
                <w:sz w:val="18"/>
                <w:szCs w:val="18"/>
                <w:lang w:val="en-GB"/>
              </w:rPr>
              <w:t>no</w:t>
            </w:r>
          </w:p>
        </w:tc>
        <w:tc>
          <w:tcPr>
            <w:tcW w:w="1417" w:type="dxa"/>
            <w:gridSpan w:val="2"/>
            <w:tcBorders>
              <w:top w:val="single" w:sz="4" w:space="0" w:color="auto"/>
              <w:left w:val="nil"/>
              <w:bottom w:val="single" w:sz="4" w:space="0" w:color="auto"/>
              <w:right w:val="nil"/>
            </w:tcBorders>
            <w:vAlign w:val="center"/>
          </w:tcPr>
          <w:p w14:paraId="46321BA2" w14:textId="2B9BE2AF" w:rsidR="003544D1" w:rsidRPr="00060EB1" w:rsidRDefault="003544D1" w:rsidP="003544D1">
            <w:pPr>
              <w:jc w:val="center"/>
              <w:rPr>
                <w:rFonts w:ascii="Arial" w:hAnsi="Arial" w:cs="Arial"/>
                <w:sz w:val="18"/>
                <w:szCs w:val="18"/>
                <w:lang w:val="en-GB"/>
              </w:rPr>
            </w:pPr>
            <w:r w:rsidRPr="00060EB1">
              <w:rPr>
                <w:rFonts w:ascii="Arial" w:hAnsi="Arial" w:cs="Arial"/>
                <w:sz w:val="18"/>
                <w:szCs w:val="18"/>
                <w:lang w:val="en-GB"/>
              </w:rPr>
              <w:t>no</w:t>
            </w:r>
          </w:p>
        </w:tc>
        <w:tc>
          <w:tcPr>
            <w:tcW w:w="1560" w:type="dxa"/>
            <w:gridSpan w:val="2"/>
            <w:tcBorders>
              <w:top w:val="single" w:sz="4" w:space="0" w:color="auto"/>
              <w:left w:val="nil"/>
              <w:bottom w:val="single" w:sz="4" w:space="0" w:color="auto"/>
              <w:right w:val="nil"/>
            </w:tcBorders>
            <w:vAlign w:val="center"/>
          </w:tcPr>
          <w:p w14:paraId="0B5AE7E7" w14:textId="24F89E2F" w:rsidR="003544D1" w:rsidRPr="00060EB1" w:rsidRDefault="003544D1" w:rsidP="003544D1">
            <w:pPr>
              <w:jc w:val="center"/>
              <w:rPr>
                <w:rFonts w:ascii="Arial" w:hAnsi="Arial" w:cs="Arial"/>
                <w:sz w:val="18"/>
                <w:szCs w:val="18"/>
                <w:lang w:val="en-GB"/>
              </w:rPr>
            </w:pPr>
            <w:r w:rsidRPr="00060EB1">
              <w:rPr>
                <w:rFonts w:ascii="Arial" w:hAnsi="Arial" w:cs="Arial"/>
                <w:sz w:val="18"/>
                <w:szCs w:val="18"/>
                <w:lang w:val="en-GB"/>
              </w:rPr>
              <w:t>NR</w:t>
            </w:r>
          </w:p>
        </w:tc>
        <w:tc>
          <w:tcPr>
            <w:tcW w:w="992" w:type="dxa"/>
            <w:tcBorders>
              <w:top w:val="single" w:sz="4" w:space="0" w:color="auto"/>
              <w:left w:val="nil"/>
              <w:bottom w:val="single" w:sz="4" w:space="0" w:color="auto"/>
              <w:right w:val="nil"/>
            </w:tcBorders>
            <w:vAlign w:val="center"/>
          </w:tcPr>
          <w:p w14:paraId="60A46737" w14:textId="6209D0AF" w:rsidR="003544D1" w:rsidRPr="00060EB1" w:rsidRDefault="003544D1" w:rsidP="003544D1">
            <w:pPr>
              <w:jc w:val="center"/>
              <w:rPr>
                <w:rFonts w:ascii="Arial" w:eastAsia="Times New Roman" w:hAnsi="Arial" w:cs="Arial"/>
                <w:color w:val="000000"/>
                <w:sz w:val="18"/>
                <w:szCs w:val="18"/>
                <w:lang w:val="en-GB" w:eastAsia="en-GB"/>
              </w:rPr>
            </w:pPr>
            <w:r w:rsidRPr="00060EB1">
              <w:rPr>
                <w:rFonts w:ascii="Arial" w:hAnsi="Arial" w:cs="Arial"/>
                <w:sz w:val="18"/>
                <w:szCs w:val="18"/>
                <w:lang w:val="en-GB"/>
              </w:rPr>
              <w:t>NR</w:t>
            </w:r>
          </w:p>
        </w:tc>
        <w:tc>
          <w:tcPr>
            <w:tcW w:w="992" w:type="dxa"/>
            <w:tcBorders>
              <w:top w:val="single" w:sz="4" w:space="0" w:color="auto"/>
              <w:left w:val="nil"/>
              <w:bottom w:val="single" w:sz="4" w:space="0" w:color="auto"/>
              <w:right w:val="nil"/>
            </w:tcBorders>
            <w:vAlign w:val="center"/>
          </w:tcPr>
          <w:p w14:paraId="3CFB3078" w14:textId="03032A94" w:rsidR="003544D1" w:rsidRPr="00060EB1" w:rsidRDefault="003544D1" w:rsidP="003544D1">
            <w:pPr>
              <w:jc w:val="center"/>
              <w:rPr>
                <w:rFonts w:ascii="Arial" w:eastAsia="Times New Roman" w:hAnsi="Arial" w:cs="Arial"/>
                <w:color w:val="000000"/>
                <w:sz w:val="18"/>
                <w:szCs w:val="18"/>
                <w:lang w:val="en-GB" w:eastAsia="en-GB"/>
              </w:rPr>
            </w:pPr>
            <w:r w:rsidRPr="00060EB1">
              <w:rPr>
                <w:rFonts w:ascii="Arial" w:hAnsi="Arial" w:cs="Arial"/>
                <w:sz w:val="18"/>
                <w:szCs w:val="18"/>
                <w:lang w:val="en-GB"/>
              </w:rPr>
              <w:t>3T*</w:t>
            </w:r>
          </w:p>
        </w:tc>
        <w:tc>
          <w:tcPr>
            <w:tcW w:w="1985" w:type="dxa"/>
            <w:tcBorders>
              <w:top w:val="single" w:sz="4" w:space="0" w:color="auto"/>
              <w:left w:val="nil"/>
              <w:bottom w:val="single" w:sz="4" w:space="0" w:color="auto"/>
              <w:right w:val="nil"/>
            </w:tcBorders>
            <w:vAlign w:val="center"/>
          </w:tcPr>
          <w:p w14:paraId="0B7F35ED" w14:textId="3056DDE9" w:rsidR="003544D1" w:rsidRPr="00060EB1" w:rsidRDefault="003544D1" w:rsidP="003544D1">
            <w:pPr>
              <w:jc w:val="center"/>
              <w:rPr>
                <w:rFonts w:ascii="Arial" w:eastAsia="Times New Roman" w:hAnsi="Arial" w:cs="Arial"/>
                <w:color w:val="000000"/>
                <w:sz w:val="18"/>
                <w:szCs w:val="18"/>
                <w:lang w:val="en-GB" w:eastAsia="en-GB"/>
              </w:rPr>
            </w:pPr>
            <w:r w:rsidRPr="00060EB1">
              <w:rPr>
                <w:rFonts w:ascii="Arial" w:hAnsi="Arial" w:cs="Arial"/>
                <w:sz w:val="18"/>
                <w:szCs w:val="18"/>
                <w:lang w:val="en-GB"/>
              </w:rPr>
              <w:t>TAB</w:t>
            </w:r>
          </w:p>
        </w:tc>
        <w:tc>
          <w:tcPr>
            <w:tcW w:w="2268" w:type="dxa"/>
            <w:tcBorders>
              <w:top w:val="single" w:sz="4" w:space="0" w:color="auto"/>
              <w:left w:val="nil"/>
              <w:bottom w:val="single" w:sz="4" w:space="0" w:color="auto"/>
              <w:right w:val="nil"/>
            </w:tcBorders>
            <w:vAlign w:val="center"/>
          </w:tcPr>
          <w:p w14:paraId="2A447FC5" w14:textId="78800076" w:rsidR="003544D1" w:rsidRPr="00060EB1" w:rsidRDefault="003544D1" w:rsidP="003544D1">
            <w:pPr>
              <w:jc w:val="center"/>
              <w:rPr>
                <w:rFonts w:ascii="Arial" w:eastAsia="Times New Roman" w:hAnsi="Arial" w:cs="Arial"/>
                <w:color w:val="000000"/>
                <w:sz w:val="18"/>
                <w:szCs w:val="18"/>
                <w:lang w:val="en-GB" w:eastAsia="en-GB"/>
              </w:rPr>
            </w:pPr>
            <w:r w:rsidRPr="00060EB1">
              <w:rPr>
                <w:rFonts w:ascii="Arial" w:hAnsi="Arial" w:cs="Arial"/>
                <w:sz w:val="18"/>
                <w:szCs w:val="18"/>
                <w:lang w:val="en-GB"/>
              </w:rPr>
              <w:t>wall thickening + contrast enhance</w:t>
            </w:r>
            <w:r w:rsidR="008D0314">
              <w:rPr>
                <w:rFonts w:ascii="Arial" w:hAnsi="Arial" w:cs="Arial"/>
                <w:sz w:val="18"/>
                <w:szCs w:val="18"/>
                <w:lang w:val="en-GB"/>
              </w:rPr>
              <w:t>ment</w:t>
            </w:r>
            <w:r w:rsidRPr="00060EB1">
              <w:rPr>
                <w:rFonts w:ascii="Arial" w:hAnsi="Arial" w:cs="Arial"/>
                <w:sz w:val="18"/>
                <w:szCs w:val="18"/>
                <w:lang w:val="en-GB"/>
              </w:rPr>
              <w:t xml:space="preserve"> score (0-3)</w:t>
            </w:r>
          </w:p>
        </w:tc>
        <w:tc>
          <w:tcPr>
            <w:tcW w:w="708" w:type="dxa"/>
            <w:tcBorders>
              <w:top w:val="single" w:sz="4" w:space="0" w:color="auto"/>
              <w:left w:val="nil"/>
              <w:bottom w:val="single" w:sz="4" w:space="0" w:color="auto"/>
              <w:right w:val="nil"/>
            </w:tcBorders>
            <w:vAlign w:val="center"/>
          </w:tcPr>
          <w:p w14:paraId="20E664A9" w14:textId="71AB8116" w:rsidR="003544D1" w:rsidRPr="00060EB1" w:rsidRDefault="003544D1" w:rsidP="003544D1">
            <w:pPr>
              <w:jc w:val="center"/>
              <w:rPr>
                <w:rFonts w:ascii="Arial" w:eastAsia="Times New Roman" w:hAnsi="Arial" w:cs="Arial"/>
                <w:color w:val="000000"/>
                <w:sz w:val="18"/>
                <w:szCs w:val="18"/>
                <w:lang w:val="en-GB" w:eastAsia="en-GB"/>
              </w:rPr>
            </w:pPr>
            <w:r>
              <w:rPr>
                <w:rFonts w:ascii="Arial" w:hAnsi="Arial" w:cs="Arial"/>
                <w:sz w:val="18"/>
                <w:szCs w:val="18"/>
                <w:lang w:val="it-IT"/>
              </w:rPr>
              <w:t>NA</w:t>
            </w:r>
          </w:p>
        </w:tc>
        <w:tc>
          <w:tcPr>
            <w:tcW w:w="993" w:type="dxa"/>
            <w:tcBorders>
              <w:top w:val="single" w:sz="4" w:space="0" w:color="auto"/>
              <w:left w:val="nil"/>
              <w:bottom w:val="single" w:sz="4" w:space="0" w:color="auto"/>
              <w:right w:val="nil"/>
            </w:tcBorders>
            <w:vAlign w:val="center"/>
          </w:tcPr>
          <w:p w14:paraId="41B074CC" w14:textId="765B89DC" w:rsidR="003544D1" w:rsidRPr="00060EB1" w:rsidRDefault="003544D1" w:rsidP="003544D1">
            <w:pPr>
              <w:jc w:val="center"/>
              <w:rPr>
                <w:rFonts w:ascii="Arial" w:eastAsia="Times New Roman" w:hAnsi="Arial" w:cs="Arial"/>
                <w:color w:val="000000"/>
                <w:sz w:val="18"/>
                <w:szCs w:val="18"/>
                <w:lang w:val="en-GB" w:eastAsia="en-GB"/>
              </w:rPr>
            </w:pPr>
            <w:r>
              <w:rPr>
                <w:rFonts w:ascii="Arial" w:hAnsi="Arial" w:cs="Arial"/>
                <w:sz w:val="18"/>
                <w:szCs w:val="18"/>
                <w:lang w:val="it-IT"/>
              </w:rPr>
              <w:t>NA</w:t>
            </w:r>
          </w:p>
        </w:tc>
        <w:tc>
          <w:tcPr>
            <w:tcW w:w="708" w:type="dxa"/>
            <w:tcBorders>
              <w:top w:val="single" w:sz="4" w:space="0" w:color="auto"/>
              <w:left w:val="nil"/>
              <w:bottom w:val="single" w:sz="4" w:space="0" w:color="auto"/>
              <w:right w:val="nil"/>
            </w:tcBorders>
            <w:vAlign w:val="center"/>
          </w:tcPr>
          <w:p w14:paraId="2BAC12AA" w14:textId="05714118" w:rsidR="003544D1" w:rsidRPr="00060EB1" w:rsidRDefault="003544D1" w:rsidP="003544D1">
            <w:pPr>
              <w:jc w:val="center"/>
              <w:rPr>
                <w:rFonts w:ascii="Arial" w:hAnsi="Arial" w:cs="Arial"/>
                <w:sz w:val="18"/>
                <w:szCs w:val="18"/>
                <w:lang w:val="en-GB"/>
              </w:rPr>
            </w:pPr>
            <w:r w:rsidRPr="00060EB1">
              <w:rPr>
                <w:rFonts w:ascii="Arial" w:hAnsi="Arial" w:cs="Arial"/>
                <w:sz w:val="18"/>
                <w:szCs w:val="18"/>
                <w:lang w:val="en-GB"/>
              </w:rPr>
              <w:t>88</w:t>
            </w:r>
          </w:p>
        </w:tc>
        <w:tc>
          <w:tcPr>
            <w:tcW w:w="709" w:type="dxa"/>
            <w:tcBorders>
              <w:top w:val="single" w:sz="4" w:space="0" w:color="auto"/>
              <w:left w:val="nil"/>
              <w:bottom w:val="single" w:sz="4" w:space="0" w:color="auto"/>
              <w:right w:val="nil"/>
            </w:tcBorders>
            <w:vAlign w:val="center"/>
          </w:tcPr>
          <w:p w14:paraId="1B7B13FA" w14:textId="64DAD81C" w:rsidR="003544D1" w:rsidRPr="00060EB1" w:rsidRDefault="003544D1" w:rsidP="003544D1">
            <w:pPr>
              <w:jc w:val="center"/>
              <w:rPr>
                <w:rFonts w:ascii="Arial" w:hAnsi="Arial" w:cs="Arial"/>
                <w:sz w:val="18"/>
                <w:szCs w:val="18"/>
                <w:lang w:val="en-GB"/>
              </w:rPr>
            </w:pPr>
            <w:r w:rsidRPr="00060EB1">
              <w:rPr>
                <w:rFonts w:ascii="Arial" w:hAnsi="Arial" w:cs="Arial"/>
                <w:sz w:val="18"/>
                <w:szCs w:val="18"/>
                <w:lang w:val="en-GB"/>
              </w:rPr>
              <w:t>100</w:t>
            </w:r>
          </w:p>
        </w:tc>
        <w:tc>
          <w:tcPr>
            <w:tcW w:w="709" w:type="dxa"/>
            <w:tcBorders>
              <w:top w:val="single" w:sz="4" w:space="0" w:color="auto"/>
              <w:left w:val="nil"/>
              <w:bottom w:val="single" w:sz="4" w:space="0" w:color="auto"/>
              <w:right w:val="single" w:sz="4" w:space="0" w:color="auto"/>
            </w:tcBorders>
            <w:vAlign w:val="center"/>
          </w:tcPr>
          <w:p w14:paraId="6821C2E8" w14:textId="582E6921" w:rsidR="003544D1" w:rsidRPr="00060EB1" w:rsidRDefault="003544D1" w:rsidP="003544D1">
            <w:pPr>
              <w:jc w:val="center"/>
              <w:rPr>
                <w:rFonts w:ascii="Arial" w:hAnsi="Arial" w:cs="Arial"/>
                <w:sz w:val="18"/>
                <w:szCs w:val="18"/>
                <w:lang w:val="en-GB"/>
              </w:rPr>
            </w:pPr>
            <w:r>
              <w:rPr>
                <w:rFonts w:ascii="Arial" w:hAnsi="Arial" w:cs="Arial"/>
                <w:sz w:val="18"/>
                <w:szCs w:val="18"/>
              </w:rPr>
              <w:t>high</w:t>
            </w:r>
          </w:p>
        </w:tc>
      </w:tr>
      <w:tr w:rsidR="003544D1" w:rsidRPr="004E5747" w14:paraId="788D44E6" w14:textId="77777777" w:rsidTr="00472C12">
        <w:tc>
          <w:tcPr>
            <w:tcW w:w="1413" w:type="dxa"/>
            <w:tcBorders>
              <w:top w:val="single" w:sz="4" w:space="0" w:color="auto"/>
              <w:left w:val="single" w:sz="4" w:space="0" w:color="auto"/>
              <w:bottom w:val="single" w:sz="4" w:space="0" w:color="auto"/>
              <w:right w:val="nil"/>
            </w:tcBorders>
            <w:vAlign w:val="center"/>
          </w:tcPr>
          <w:p w14:paraId="5EA14D6D" w14:textId="000C70CF" w:rsidR="003544D1" w:rsidRPr="00060EB1" w:rsidRDefault="003544D1" w:rsidP="003544D1">
            <w:pPr>
              <w:jc w:val="center"/>
              <w:rPr>
                <w:rFonts w:ascii="Arial" w:hAnsi="Arial" w:cs="Arial"/>
                <w:sz w:val="18"/>
                <w:szCs w:val="18"/>
              </w:rPr>
            </w:pPr>
            <w:r w:rsidRPr="00060EB1">
              <w:rPr>
                <w:rFonts w:ascii="Arial" w:hAnsi="Arial" w:cs="Arial"/>
                <w:sz w:val="18"/>
                <w:szCs w:val="18"/>
                <w:lang w:val="en-GB"/>
              </w:rPr>
              <w:t>Klink T 2014</w:t>
            </w:r>
            <w:r w:rsidRPr="00060EB1">
              <w:rPr>
                <w:rFonts w:ascii="Arial" w:hAnsi="Arial" w:cs="Arial"/>
                <w:sz w:val="18"/>
                <w:szCs w:val="18"/>
              </w:rPr>
              <w:fldChar w:fldCharType="begin" w:fldLock="1"/>
            </w:r>
            <w:r w:rsidR="008A7832">
              <w:rPr>
                <w:rFonts w:ascii="Arial" w:hAnsi="Arial" w:cs="Arial"/>
                <w:sz w:val="18"/>
                <w:szCs w:val="18"/>
                <w:lang w:val="en-GB"/>
              </w:rPr>
              <w:instrText>ADDIN CSL_CITATION { "citationItems" : [ { "id" : "ITEM-1", "itemData" : { "DOI" : "10.1148/radiol.14140056", "abstract" : "Radiology: Volume 273: Number 3\u2014December 2014 n radiology.rsna.org 845 maintenance of the multicenter trial online database. The authors had full control of the data and the information submitted for publication. Good clinical practice and the Declaration of Helsinki were strictly followed.", "author" : [ { "dropping-particle" : "", "family" : "Klink", "given" : "Thorsten", "non-dropping-particle" : "", "parse-names" : false, "suffix" : "" }, { "dropping-particle" : "", "family" : "Geiger", "given" : "Julia", "non-dropping-particle" : "", "parse-names" : false, "suffix" : "" }, { "dropping-particle" : "", "family" : "Ness", "given" : "Thomas", "non-dropping-particle" : "", "parse-names" : false, "suffix" : "" }, { "dropping-particle" : "", "family" : "Heinzelmann", "given" : "Sonja", "non-dropping-particle" : "", "parse-names" : false, "suffix" : "" }, { "dropping-particle" : "", "family" : "Reinhard", "given" : "Matthias", "non-dropping-particle" : "", "parse-names" : false, "suffix" : "" }, { "dropping-particle" : "", "family" : "Holl-ulrich", "given" : "Konstanze", "non-dropping-particle" : "", "parse-names" : false, "suffix" : "" }, { "dropping-particle" : "", "family" : "Duwendag", "given" : "Dirk", "non-dropping-particle" : "", "parse-names" : false, "suffix" : "" }, { "dropping-particle" : "", "family" : "Vaith", "given" : "Peter", "non-dropping-particle" : "", "parse-names" : false, "suffix" : "" }, { "dropping-particle" : "", "family" : "Bley", "given" : "Thorsten Alexander", "non-dropping-particle" : "", "parse-names" : false, "suffix" : "" } ], "id" : "ITEM-1", "issue" : "3", "issued" : { "date-parts" : [ [ "2014" ] ] }, "title" : "NEURORADIOLOGY: Giant Cell Arteritis: MR Diagnostic Accuracy Klink et al", "type" : "article-journal", "volume" : "273" }, "uris" : [ "http://www.mendeley.com/documents/?uuid=07da5cd7-19ce-47dc-b970-cd65c989c32c" ] } ], "mendeley" : { "formattedCitation" : "(22)", "plainTextFormattedCitation" : "(22)", "previouslyFormattedCitation" : "(22)" }, "properties" : { "noteIndex" : 0 }, "schema" : "https://github.com/citation-style-language/schema/raw/master/csl-citation.json" }</w:instrText>
            </w:r>
            <w:r w:rsidRPr="00060EB1">
              <w:rPr>
                <w:rFonts w:ascii="Arial" w:hAnsi="Arial" w:cs="Arial"/>
                <w:sz w:val="18"/>
                <w:szCs w:val="18"/>
              </w:rPr>
              <w:fldChar w:fldCharType="separate"/>
            </w:r>
            <w:r w:rsidR="008A7832" w:rsidRPr="008A7832">
              <w:rPr>
                <w:rFonts w:ascii="Arial" w:hAnsi="Arial" w:cs="Arial"/>
                <w:noProof/>
                <w:sz w:val="18"/>
                <w:szCs w:val="18"/>
              </w:rPr>
              <w:t>(22)</w:t>
            </w:r>
            <w:r w:rsidRPr="00060EB1">
              <w:rPr>
                <w:rFonts w:ascii="Arial" w:hAnsi="Arial" w:cs="Arial"/>
                <w:sz w:val="18"/>
                <w:szCs w:val="18"/>
              </w:rPr>
              <w:fldChar w:fldCharType="end"/>
            </w:r>
          </w:p>
        </w:tc>
        <w:tc>
          <w:tcPr>
            <w:tcW w:w="1134" w:type="dxa"/>
            <w:gridSpan w:val="2"/>
            <w:tcBorders>
              <w:top w:val="single" w:sz="4" w:space="0" w:color="auto"/>
              <w:left w:val="nil"/>
              <w:bottom w:val="single" w:sz="4" w:space="0" w:color="auto"/>
              <w:right w:val="nil"/>
            </w:tcBorders>
            <w:vAlign w:val="center"/>
          </w:tcPr>
          <w:p w14:paraId="43222A2B" w14:textId="3AF61442" w:rsidR="003544D1" w:rsidRPr="00060EB1" w:rsidRDefault="003544D1" w:rsidP="003544D1">
            <w:pPr>
              <w:jc w:val="center"/>
              <w:rPr>
                <w:rFonts w:ascii="Arial" w:hAnsi="Arial" w:cs="Arial"/>
                <w:sz w:val="18"/>
                <w:szCs w:val="18"/>
              </w:rPr>
            </w:pPr>
            <w:r w:rsidRPr="00060EB1">
              <w:rPr>
                <w:rFonts w:ascii="Arial" w:hAnsi="Arial" w:cs="Arial"/>
                <w:sz w:val="18"/>
                <w:szCs w:val="18"/>
              </w:rPr>
              <w:t>yes</w:t>
            </w:r>
          </w:p>
        </w:tc>
        <w:tc>
          <w:tcPr>
            <w:tcW w:w="1417" w:type="dxa"/>
            <w:gridSpan w:val="2"/>
            <w:tcBorders>
              <w:top w:val="single" w:sz="4" w:space="0" w:color="auto"/>
              <w:left w:val="nil"/>
              <w:bottom w:val="single" w:sz="4" w:space="0" w:color="auto"/>
              <w:right w:val="nil"/>
            </w:tcBorders>
            <w:vAlign w:val="center"/>
          </w:tcPr>
          <w:p w14:paraId="125CE1F3" w14:textId="13F260E7" w:rsidR="003544D1" w:rsidRPr="00060EB1" w:rsidRDefault="003544D1" w:rsidP="003544D1">
            <w:pPr>
              <w:jc w:val="center"/>
              <w:rPr>
                <w:rFonts w:ascii="Arial" w:hAnsi="Arial" w:cs="Arial"/>
                <w:sz w:val="18"/>
                <w:szCs w:val="18"/>
              </w:rPr>
            </w:pPr>
            <w:r w:rsidRPr="00060EB1">
              <w:rPr>
                <w:rFonts w:ascii="Arial" w:hAnsi="Arial" w:cs="Arial"/>
                <w:sz w:val="18"/>
                <w:szCs w:val="18"/>
              </w:rPr>
              <w:t>yes</w:t>
            </w:r>
          </w:p>
        </w:tc>
        <w:tc>
          <w:tcPr>
            <w:tcW w:w="1560" w:type="dxa"/>
            <w:gridSpan w:val="2"/>
            <w:tcBorders>
              <w:top w:val="single" w:sz="4" w:space="0" w:color="auto"/>
              <w:left w:val="nil"/>
              <w:bottom w:val="single" w:sz="4" w:space="0" w:color="auto"/>
              <w:right w:val="nil"/>
            </w:tcBorders>
            <w:vAlign w:val="center"/>
          </w:tcPr>
          <w:p w14:paraId="222DD1BA" w14:textId="5E912E11" w:rsidR="003544D1" w:rsidRPr="00060EB1" w:rsidRDefault="003544D1" w:rsidP="003544D1">
            <w:pPr>
              <w:jc w:val="center"/>
              <w:rPr>
                <w:rFonts w:ascii="Arial" w:hAnsi="Arial" w:cs="Arial"/>
                <w:sz w:val="18"/>
                <w:szCs w:val="18"/>
              </w:rPr>
            </w:pPr>
            <w:r w:rsidRPr="00060EB1">
              <w:rPr>
                <w:rFonts w:ascii="Arial" w:hAnsi="Arial" w:cs="Arial"/>
                <w:sz w:val="18"/>
                <w:szCs w:val="18"/>
              </w:rPr>
              <w:t>yes</w:t>
            </w:r>
          </w:p>
        </w:tc>
        <w:tc>
          <w:tcPr>
            <w:tcW w:w="992" w:type="dxa"/>
            <w:tcBorders>
              <w:top w:val="single" w:sz="4" w:space="0" w:color="auto"/>
              <w:left w:val="nil"/>
              <w:bottom w:val="single" w:sz="4" w:space="0" w:color="auto"/>
              <w:right w:val="nil"/>
            </w:tcBorders>
            <w:vAlign w:val="center"/>
          </w:tcPr>
          <w:p w14:paraId="1A569655" w14:textId="3002AD0C" w:rsidR="003544D1" w:rsidRPr="00060EB1" w:rsidRDefault="003544D1" w:rsidP="003544D1">
            <w:pPr>
              <w:jc w:val="center"/>
              <w:rPr>
                <w:rFonts w:ascii="Arial" w:eastAsia="Times New Roman" w:hAnsi="Arial" w:cs="Arial"/>
                <w:color w:val="000000"/>
                <w:sz w:val="18"/>
                <w:szCs w:val="18"/>
                <w:lang w:val="en-GB" w:eastAsia="en-GB"/>
              </w:rPr>
            </w:pPr>
            <w:r w:rsidRPr="00060EB1">
              <w:rPr>
                <w:rFonts w:ascii="Arial" w:hAnsi="Arial" w:cs="Arial"/>
                <w:sz w:val="18"/>
                <w:szCs w:val="18"/>
              </w:rPr>
              <w:t>no</w:t>
            </w:r>
          </w:p>
        </w:tc>
        <w:tc>
          <w:tcPr>
            <w:tcW w:w="992" w:type="dxa"/>
            <w:tcBorders>
              <w:top w:val="single" w:sz="4" w:space="0" w:color="auto"/>
              <w:left w:val="nil"/>
              <w:bottom w:val="single" w:sz="4" w:space="0" w:color="auto"/>
              <w:right w:val="nil"/>
            </w:tcBorders>
            <w:vAlign w:val="center"/>
          </w:tcPr>
          <w:p w14:paraId="43FC8C64" w14:textId="77777777" w:rsidR="003544D1" w:rsidRPr="00060EB1" w:rsidRDefault="003544D1" w:rsidP="003544D1">
            <w:pPr>
              <w:jc w:val="center"/>
              <w:rPr>
                <w:rFonts w:ascii="Arial" w:hAnsi="Arial" w:cs="Arial"/>
                <w:sz w:val="18"/>
                <w:szCs w:val="18"/>
              </w:rPr>
            </w:pPr>
            <w:r w:rsidRPr="00060EB1">
              <w:rPr>
                <w:rFonts w:ascii="Arial" w:hAnsi="Arial" w:cs="Arial"/>
                <w:sz w:val="18"/>
                <w:szCs w:val="18"/>
              </w:rPr>
              <w:t>1.5T (30)</w:t>
            </w:r>
          </w:p>
          <w:p w14:paraId="4AA2B8E9" w14:textId="77777777" w:rsidR="003544D1" w:rsidRPr="00060EB1" w:rsidRDefault="003544D1" w:rsidP="003544D1">
            <w:pPr>
              <w:jc w:val="center"/>
              <w:rPr>
                <w:rFonts w:ascii="Arial" w:eastAsia="Times New Roman" w:hAnsi="Arial" w:cs="Arial"/>
                <w:color w:val="000000"/>
                <w:sz w:val="18"/>
                <w:szCs w:val="18"/>
                <w:lang w:val="en-GB" w:eastAsia="en-GB"/>
              </w:rPr>
            </w:pPr>
            <w:r w:rsidRPr="00060EB1">
              <w:rPr>
                <w:rFonts w:ascii="Arial" w:hAnsi="Arial" w:cs="Arial"/>
                <w:sz w:val="18"/>
                <w:szCs w:val="18"/>
              </w:rPr>
              <w:t>3T (155)</w:t>
            </w:r>
          </w:p>
        </w:tc>
        <w:tc>
          <w:tcPr>
            <w:tcW w:w="1985" w:type="dxa"/>
            <w:tcBorders>
              <w:top w:val="single" w:sz="4" w:space="0" w:color="auto"/>
              <w:left w:val="nil"/>
              <w:bottom w:val="single" w:sz="4" w:space="0" w:color="auto"/>
              <w:right w:val="nil"/>
            </w:tcBorders>
            <w:vAlign w:val="center"/>
          </w:tcPr>
          <w:p w14:paraId="0AB7822E" w14:textId="37CDF109" w:rsidR="003544D1" w:rsidRPr="00060EB1" w:rsidRDefault="003544D1" w:rsidP="003544D1">
            <w:pPr>
              <w:jc w:val="center"/>
              <w:rPr>
                <w:rFonts w:ascii="Arial" w:hAnsi="Arial" w:cs="Arial"/>
                <w:sz w:val="18"/>
                <w:szCs w:val="18"/>
                <w:lang w:val="en-GB"/>
              </w:rPr>
            </w:pPr>
            <w:r w:rsidRPr="00060EB1">
              <w:rPr>
                <w:rFonts w:ascii="Arial" w:hAnsi="Arial" w:cs="Arial"/>
                <w:sz w:val="18"/>
                <w:szCs w:val="18"/>
                <w:lang w:val="en-GB"/>
              </w:rPr>
              <w:t>clin</w:t>
            </w:r>
            <w:r w:rsidR="008D0314">
              <w:rPr>
                <w:rFonts w:ascii="Arial" w:hAnsi="Arial" w:cs="Arial"/>
                <w:sz w:val="18"/>
                <w:szCs w:val="18"/>
                <w:lang w:val="en-GB"/>
              </w:rPr>
              <w:t>ical</w:t>
            </w:r>
            <w:r w:rsidRPr="00060EB1">
              <w:rPr>
                <w:rFonts w:ascii="Arial" w:hAnsi="Arial" w:cs="Arial"/>
                <w:sz w:val="18"/>
                <w:szCs w:val="18"/>
                <w:lang w:val="en-GB"/>
              </w:rPr>
              <w:t xml:space="preserve"> diagn</w:t>
            </w:r>
            <w:r w:rsidR="00086CB7">
              <w:rPr>
                <w:rFonts w:ascii="Arial" w:hAnsi="Arial" w:cs="Arial"/>
                <w:sz w:val="18"/>
                <w:szCs w:val="18"/>
                <w:lang w:val="en-GB"/>
              </w:rPr>
              <w:t>osis</w:t>
            </w:r>
            <w:r w:rsidRPr="00060EB1">
              <w:rPr>
                <w:rFonts w:ascii="Arial" w:hAnsi="Arial" w:cs="Arial"/>
                <w:sz w:val="18"/>
                <w:szCs w:val="18"/>
                <w:lang w:val="en-GB"/>
              </w:rPr>
              <w:t xml:space="preserve"> 6m or</w:t>
            </w:r>
          </w:p>
          <w:p w14:paraId="5F9CA1A7" w14:textId="3D09D350" w:rsidR="003544D1" w:rsidRPr="00060EB1" w:rsidRDefault="003544D1" w:rsidP="003544D1">
            <w:pPr>
              <w:jc w:val="center"/>
              <w:rPr>
                <w:rFonts w:ascii="Arial" w:eastAsia="Times New Roman" w:hAnsi="Arial" w:cs="Arial"/>
                <w:color w:val="000000"/>
                <w:sz w:val="18"/>
                <w:szCs w:val="18"/>
                <w:lang w:val="en-GB" w:eastAsia="en-GB"/>
              </w:rPr>
            </w:pPr>
            <w:r w:rsidRPr="00060EB1">
              <w:rPr>
                <w:rFonts w:ascii="Arial" w:hAnsi="Arial" w:cs="Arial"/>
                <w:sz w:val="18"/>
                <w:szCs w:val="18"/>
                <w:lang w:val="en-GB"/>
              </w:rPr>
              <w:t>TAB</w:t>
            </w:r>
          </w:p>
        </w:tc>
        <w:tc>
          <w:tcPr>
            <w:tcW w:w="2268" w:type="dxa"/>
            <w:tcBorders>
              <w:top w:val="single" w:sz="4" w:space="0" w:color="auto"/>
              <w:left w:val="nil"/>
              <w:bottom w:val="single" w:sz="4" w:space="0" w:color="auto"/>
              <w:right w:val="nil"/>
            </w:tcBorders>
            <w:vAlign w:val="center"/>
          </w:tcPr>
          <w:p w14:paraId="16F269CC" w14:textId="14BEF9A6" w:rsidR="003544D1" w:rsidRPr="00060EB1" w:rsidRDefault="003544D1" w:rsidP="003544D1">
            <w:pPr>
              <w:jc w:val="center"/>
              <w:rPr>
                <w:rFonts w:ascii="Arial" w:eastAsia="Times New Roman" w:hAnsi="Arial" w:cs="Arial"/>
                <w:color w:val="000000"/>
                <w:sz w:val="18"/>
                <w:szCs w:val="18"/>
                <w:lang w:val="en-GB" w:eastAsia="en-GB"/>
              </w:rPr>
            </w:pPr>
            <w:r w:rsidRPr="00060EB1">
              <w:rPr>
                <w:rFonts w:ascii="Arial" w:hAnsi="Arial" w:cs="Arial"/>
                <w:sz w:val="18"/>
                <w:szCs w:val="18"/>
                <w:lang w:val="en-GB"/>
              </w:rPr>
              <w:t>wall thickening + contrast enhance</w:t>
            </w:r>
            <w:r w:rsidR="008D0314">
              <w:rPr>
                <w:rFonts w:ascii="Arial" w:hAnsi="Arial" w:cs="Arial"/>
                <w:sz w:val="18"/>
                <w:szCs w:val="18"/>
                <w:lang w:val="en-GB"/>
              </w:rPr>
              <w:t>ment</w:t>
            </w:r>
            <w:r w:rsidRPr="00060EB1">
              <w:rPr>
                <w:rFonts w:ascii="Arial" w:hAnsi="Arial" w:cs="Arial"/>
                <w:sz w:val="18"/>
                <w:szCs w:val="18"/>
                <w:lang w:val="en-GB"/>
              </w:rPr>
              <w:t xml:space="preserve"> score (0-3)</w:t>
            </w:r>
          </w:p>
        </w:tc>
        <w:tc>
          <w:tcPr>
            <w:tcW w:w="708" w:type="dxa"/>
            <w:tcBorders>
              <w:top w:val="single" w:sz="4" w:space="0" w:color="auto"/>
              <w:left w:val="nil"/>
              <w:bottom w:val="single" w:sz="4" w:space="0" w:color="auto"/>
              <w:right w:val="nil"/>
            </w:tcBorders>
            <w:vAlign w:val="center"/>
          </w:tcPr>
          <w:p w14:paraId="6CD180B0" w14:textId="77777777" w:rsidR="003544D1" w:rsidRPr="00060EB1" w:rsidRDefault="003544D1" w:rsidP="003544D1">
            <w:pPr>
              <w:jc w:val="center"/>
              <w:rPr>
                <w:rFonts w:ascii="Arial" w:eastAsia="Times New Roman" w:hAnsi="Arial" w:cs="Arial"/>
                <w:color w:val="000000"/>
                <w:sz w:val="18"/>
                <w:szCs w:val="18"/>
                <w:lang w:val="en-GB" w:eastAsia="en-GB"/>
              </w:rPr>
            </w:pPr>
            <w:r w:rsidRPr="00060EB1">
              <w:rPr>
                <w:rFonts w:ascii="Arial" w:hAnsi="Arial" w:cs="Arial"/>
                <w:sz w:val="18"/>
                <w:szCs w:val="18"/>
              </w:rPr>
              <w:t>81</w:t>
            </w:r>
          </w:p>
        </w:tc>
        <w:tc>
          <w:tcPr>
            <w:tcW w:w="993" w:type="dxa"/>
            <w:tcBorders>
              <w:top w:val="single" w:sz="4" w:space="0" w:color="auto"/>
              <w:left w:val="nil"/>
              <w:bottom w:val="single" w:sz="4" w:space="0" w:color="auto"/>
              <w:right w:val="nil"/>
            </w:tcBorders>
            <w:vAlign w:val="center"/>
          </w:tcPr>
          <w:p w14:paraId="3C42C803" w14:textId="77777777" w:rsidR="003544D1" w:rsidRPr="00060EB1" w:rsidRDefault="003544D1" w:rsidP="003544D1">
            <w:pPr>
              <w:jc w:val="center"/>
              <w:rPr>
                <w:rFonts w:ascii="Arial" w:eastAsia="Times New Roman" w:hAnsi="Arial" w:cs="Arial"/>
                <w:color w:val="000000"/>
                <w:sz w:val="18"/>
                <w:szCs w:val="18"/>
                <w:lang w:val="en-GB" w:eastAsia="en-GB"/>
              </w:rPr>
            </w:pPr>
            <w:r w:rsidRPr="00060EB1">
              <w:rPr>
                <w:rFonts w:ascii="Arial" w:hAnsi="Arial" w:cs="Arial"/>
                <w:sz w:val="18"/>
                <w:szCs w:val="18"/>
              </w:rPr>
              <w:t>88</w:t>
            </w:r>
          </w:p>
        </w:tc>
        <w:tc>
          <w:tcPr>
            <w:tcW w:w="708" w:type="dxa"/>
            <w:tcBorders>
              <w:top w:val="single" w:sz="4" w:space="0" w:color="auto"/>
              <w:left w:val="nil"/>
              <w:bottom w:val="single" w:sz="4" w:space="0" w:color="auto"/>
              <w:right w:val="nil"/>
            </w:tcBorders>
            <w:vAlign w:val="center"/>
          </w:tcPr>
          <w:p w14:paraId="689835D5" w14:textId="6F8D4574" w:rsidR="003544D1" w:rsidRPr="00060EB1" w:rsidRDefault="003544D1" w:rsidP="003544D1">
            <w:pPr>
              <w:jc w:val="center"/>
              <w:rPr>
                <w:rFonts w:ascii="Arial" w:hAnsi="Arial" w:cs="Arial"/>
                <w:sz w:val="18"/>
                <w:szCs w:val="18"/>
              </w:rPr>
            </w:pPr>
            <w:r w:rsidRPr="00060EB1">
              <w:rPr>
                <w:rFonts w:ascii="Arial" w:hAnsi="Arial" w:cs="Arial"/>
                <w:sz w:val="18"/>
                <w:szCs w:val="18"/>
              </w:rPr>
              <w:t>91</w:t>
            </w:r>
          </w:p>
        </w:tc>
        <w:tc>
          <w:tcPr>
            <w:tcW w:w="709" w:type="dxa"/>
            <w:tcBorders>
              <w:top w:val="single" w:sz="4" w:space="0" w:color="auto"/>
              <w:left w:val="nil"/>
              <w:bottom w:val="single" w:sz="4" w:space="0" w:color="auto"/>
              <w:right w:val="nil"/>
            </w:tcBorders>
            <w:vAlign w:val="center"/>
          </w:tcPr>
          <w:p w14:paraId="101615AB" w14:textId="5041BA1E" w:rsidR="003544D1" w:rsidRPr="00060EB1" w:rsidRDefault="003544D1" w:rsidP="003544D1">
            <w:pPr>
              <w:jc w:val="center"/>
              <w:rPr>
                <w:rFonts w:ascii="Arial" w:hAnsi="Arial" w:cs="Arial"/>
                <w:sz w:val="18"/>
                <w:szCs w:val="18"/>
              </w:rPr>
            </w:pPr>
            <w:r w:rsidRPr="00060EB1">
              <w:rPr>
                <w:rFonts w:ascii="Arial" w:hAnsi="Arial" w:cs="Arial"/>
                <w:sz w:val="18"/>
                <w:szCs w:val="18"/>
              </w:rPr>
              <w:t>75</w:t>
            </w:r>
          </w:p>
        </w:tc>
        <w:tc>
          <w:tcPr>
            <w:tcW w:w="709" w:type="dxa"/>
            <w:tcBorders>
              <w:top w:val="single" w:sz="4" w:space="0" w:color="auto"/>
              <w:left w:val="nil"/>
              <w:bottom w:val="single" w:sz="4" w:space="0" w:color="auto"/>
              <w:right w:val="single" w:sz="4" w:space="0" w:color="auto"/>
            </w:tcBorders>
            <w:vAlign w:val="center"/>
          </w:tcPr>
          <w:p w14:paraId="79D7EB91" w14:textId="0784024A" w:rsidR="003544D1" w:rsidRPr="00060EB1" w:rsidRDefault="003544D1" w:rsidP="003544D1">
            <w:pPr>
              <w:jc w:val="center"/>
              <w:rPr>
                <w:rFonts w:ascii="Arial" w:hAnsi="Arial" w:cs="Arial"/>
                <w:sz w:val="18"/>
                <w:szCs w:val="18"/>
              </w:rPr>
            </w:pPr>
            <w:r w:rsidRPr="00B364A9">
              <w:rPr>
                <w:rFonts w:ascii="Arial" w:hAnsi="Arial" w:cs="Arial"/>
                <w:sz w:val="18"/>
                <w:szCs w:val="18"/>
                <w:lang w:val="en-GB"/>
              </w:rPr>
              <w:t>mod</w:t>
            </w:r>
          </w:p>
        </w:tc>
      </w:tr>
      <w:tr w:rsidR="003544D1" w:rsidRPr="004E5747" w14:paraId="3AEE2F54" w14:textId="77777777" w:rsidTr="00472C12">
        <w:tc>
          <w:tcPr>
            <w:tcW w:w="1413" w:type="dxa"/>
            <w:tcBorders>
              <w:top w:val="single" w:sz="4" w:space="0" w:color="auto"/>
              <w:left w:val="single" w:sz="4" w:space="0" w:color="auto"/>
              <w:bottom w:val="single" w:sz="4" w:space="0" w:color="auto"/>
              <w:right w:val="nil"/>
            </w:tcBorders>
            <w:vAlign w:val="center"/>
          </w:tcPr>
          <w:p w14:paraId="5A18EB98" w14:textId="54732D08" w:rsidR="003544D1" w:rsidRPr="00060EB1" w:rsidRDefault="00790BDE" w:rsidP="003544D1">
            <w:pPr>
              <w:jc w:val="center"/>
              <w:rPr>
                <w:rFonts w:ascii="Arial" w:hAnsi="Arial" w:cs="Arial"/>
                <w:sz w:val="18"/>
                <w:szCs w:val="18"/>
              </w:rPr>
            </w:pPr>
            <w:hyperlink r:id="rId10" w:history="1">
              <w:r w:rsidR="003544D1" w:rsidRPr="00060EB1">
                <w:rPr>
                  <w:rFonts w:ascii="Arial" w:hAnsi="Arial" w:cs="Arial"/>
                  <w:sz w:val="18"/>
                  <w:szCs w:val="18"/>
                </w:rPr>
                <w:t>Veldhoen S</w:t>
              </w:r>
            </w:hyperlink>
            <w:r w:rsidR="003544D1" w:rsidRPr="00060EB1">
              <w:rPr>
                <w:rFonts w:ascii="Arial" w:hAnsi="Arial" w:cs="Arial"/>
                <w:sz w:val="18"/>
                <w:szCs w:val="18"/>
              </w:rPr>
              <w:t xml:space="preserve"> 2014</w:t>
            </w:r>
            <w:r w:rsidR="003544D1" w:rsidRPr="00060EB1">
              <w:rPr>
                <w:rFonts w:ascii="Arial" w:hAnsi="Arial" w:cs="Arial"/>
                <w:sz w:val="18"/>
                <w:szCs w:val="18"/>
              </w:rPr>
              <w:fldChar w:fldCharType="begin" w:fldLock="1"/>
            </w:r>
            <w:r w:rsidR="008A7832">
              <w:rPr>
                <w:rFonts w:ascii="Arial" w:hAnsi="Arial" w:cs="Arial"/>
                <w:sz w:val="18"/>
                <w:szCs w:val="18"/>
              </w:rPr>
              <w:instrText>ADDIN CSL_CITATION { "citationItems" : [ { "id" : "ITEM-1", "itemData" : { "DOI" : "10.1007/s00330-014-3255-1", "ISSN" : "1432-1084", "PMID" : "24895039", "abstract" : "PURPOSE: To assess deep temporal artery and temporalis muscle involvement in patients with giant cell arteritis (GCA).\\n\\nMATERIAL AND METHODS: Ninety-nine patients who received magnetic resonance imaging (MRI) and superficial temporal artery biopsy (TAB) were included in this study. Patients with positive TAB (n\u2009=\u200961) were defined as GCA patients, those with negative TAB (n\u2009=\u200938) as the GCA-negative reference group. Contrast-enhanced T1w-images were acquired utilizing 1.5\u00a0T and 3\u00a0T MRI. Two radiologists assessed the images. Mural contrast-hyperenhancement and wall thickening of the deep temporal artery and hyperenhancement of the muscle were defined as inflammation. MRI results were correlated with jaw claudication in 70 patients.\\n\\nRESULTS: The two observers found temporalis muscle involvement in 19.7\u00a0% (n\u2009=\u200912) and 21.3\u00a0% (n\u2009=\u200913) of GCA patients. It occurred bilaterally in 100\u00a0%. Specificities were 92/97\u00a0% and sensitivities were 20/21\u00a0%. Deep temporal artery involvement was found in 34.4\u00a0% (n\u2009=\u200921) and 49.2\u00a0% (n\u2009=\u200930) and occurred bilaterally in 80/90.5\u00a0%. Specificities were 84/95\u00a0% and sensitivities were 34/49\u00a0%. Both structures were affected simultaneously in 18/21.3\u00a0%. Jaw claudication correlated moderately with inflammation of the temporalis muscle (r\u2009=\u20090.31; p\u2009&lt;\u20090.05) and the deep temporal artery (r\u2009=\u20090.38; p\u2009=\u20090.01).\\n\\nCONCLUSION: MRI visualizes changes in the temporalis muscle and the deep temporal artery in GCA. Moderate correlation of clinical symptoms with MRI results was observed.\\n\\nKEY POINTS: \u2022 Approximately 20\u00a0% of GCA patients presented with temporalis muscle inflammation. \u2022 A total of 34-49\u00a0% of GCA patients presented with vasculitis of the deep temporal artery. \u2022 In approximately 20\u00a0% of GCA patients, both structures were simultaneously involved. \u2022 Involvement of both structures correlated moderately with presence of jaw claudication. \u2022 MRI is a suitable tool for the assessment of vasculitis and muscle inflammation.", "author" : [ { "dropping-particle" : "", "family" : "Veldhoen", "given" : "Simon", "non-dropping-particle" : "", "parse-names" : false, "suffix" : "" }, { "dropping-particle" : "", "family" : "Klink", "given" : "Thorsten", "non-dropping-particle" : "", "parse-names" : false, "suffix" : "" }, { "dropping-particle" : "", "family" : "Geiger", "given" : "Julia", "non-dropping-particle" : "", "parse-names" : false, "suffix" : "" }, { "dropping-particle" : "", "family" : "Vaith", "given" : "Peter", "non-dropping-particle" : "", "parse-names" : false, "suffix" : "" }, { "dropping-particle" : "", "family" : "Glaser", "given" : "Cornelia", "non-dropping-particle" : "", "parse-names" : false, "suffix" : "" }, { "dropping-particle" : "", "family" : "Ness", "given" : "Thomas", "non-dropping-particle" : "", "parse-names" : false, "suffix" : "" }, { "dropping-particle" : "", "family" : "Duwendag", "given" : "Dirk", "non-dropping-particle" : "", "parse-names" : false, "suffix" : "" }, { "dropping-particle" : "", "family" : "Both", "given" : "Marcus", "non-dropping-particle" : "", "parse-names" : false, "suffix" : "" }, { "dropping-particle" : "", "family" : "Bley", "given" : "Thorsten a", "non-dropping-particle" : "", "parse-names" : false, "suffix" : "" } ], "container-title" : "European radiology", "id" : "ITEM-1", "issue" : "11", "issued" : { "date-parts" : [ [ "2014" ] ] }, "page" : "2971-9", "title" : "MRI displays involvement of the temporalis muscle and the deep temporal artery in patients with giant cell arteritis.", "type" : "article-journal", "volume" : "24" }, "uris" : [ "http://www.mendeley.com/documents/?uuid=6dd71e93-2b20-4466-9dbd-253f1b23e8c4" ] } ], "mendeley" : { "formattedCitation" : "(23)", "plainTextFormattedCitation" : "(23)", "previouslyFormattedCitation" : "(23)" }, "properties" : { "noteIndex" : 0 }, "schema" : "https://github.com/citation-style-language/schema/raw/master/csl-citation.json" }</w:instrText>
            </w:r>
            <w:r w:rsidR="003544D1" w:rsidRPr="00060EB1">
              <w:rPr>
                <w:rFonts w:ascii="Arial" w:hAnsi="Arial" w:cs="Arial"/>
                <w:sz w:val="18"/>
                <w:szCs w:val="18"/>
              </w:rPr>
              <w:fldChar w:fldCharType="separate"/>
            </w:r>
            <w:r w:rsidR="008A7832" w:rsidRPr="008A7832">
              <w:rPr>
                <w:rFonts w:ascii="Arial" w:hAnsi="Arial" w:cs="Arial"/>
                <w:noProof/>
                <w:sz w:val="18"/>
                <w:szCs w:val="18"/>
              </w:rPr>
              <w:t>(23)</w:t>
            </w:r>
            <w:r w:rsidR="003544D1" w:rsidRPr="00060EB1">
              <w:rPr>
                <w:rFonts w:ascii="Arial" w:hAnsi="Arial" w:cs="Arial"/>
                <w:sz w:val="18"/>
                <w:szCs w:val="18"/>
              </w:rPr>
              <w:fldChar w:fldCharType="end"/>
            </w:r>
          </w:p>
        </w:tc>
        <w:tc>
          <w:tcPr>
            <w:tcW w:w="1134" w:type="dxa"/>
            <w:gridSpan w:val="2"/>
            <w:tcBorders>
              <w:top w:val="single" w:sz="4" w:space="0" w:color="auto"/>
              <w:left w:val="nil"/>
              <w:bottom w:val="single" w:sz="4" w:space="0" w:color="auto"/>
              <w:right w:val="nil"/>
            </w:tcBorders>
            <w:vAlign w:val="center"/>
          </w:tcPr>
          <w:p w14:paraId="09131065" w14:textId="77777777" w:rsidR="003544D1" w:rsidRPr="00060EB1" w:rsidRDefault="003544D1" w:rsidP="003544D1">
            <w:pPr>
              <w:jc w:val="center"/>
              <w:rPr>
                <w:rFonts w:ascii="Arial" w:hAnsi="Arial" w:cs="Arial"/>
                <w:sz w:val="18"/>
                <w:szCs w:val="18"/>
              </w:rPr>
            </w:pPr>
            <w:r w:rsidRPr="00060EB1">
              <w:rPr>
                <w:rFonts w:ascii="Arial" w:hAnsi="Arial" w:cs="Arial"/>
                <w:sz w:val="18"/>
                <w:szCs w:val="18"/>
              </w:rPr>
              <w:t>no</w:t>
            </w:r>
          </w:p>
        </w:tc>
        <w:tc>
          <w:tcPr>
            <w:tcW w:w="1417" w:type="dxa"/>
            <w:gridSpan w:val="2"/>
            <w:tcBorders>
              <w:top w:val="single" w:sz="4" w:space="0" w:color="auto"/>
              <w:left w:val="nil"/>
              <w:bottom w:val="single" w:sz="4" w:space="0" w:color="auto"/>
              <w:right w:val="nil"/>
            </w:tcBorders>
            <w:vAlign w:val="center"/>
          </w:tcPr>
          <w:p w14:paraId="3B68B4EE" w14:textId="77777777" w:rsidR="003544D1" w:rsidRPr="00060EB1" w:rsidRDefault="003544D1" w:rsidP="003544D1">
            <w:pPr>
              <w:jc w:val="center"/>
              <w:rPr>
                <w:rFonts w:ascii="Arial" w:hAnsi="Arial" w:cs="Arial"/>
                <w:sz w:val="18"/>
                <w:szCs w:val="18"/>
              </w:rPr>
            </w:pPr>
            <w:r w:rsidRPr="00060EB1">
              <w:rPr>
                <w:rFonts w:ascii="Arial" w:hAnsi="Arial" w:cs="Arial"/>
                <w:sz w:val="18"/>
                <w:szCs w:val="18"/>
              </w:rPr>
              <w:t>no</w:t>
            </w:r>
          </w:p>
        </w:tc>
        <w:tc>
          <w:tcPr>
            <w:tcW w:w="1560" w:type="dxa"/>
            <w:gridSpan w:val="2"/>
            <w:tcBorders>
              <w:top w:val="single" w:sz="4" w:space="0" w:color="auto"/>
              <w:left w:val="nil"/>
              <w:bottom w:val="single" w:sz="4" w:space="0" w:color="auto"/>
              <w:right w:val="nil"/>
            </w:tcBorders>
            <w:vAlign w:val="center"/>
          </w:tcPr>
          <w:p w14:paraId="3AF1D7D1" w14:textId="77777777" w:rsidR="003544D1" w:rsidRPr="00060EB1" w:rsidRDefault="003544D1" w:rsidP="003544D1">
            <w:pPr>
              <w:jc w:val="center"/>
              <w:rPr>
                <w:rFonts w:ascii="Arial" w:hAnsi="Arial" w:cs="Arial"/>
                <w:sz w:val="18"/>
                <w:szCs w:val="18"/>
              </w:rPr>
            </w:pPr>
            <w:r w:rsidRPr="00060EB1">
              <w:rPr>
                <w:rFonts w:ascii="Arial" w:hAnsi="Arial" w:cs="Arial"/>
                <w:sz w:val="18"/>
                <w:szCs w:val="18"/>
              </w:rPr>
              <w:t>yes</w:t>
            </w:r>
          </w:p>
        </w:tc>
        <w:tc>
          <w:tcPr>
            <w:tcW w:w="992" w:type="dxa"/>
            <w:tcBorders>
              <w:top w:val="single" w:sz="4" w:space="0" w:color="auto"/>
              <w:left w:val="nil"/>
              <w:bottom w:val="single" w:sz="4" w:space="0" w:color="auto"/>
              <w:right w:val="nil"/>
            </w:tcBorders>
            <w:vAlign w:val="center"/>
          </w:tcPr>
          <w:p w14:paraId="6AF14018" w14:textId="77777777" w:rsidR="003544D1" w:rsidRPr="00060EB1" w:rsidRDefault="003544D1" w:rsidP="003544D1">
            <w:pPr>
              <w:jc w:val="center"/>
              <w:rPr>
                <w:rFonts w:ascii="Arial" w:eastAsia="Times New Roman" w:hAnsi="Arial" w:cs="Arial"/>
                <w:color w:val="000000"/>
                <w:sz w:val="18"/>
                <w:szCs w:val="18"/>
                <w:lang w:val="en-GB" w:eastAsia="en-GB"/>
              </w:rPr>
            </w:pPr>
            <w:r w:rsidRPr="00060EB1">
              <w:rPr>
                <w:rFonts w:ascii="Arial" w:hAnsi="Arial" w:cs="Arial"/>
                <w:sz w:val="18"/>
                <w:szCs w:val="18"/>
              </w:rPr>
              <w:t>no</w:t>
            </w:r>
          </w:p>
        </w:tc>
        <w:tc>
          <w:tcPr>
            <w:tcW w:w="992" w:type="dxa"/>
            <w:tcBorders>
              <w:top w:val="single" w:sz="4" w:space="0" w:color="auto"/>
              <w:left w:val="nil"/>
              <w:bottom w:val="single" w:sz="4" w:space="0" w:color="auto"/>
              <w:right w:val="nil"/>
            </w:tcBorders>
            <w:vAlign w:val="center"/>
          </w:tcPr>
          <w:p w14:paraId="38450092" w14:textId="77777777" w:rsidR="003544D1" w:rsidRPr="00060EB1" w:rsidRDefault="003544D1" w:rsidP="003544D1">
            <w:pPr>
              <w:jc w:val="center"/>
              <w:rPr>
                <w:rFonts w:ascii="Arial" w:hAnsi="Arial" w:cs="Arial"/>
                <w:sz w:val="18"/>
                <w:szCs w:val="18"/>
              </w:rPr>
            </w:pPr>
            <w:r w:rsidRPr="00060EB1">
              <w:rPr>
                <w:rFonts w:ascii="Arial" w:hAnsi="Arial" w:cs="Arial"/>
                <w:sz w:val="18"/>
                <w:szCs w:val="18"/>
              </w:rPr>
              <w:t>1.5T (40)</w:t>
            </w:r>
          </w:p>
          <w:p w14:paraId="4A33BB41" w14:textId="77777777" w:rsidR="003544D1" w:rsidRPr="00060EB1" w:rsidRDefault="003544D1" w:rsidP="003544D1">
            <w:pPr>
              <w:jc w:val="center"/>
              <w:rPr>
                <w:rFonts w:ascii="Arial" w:eastAsia="Times New Roman" w:hAnsi="Arial" w:cs="Arial"/>
                <w:color w:val="000000"/>
                <w:sz w:val="18"/>
                <w:szCs w:val="18"/>
                <w:lang w:val="en-GB" w:eastAsia="en-GB"/>
              </w:rPr>
            </w:pPr>
            <w:r w:rsidRPr="00060EB1">
              <w:rPr>
                <w:rFonts w:ascii="Arial" w:hAnsi="Arial" w:cs="Arial"/>
                <w:sz w:val="18"/>
                <w:szCs w:val="18"/>
              </w:rPr>
              <w:t>3T (59)</w:t>
            </w:r>
          </w:p>
        </w:tc>
        <w:tc>
          <w:tcPr>
            <w:tcW w:w="1985" w:type="dxa"/>
            <w:tcBorders>
              <w:top w:val="single" w:sz="4" w:space="0" w:color="auto"/>
              <w:left w:val="nil"/>
              <w:bottom w:val="single" w:sz="4" w:space="0" w:color="auto"/>
              <w:right w:val="nil"/>
            </w:tcBorders>
            <w:vAlign w:val="center"/>
          </w:tcPr>
          <w:p w14:paraId="3DA37AC4" w14:textId="77777777" w:rsidR="003544D1" w:rsidRPr="00060EB1" w:rsidRDefault="003544D1" w:rsidP="003544D1">
            <w:pPr>
              <w:jc w:val="center"/>
              <w:rPr>
                <w:rFonts w:ascii="Arial" w:eastAsia="Times New Roman" w:hAnsi="Arial" w:cs="Arial"/>
                <w:color w:val="000000"/>
                <w:sz w:val="18"/>
                <w:szCs w:val="18"/>
                <w:lang w:val="en-GB" w:eastAsia="en-GB"/>
              </w:rPr>
            </w:pPr>
            <w:r w:rsidRPr="00060EB1">
              <w:rPr>
                <w:rFonts w:ascii="Arial" w:hAnsi="Arial" w:cs="Arial"/>
                <w:sz w:val="18"/>
                <w:szCs w:val="18"/>
              </w:rPr>
              <w:t>TAB</w:t>
            </w:r>
          </w:p>
        </w:tc>
        <w:tc>
          <w:tcPr>
            <w:tcW w:w="2268" w:type="dxa"/>
            <w:tcBorders>
              <w:top w:val="single" w:sz="4" w:space="0" w:color="auto"/>
              <w:left w:val="nil"/>
              <w:bottom w:val="single" w:sz="4" w:space="0" w:color="auto"/>
              <w:right w:val="nil"/>
            </w:tcBorders>
            <w:vAlign w:val="center"/>
          </w:tcPr>
          <w:p w14:paraId="43A975FD" w14:textId="167FA3C0" w:rsidR="003544D1" w:rsidRPr="00060EB1" w:rsidRDefault="003544D1" w:rsidP="003544D1">
            <w:pPr>
              <w:jc w:val="center"/>
              <w:rPr>
                <w:rFonts w:ascii="Arial" w:hAnsi="Arial" w:cs="Arial"/>
                <w:sz w:val="18"/>
                <w:szCs w:val="18"/>
                <w:lang w:val="en-GB"/>
              </w:rPr>
            </w:pPr>
            <w:r w:rsidRPr="00060EB1">
              <w:rPr>
                <w:rFonts w:ascii="Arial" w:hAnsi="Arial" w:cs="Arial"/>
                <w:sz w:val="18"/>
                <w:szCs w:val="18"/>
                <w:lang w:val="en-GB"/>
              </w:rPr>
              <w:t>wall thickening + contrast enhance</w:t>
            </w:r>
            <w:r w:rsidR="008D0314">
              <w:rPr>
                <w:rFonts w:ascii="Arial" w:hAnsi="Arial" w:cs="Arial"/>
                <w:sz w:val="18"/>
                <w:szCs w:val="18"/>
                <w:lang w:val="en-GB"/>
              </w:rPr>
              <w:t>ment</w:t>
            </w:r>
          </w:p>
          <w:p w14:paraId="57203B02" w14:textId="666072B8" w:rsidR="003544D1" w:rsidRPr="00060EB1" w:rsidRDefault="003544D1" w:rsidP="003544D1">
            <w:pPr>
              <w:jc w:val="center"/>
              <w:rPr>
                <w:rFonts w:ascii="Arial" w:eastAsia="Times New Roman" w:hAnsi="Arial" w:cs="Arial"/>
                <w:color w:val="000000"/>
                <w:sz w:val="18"/>
                <w:szCs w:val="18"/>
                <w:lang w:val="en-GB" w:eastAsia="en-GB"/>
              </w:rPr>
            </w:pPr>
            <w:r w:rsidRPr="00060EB1">
              <w:rPr>
                <w:rFonts w:ascii="Arial" w:hAnsi="Arial" w:cs="Arial"/>
                <w:sz w:val="18"/>
                <w:szCs w:val="18"/>
                <w:lang w:val="en-GB"/>
              </w:rPr>
              <w:t>(artery wall/ temporal muscle)</w:t>
            </w:r>
          </w:p>
        </w:tc>
        <w:tc>
          <w:tcPr>
            <w:tcW w:w="708" w:type="dxa"/>
            <w:tcBorders>
              <w:top w:val="single" w:sz="4" w:space="0" w:color="auto"/>
              <w:left w:val="nil"/>
              <w:bottom w:val="single" w:sz="4" w:space="0" w:color="auto"/>
              <w:right w:val="nil"/>
            </w:tcBorders>
            <w:vAlign w:val="center"/>
          </w:tcPr>
          <w:p w14:paraId="0A849C3D" w14:textId="0422C2A0" w:rsidR="003544D1" w:rsidRPr="00060EB1" w:rsidRDefault="003544D1" w:rsidP="003544D1">
            <w:pPr>
              <w:jc w:val="center"/>
              <w:rPr>
                <w:rFonts w:ascii="Arial" w:hAnsi="Arial" w:cs="Arial"/>
                <w:sz w:val="18"/>
                <w:szCs w:val="18"/>
              </w:rPr>
            </w:pPr>
            <w:r>
              <w:rPr>
                <w:rFonts w:ascii="Arial" w:hAnsi="Arial" w:cs="Arial"/>
                <w:sz w:val="18"/>
                <w:szCs w:val="18"/>
                <w:lang w:val="it-IT"/>
              </w:rPr>
              <w:t>NA</w:t>
            </w:r>
          </w:p>
        </w:tc>
        <w:tc>
          <w:tcPr>
            <w:tcW w:w="993" w:type="dxa"/>
            <w:tcBorders>
              <w:top w:val="single" w:sz="4" w:space="0" w:color="auto"/>
              <w:left w:val="nil"/>
              <w:bottom w:val="single" w:sz="4" w:space="0" w:color="auto"/>
              <w:right w:val="nil"/>
            </w:tcBorders>
            <w:vAlign w:val="center"/>
          </w:tcPr>
          <w:p w14:paraId="1C6A81D7" w14:textId="0CDD50D3" w:rsidR="003544D1" w:rsidRPr="00060EB1" w:rsidRDefault="003544D1" w:rsidP="003544D1">
            <w:pPr>
              <w:jc w:val="center"/>
              <w:rPr>
                <w:rFonts w:ascii="Arial" w:hAnsi="Arial" w:cs="Arial"/>
                <w:sz w:val="18"/>
                <w:szCs w:val="18"/>
              </w:rPr>
            </w:pPr>
            <w:r>
              <w:rPr>
                <w:rFonts w:ascii="Arial" w:hAnsi="Arial" w:cs="Arial"/>
                <w:sz w:val="18"/>
                <w:szCs w:val="18"/>
                <w:lang w:val="it-IT"/>
              </w:rPr>
              <w:t>NA</w:t>
            </w:r>
          </w:p>
        </w:tc>
        <w:tc>
          <w:tcPr>
            <w:tcW w:w="708" w:type="dxa"/>
            <w:tcBorders>
              <w:top w:val="single" w:sz="4" w:space="0" w:color="auto"/>
              <w:left w:val="nil"/>
              <w:bottom w:val="single" w:sz="4" w:space="0" w:color="auto"/>
              <w:right w:val="nil"/>
            </w:tcBorders>
            <w:vAlign w:val="center"/>
          </w:tcPr>
          <w:p w14:paraId="3D03D8FE" w14:textId="77777777" w:rsidR="003544D1" w:rsidRPr="00060EB1" w:rsidRDefault="003544D1" w:rsidP="003544D1">
            <w:pPr>
              <w:jc w:val="center"/>
              <w:rPr>
                <w:rFonts w:ascii="Arial" w:hAnsi="Arial" w:cs="Arial"/>
                <w:sz w:val="18"/>
                <w:szCs w:val="18"/>
              </w:rPr>
            </w:pPr>
            <w:r w:rsidRPr="00060EB1">
              <w:rPr>
                <w:rFonts w:ascii="Arial" w:hAnsi="Arial" w:cs="Arial"/>
                <w:sz w:val="18"/>
                <w:szCs w:val="18"/>
              </w:rPr>
              <w:t>42</w:t>
            </w:r>
          </w:p>
        </w:tc>
        <w:tc>
          <w:tcPr>
            <w:tcW w:w="709" w:type="dxa"/>
            <w:tcBorders>
              <w:top w:val="single" w:sz="4" w:space="0" w:color="auto"/>
              <w:left w:val="nil"/>
              <w:bottom w:val="single" w:sz="4" w:space="0" w:color="auto"/>
              <w:right w:val="nil"/>
            </w:tcBorders>
            <w:vAlign w:val="center"/>
          </w:tcPr>
          <w:p w14:paraId="57A8517A" w14:textId="77777777" w:rsidR="003544D1" w:rsidRPr="00060EB1" w:rsidRDefault="003544D1" w:rsidP="003544D1">
            <w:pPr>
              <w:jc w:val="center"/>
              <w:rPr>
                <w:rFonts w:ascii="Arial" w:hAnsi="Arial" w:cs="Arial"/>
                <w:sz w:val="18"/>
                <w:szCs w:val="18"/>
              </w:rPr>
            </w:pPr>
            <w:r w:rsidRPr="00060EB1">
              <w:rPr>
                <w:rFonts w:ascii="Arial" w:hAnsi="Arial" w:cs="Arial"/>
                <w:sz w:val="18"/>
                <w:szCs w:val="18"/>
              </w:rPr>
              <w:t>90</w:t>
            </w:r>
          </w:p>
        </w:tc>
        <w:tc>
          <w:tcPr>
            <w:tcW w:w="709" w:type="dxa"/>
            <w:tcBorders>
              <w:top w:val="single" w:sz="4" w:space="0" w:color="auto"/>
              <w:left w:val="nil"/>
              <w:bottom w:val="single" w:sz="4" w:space="0" w:color="auto"/>
              <w:right w:val="single" w:sz="4" w:space="0" w:color="auto"/>
            </w:tcBorders>
            <w:vAlign w:val="center"/>
          </w:tcPr>
          <w:p w14:paraId="078E118E" w14:textId="6E58888D" w:rsidR="003544D1" w:rsidRPr="00060EB1" w:rsidRDefault="003544D1" w:rsidP="003544D1">
            <w:pPr>
              <w:jc w:val="center"/>
              <w:rPr>
                <w:rFonts w:ascii="Arial" w:hAnsi="Arial" w:cs="Arial"/>
                <w:sz w:val="18"/>
                <w:szCs w:val="18"/>
              </w:rPr>
            </w:pPr>
            <w:r>
              <w:rPr>
                <w:rFonts w:ascii="Arial" w:hAnsi="Arial" w:cs="Arial"/>
                <w:sz w:val="18"/>
                <w:szCs w:val="18"/>
              </w:rPr>
              <w:t>high</w:t>
            </w:r>
          </w:p>
        </w:tc>
      </w:tr>
      <w:tr w:rsidR="003544D1" w:rsidRPr="004D3918" w14:paraId="50F86C48" w14:textId="77777777" w:rsidTr="00472C12">
        <w:tc>
          <w:tcPr>
            <w:tcW w:w="1413" w:type="dxa"/>
            <w:tcBorders>
              <w:top w:val="single" w:sz="4" w:space="0" w:color="auto"/>
              <w:left w:val="single" w:sz="4" w:space="0" w:color="auto"/>
              <w:bottom w:val="single" w:sz="4" w:space="0" w:color="auto"/>
              <w:right w:val="nil"/>
            </w:tcBorders>
            <w:vAlign w:val="center"/>
          </w:tcPr>
          <w:p w14:paraId="5E993379" w14:textId="1BC42802" w:rsidR="003544D1" w:rsidRPr="008D0314" w:rsidRDefault="003544D1" w:rsidP="003544D1">
            <w:pPr>
              <w:jc w:val="center"/>
              <w:rPr>
                <w:rFonts w:ascii="Arial" w:hAnsi="Arial" w:cs="Arial"/>
                <w:sz w:val="18"/>
                <w:szCs w:val="18"/>
                <w:lang w:val="en-GB"/>
              </w:rPr>
            </w:pPr>
            <w:r w:rsidRPr="00060EB1">
              <w:rPr>
                <w:rFonts w:ascii="Arial" w:hAnsi="Arial" w:cs="Arial"/>
                <w:sz w:val="18"/>
                <w:szCs w:val="18"/>
              </w:rPr>
              <w:t>Siemonsen S 2015</w:t>
            </w:r>
            <w:r w:rsidRPr="00060EB1">
              <w:rPr>
                <w:rFonts w:ascii="Arial" w:hAnsi="Arial" w:cs="Arial"/>
                <w:sz w:val="18"/>
                <w:szCs w:val="18"/>
              </w:rPr>
              <w:fldChar w:fldCharType="begin" w:fldLock="1"/>
            </w:r>
            <w:r w:rsidR="008A7832">
              <w:rPr>
                <w:rFonts w:ascii="Arial" w:hAnsi="Arial" w:cs="Arial"/>
                <w:sz w:val="18"/>
                <w:szCs w:val="18"/>
              </w:rPr>
              <w:instrText>ADDIN CSL_CITATION { "citationItems" : [ { "id" : "ITEM-1", "itemData" : { "DOI" : "10.3174/ajnr.A4086", "ISSN" : "1936-959X", "PMID" : "25169925", "abstract" : "BACKGROUND AND PURPOSE: The frequency and amount of intracranial, intradural inflammatory vessel wall enhancement in giant cell arteritis remain unclear. The purpose of this work was to prospectively assess the intracranial extent of vasculitic changes in patients with giant cell arteritis using a dedicated MR imaging protocol optimized for assessment of mural changes of intracranial arteries. MATERIALS AND METHODS: Twenty-eight patients with suspected giant cell arteritis underwent 3T MR imaging. Imaging included a fat-saturated T1WI pre- and postcontrast application optimized for assessment of intradural vessel wall enhancement and high-resolution fat-saturated T1WI to evaluate superficial extracranial vessels. Temporal artery biopsies were available in 11 cases. Vessel wall enhancement of intradural and extracranial vessels was evaluated by 2 observers independently. RESULTS: Twenty patients had giant cell arteritis; 9 cases were biopsy-proved. Clear vessel wall enhancement of superficial extracranial and intradural internal carotid arteries was detected in 16 and 10 patients, respectively. Slight vessel wall enhancement of the vertebral arteries was seen. Of 9 patients with giant cell arteritis with vessel occlusion or stenosis, 2 presented with cerebral ischemic infarcts. Vessel occlusion or stenosis site coincided with the location of vessel wall enhancement of the vertebral arteries in 4 patients and of the intradural ICA in 1 patient. CONCLUSIONS: Vessel wall enhancement of intradural arteries, mainly the ICA, can be regularly found in patients with giant cell arteritis. Mural inflammatory changes of the intradural ICA detected on MR imaging may identify a subgroup of patients with giant cell arteritis and should</w:instrText>
            </w:r>
            <w:r w:rsidR="008A7832" w:rsidRPr="008D0314">
              <w:rPr>
                <w:rFonts w:ascii="Arial" w:hAnsi="Arial" w:cs="Arial"/>
                <w:sz w:val="18"/>
                <w:szCs w:val="18"/>
                <w:lang w:val="en-GB"/>
              </w:rPr>
              <w:instrText xml:space="preserve"> be further evaluated in clinical studies.", "author" : [ { "dropping-particle" : "", "family" : "Siemonsen", "given" : "S", "non-dropping-particle" : "", "parse-names" : false, "suffix" : "" }, { "dropping-particle" : "", "family" : "Brekenfeld", "given" : "C", "non-dropping-particle" : "", "parse-names" : false, "suffix" : "" }, { "dropping-particle" : "", "family" : "Holst", "given" : "B", "non-dropping-particle" : "", "parse-names" : false, "suffix" : "" }, { "dropping-particle" : "", "family" : "Kaufmann-Buehler", "given" : "A-K", "non-dropping-particle" : "", "parse-names" : false, "suffix" : "" }, { "dropping-particle" : "", "family" : "Fiehler", "given" : "J", "non-dropping-particle" : "", "parse-names" : false, "suffix" : "" }, { "dropping-particle" : "", "family" : "Bley", "given" : "T A", "non-dropping-particle" : "", "parse-names" : false, "suffix" : "" } ], "container-title" : "AJNR. American journal of neuroradiology", "id" : "ITEM-1", "issued" : { "date-parts" : [ [ "2014" ] ] }, "page" : "91-97", "title" : "3T MRI Reveals Extra- and Intracranial Involvement in Giant Cell Arteritis.", "type" : "article-journal" }, "uris" : [ "http://www.mendeley.com/documents/?uuid=f1612645-796e-4abf-957b-6f3f8df7657b" ] } ], "mendeley" : { "formattedCitation" : "(24)", "plainTextFormattedCitation" : "(24)", "previouslyFormattedCitation" : "(24)" }, "properties" : { "noteIndex" : 0 }, "schema" : "https://github.com/citation-style-language/schema/raw/master/csl-citation.json" }</w:instrText>
            </w:r>
            <w:r w:rsidRPr="00060EB1">
              <w:rPr>
                <w:rFonts w:ascii="Arial" w:hAnsi="Arial" w:cs="Arial"/>
                <w:sz w:val="18"/>
                <w:szCs w:val="18"/>
              </w:rPr>
              <w:fldChar w:fldCharType="separate"/>
            </w:r>
            <w:r w:rsidR="008A7832" w:rsidRPr="008D0314">
              <w:rPr>
                <w:rFonts w:ascii="Arial" w:hAnsi="Arial" w:cs="Arial"/>
                <w:noProof/>
                <w:sz w:val="18"/>
                <w:szCs w:val="18"/>
                <w:lang w:val="en-GB"/>
              </w:rPr>
              <w:t>(24)</w:t>
            </w:r>
            <w:r w:rsidRPr="00060EB1">
              <w:rPr>
                <w:rFonts w:ascii="Arial" w:hAnsi="Arial" w:cs="Arial"/>
                <w:sz w:val="18"/>
                <w:szCs w:val="18"/>
              </w:rPr>
              <w:fldChar w:fldCharType="end"/>
            </w:r>
          </w:p>
        </w:tc>
        <w:tc>
          <w:tcPr>
            <w:tcW w:w="1134" w:type="dxa"/>
            <w:gridSpan w:val="2"/>
            <w:tcBorders>
              <w:top w:val="single" w:sz="4" w:space="0" w:color="auto"/>
              <w:left w:val="nil"/>
              <w:bottom w:val="single" w:sz="4" w:space="0" w:color="auto"/>
              <w:right w:val="nil"/>
            </w:tcBorders>
            <w:vAlign w:val="center"/>
          </w:tcPr>
          <w:p w14:paraId="3281BF0E" w14:textId="23247282" w:rsidR="003544D1" w:rsidRPr="008D0314" w:rsidRDefault="003544D1" w:rsidP="003544D1">
            <w:pPr>
              <w:jc w:val="center"/>
              <w:rPr>
                <w:rFonts w:ascii="Arial" w:hAnsi="Arial" w:cs="Arial"/>
                <w:sz w:val="18"/>
                <w:szCs w:val="18"/>
                <w:lang w:val="en-GB"/>
              </w:rPr>
            </w:pPr>
            <w:r w:rsidRPr="008D0314">
              <w:rPr>
                <w:rFonts w:ascii="Arial" w:hAnsi="Arial" w:cs="Arial"/>
                <w:sz w:val="18"/>
                <w:szCs w:val="18"/>
                <w:lang w:val="en-GB"/>
              </w:rPr>
              <w:t>no</w:t>
            </w:r>
          </w:p>
        </w:tc>
        <w:tc>
          <w:tcPr>
            <w:tcW w:w="1417" w:type="dxa"/>
            <w:gridSpan w:val="2"/>
            <w:tcBorders>
              <w:top w:val="single" w:sz="4" w:space="0" w:color="auto"/>
              <w:left w:val="nil"/>
              <w:bottom w:val="single" w:sz="4" w:space="0" w:color="auto"/>
              <w:right w:val="nil"/>
            </w:tcBorders>
            <w:vAlign w:val="center"/>
          </w:tcPr>
          <w:p w14:paraId="368B5D92" w14:textId="18E7D94D" w:rsidR="003544D1" w:rsidRPr="008D0314" w:rsidRDefault="003544D1" w:rsidP="003544D1">
            <w:pPr>
              <w:jc w:val="center"/>
              <w:rPr>
                <w:rFonts w:ascii="Arial" w:hAnsi="Arial" w:cs="Arial"/>
                <w:sz w:val="18"/>
                <w:szCs w:val="18"/>
                <w:lang w:val="en-GB"/>
              </w:rPr>
            </w:pPr>
            <w:r w:rsidRPr="008D0314">
              <w:rPr>
                <w:rFonts w:ascii="Arial" w:hAnsi="Arial" w:cs="Arial"/>
                <w:sz w:val="18"/>
                <w:szCs w:val="18"/>
                <w:lang w:val="en-GB"/>
              </w:rPr>
              <w:t>no</w:t>
            </w:r>
          </w:p>
        </w:tc>
        <w:tc>
          <w:tcPr>
            <w:tcW w:w="1560" w:type="dxa"/>
            <w:gridSpan w:val="2"/>
            <w:tcBorders>
              <w:top w:val="single" w:sz="4" w:space="0" w:color="auto"/>
              <w:left w:val="nil"/>
              <w:bottom w:val="single" w:sz="4" w:space="0" w:color="auto"/>
              <w:right w:val="nil"/>
            </w:tcBorders>
            <w:vAlign w:val="center"/>
          </w:tcPr>
          <w:p w14:paraId="348C2DCE" w14:textId="79F334AA" w:rsidR="003544D1" w:rsidRPr="008D0314" w:rsidRDefault="003544D1" w:rsidP="003544D1">
            <w:pPr>
              <w:jc w:val="center"/>
              <w:rPr>
                <w:rFonts w:ascii="Arial" w:hAnsi="Arial" w:cs="Arial"/>
                <w:sz w:val="18"/>
                <w:szCs w:val="18"/>
                <w:lang w:val="en-GB"/>
              </w:rPr>
            </w:pPr>
            <w:r w:rsidRPr="008D0314">
              <w:rPr>
                <w:rFonts w:ascii="Arial" w:hAnsi="Arial" w:cs="Arial"/>
                <w:sz w:val="18"/>
                <w:szCs w:val="18"/>
                <w:lang w:val="en-GB"/>
              </w:rPr>
              <w:t>yes</w:t>
            </w:r>
          </w:p>
        </w:tc>
        <w:tc>
          <w:tcPr>
            <w:tcW w:w="992" w:type="dxa"/>
            <w:tcBorders>
              <w:top w:val="single" w:sz="4" w:space="0" w:color="auto"/>
              <w:left w:val="nil"/>
              <w:bottom w:val="single" w:sz="4" w:space="0" w:color="auto"/>
              <w:right w:val="nil"/>
            </w:tcBorders>
            <w:vAlign w:val="center"/>
          </w:tcPr>
          <w:p w14:paraId="47DD9FD3" w14:textId="5AA13BEA" w:rsidR="003544D1" w:rsidRPr="008D0314" w:rsidRDefault="003544D1" w:rsidP="003544D1">
            <w:pPr>
              <w:jc w:val="center"/>
              <w:rPr>
                <w:rFonts w:ascii="Arial" w:eastAsia="Times New Roman" w:hAnsi="Arial" w:cs="Arial"/>
                <w:color w:val="000000"/>
                <w:sz w:val="18"/>
                <w:szCs w:val="18"/>
                <w:lang w:val="en-GB" w:eastAsia="en-GB"/>
              </w:rPr>
            </w:pPr>
            <w:r w:rsidRPr="008D0314">
              <w:rPr>
                <w:rFonts w:ascii="Arial" w:hAnsi="Arial" w:cs="Arial"/>
                <w:sz w:val="18"/>
                <w:szCs w:val="18"/>
                <w:lang w:val="en-GB"/>
              </w:rPr>
              <w:t>no</w:t>
            </w:r>
          </w:p>
        </w:tc>
        <w:tc>
          <w:tcPr>
            <w:tcW w:w="992" w:type="dxa"/>
            <w:tcBorders>
              <w:top w:val="single" w:sz="4" w:space="0" w:color="auto"/>
              <w:left w:val="nil"/>
              <w:bottom w:val="single" w:sz="4" w:space="0" w:color="auto"/>
              <w:right w:val="nil"/>
            </w:tcBorders>
            <w:vAlign w:val="center"/>
          </w:tcPr>
          <w:p w14:paraId="7BA99F1F" w14:textId="2B851E5F" w:rsidR="003544D1" w:rsidRPr="008D0314" w:rsidRDefault="003544D1" w:rsidP="003544D1">
            <w:pPr>
              <w:jc w:val="center"/>
              <w:rPr>
                <w:rFonts w:ascii="Arial" w:eastAsia="Times New Roman" w:hAnsi="Arial" w:cs="Arial"/>
                <w:color w:val="000000"/>
                <w:sz w:val="18"/>
                <w:szCs w:val="18"/>
                <w:lang w:val="en-GB" w:eastAsia="en-GB"/>
              </w:rPr>
            </w:pPr>
            <w:r w:rsidRPr="008D0314">
              <w:rPr>
                <w:rFonts w:ascii="Arial" w:hAnsi="Arial" w:cs="Arial"/>
                <w:sz w:val="18"/>
                <w:szCs w:val="18"/>
                <w:lang w:val="en-GB"/>
              </w:rPr>
              <w:t>3T*</w:t>
            </w:r>
          </w:p>
        </w:tc>
        <w:tc>
          <w:tcPr>
            <w:tcW w:w="1985" w:type="dxa"/>
            <w:tcBorders>
              <w:top w:val="single" w:sz="4" w:space="0" w:color="auto"/>
              <w:left w:val="nil"/>
              <w:bottom w:val="single" w:sz="4" w:space="0" w:color="auto"/>
              <w:right w:val="nil"/>
            </w:tcBorders>
            <w:vAlign w:val="center"/>
          </w:tcPr>
          <w:p w14:paraId="3AA838EC" w14:textId="1E64DA28" w:rsidR="003544D1" w:rsidRPr="008D0314" w:rsidRDefault="003544D1" w:rsidP="003544D1">
            <w:pPr>
              <w:jc w:val="center"/>
              <w:rPr>
                <w:rFonts w:ascii="Arial" w:hAnsi="Arial" w:cs="Arial"/>
                <w:sz w:val="18"/>
                <w:szCs w:val="18"/>
                <w:lang w:val="en-GB"/>
              </w:rPr>
            </w:pPr>
            <w:r w:rsidRPr="008D0314">
              <w:rPr>
                <w:rFonts w:ascii="Arial" w:hAnsi="Arial" w:cs="Arial"/>
                <w:sz w:val="18"/>
                <w:szCs w:val="18"/>
                <w:lang w:val="en-GB"/>
              </w:rPr>
              <w:t>ACR cri</w:t>
            </w:r>
            <w:r w:rsidR="008D0314">
              <w:rPr>
                <w:rFonts w:ascii="Arial" w:hAnsi="Arial" w:cs="Arial"/>
                <w:sz w:val="18"/>
                <w:szCs w:val="18"/>
                <w:lang w:val="en-GB"/>
              </w:rPr>
              <w:t>teria</w:t>
            </w:r>
            <w:r w:rsidRPr="008D0314">
              <w:rPr>
                <w:rFonts w:ascii="Arial" w:hAnsi="Arial" w:cs="Arial"/>
                <w:sz w:val="18"/>
                <w:szCs w:val="18"/>
                <w:lang w:val="en-GB"/>
              </w:rPr>
              <w:t xml:space="preserve"> or</w:t>
            </w:r>
          </w:p>
          <w:p w14:paraId="354A68EA" w14:textId="629C8994" w:rsidR="003544D1" w:rsidRPr="008D0314" w:rsidRDefault="003544D1" w:rsidP="003544D1">
            <w:pPr>
              <w:jc w:val="center"/>
              <w:rPr>
                <w:rFonts w:ascii="Arial" w:eastAsia="Times New Roman" w:hAnsi="Arial" w:cs="Arial"/>
                <w:color w:val="000000"/>
                <w:sz w:val="18"/>
                <w:szCs w:val="18"/>
                <w:lang w:val="en-GB" w:eastAsia="en-GB"/>
              </w:rPr>
            </w:pPr>
            <w:r w:rsidRPr="008D0314">
              <w:rPr>
                <w:rFonts w:ascii="Arial" w:hAnsi="Arial" w:cs="Arial"/>
                <w:sz w:val="18"/>
                <w:szCs w:val="18"/>
                <w:lang w:val="en-GB"/>
              </w:rPr>
              <w:t>TAB</w:t>
            </w:r>
          </w:p>
        </w:tc>
        <w:tc>
          <w:tcPr>
            <w:tcW w:w="2268" w:type="dxa"/>
            <w:tcBorders>
              <w:top w:val="single" w:sz="4" w:space="0" w:color="auto"/>
              <w:left w:val="nil"/>
              <w:bottom w:val="single" w:sz="4" w:space="0" w:color="auto"/>
              <w:right w:val="nil"/>
            </w:tcBorders>
            <w:vAlign w:val="center"/>
          </w:tcPr>
          <w:p w14:paraId="02A7AE35" w14:textId="6DF283FF" w:rsidR="003544D1" w:rsidRPr="00BE46B6" w:rsidRDefault="003544D1" w:rsidP="003544D1">
            <w:pPr>
              <w:jc w:val="center"/>
              <w:rPr>
                <w:rFonts w:ascii="Arial" w:hAnsi="Arial" w:cs="Arial"/>
                <w:sz w:val="18"/>
                <w:szCs w:val="18"/>
                <w:lang w:val="en-GB"/>
              </w:rPr>
            </w:pPr>
            <w:r w:rsidRPr="00BE46B6">
              <w:rPr>
                <w:rFonts w:ascii="Arial" w:hAnsi="Arial" w:cs="Arial"/>
                <w:sz w:val="18"/>
                <w:szCs w:val="18"/>
                <w:lang w:val="en-GB"/>
              </w:rPr>
              <w:t>TA, occip</w:t>
            </w:r>
            <w:r w:rsidR="008D0314">
              <w:rPr>
                <w:rFonts w:ascii="Arial" w:hAnsi="Arial" w:cs="Arial"/>
                <w:sz w:val="18"/>
                <w:szCs w:val="18"/>
                <w:lang w:val="en-GB"/>
              </w:rPr>
              <w:t>ital</w:t>
            </w:r>
            <w:r w:rsidRPr="00BE46B6">
              <w:rPr>
                <w:rFonts w:ascii="Arial" w:hAnsi="Arial" w:cs="Arial"/>
                <w:sz w:val="18"/>
                <w:szCs w:val="18"/>
                <w:lang w:val="en-GB"/>
              </w:rPr>
              <w:t>,</w:t>
            </w:r>
          </w:p>
          <w:p w14:paraId="32638909" w14:textId="791A2AFD" w:rsidR="003544D1" w:rsidRPr="00BE46B6" w:rsidRDefault="003544D1" w:rsidP="003544D1">
            <w:pPr>
              <w:jc w:val="center"/>
              <w:rPr>
                <w:rFonts w:ascii="Arial" w:hAnsi="Arial" w:cs="Arial"/>
                <w:sz w:val="18"/>
                <w:szCs w:val="18"/>
                <w:lang w:val="en-GB"/>
              </w:rPr>
            </w:pPr>
            <w:r w:rsidRPr="00BE46B6">
              <w:rPr>
                <w:rFonts w:ascii="Arial" w:hAnsi="Arial" w:cs="Arial"/>
                <w:sz w:val="18"/>
                <w:szCs w:val="18"/>
                <w:lang w:val="en-GB"/>
              </w:rPr>
              <w:t>[wall thickening</w:t>
            </w:r>
            <w:r w:rsidR="00A360F5" w:rsidRPr="00BE46B6">
              <w:rPr>
                <w:rFonts w:ascii="Arial" w:hAnsi="Arial" w:cs="Arial"/>
                <w:sz w:val="18"/>
                <w:szCs w:val="18"/>
                <w:lang w:val="en-GB"/>
              </w:rPr>
              <w:t xml:space="preserve"> </w:t>
            </w:r>
            <w:r w:rsidRPr="00BE46B6">
              <w:rPr>
                <w:rFonts w:ascii="Arial" w:hAnsi="Arial" w:cs="Arial"/>
                <w:sz w:val="18"/>
                <w:szCs w:val="18"/>
                <w:lang w:val="en-GB"/>
              </w:rPr>
              <w:t>+ contrast enhance</w:t>
            </w:r>
            <w:r w:rsidR="008D0314">
              <w:rPr>
                <w:rFonts w:ascii="Arial" w:hAnsi="Arial" w:cs="Arial"/>
                <w:sz w:val="18"/>
                <w:szCs w:val="18"/>
                <w:lang w:val="en-GB"/>
              </w:rPr>
              <w:t>ment</w:t>
            </w:r>
            <w:r w:rsidRPr="00BE46B6">
              <w:rPr>
                <w:rFonts w:ascii="Arial" w:hAnsi="Arial" w:cs="Arial"/>
                <w:sz w:val="18"/>
                <w:szCs w:val="18"/>
                <w:lang w:val="en-GB"/>
              </w:rPr>
              <w:t xml:space="preserve"> score (0-3)]</w:t>
            </w:r>
          </w:p>
          <w:p w14:paraId="2F8CEC45" w14:textId="77777777" w:rsidR="003544D1" w:rsidRPr="00BE46B6" w:rsidRDefault="003544D1" w:rsidP="003544D1">
            <w:pPr>
              <w:jc w:val="center"/>
              <w:rPr>
                <w:rFonts w:ascii="Arial" w:hAnsi="Arial" w:cs="Arial"/>
                <w:sz w:val="18"/>
                <w:szCs w:val="18"/>
                <w:lang w:val="en-GB"/>
              </w:rPr>
            </w:pPr>
          </w:p>
          <w:p w14:paraId="4C50F047" w14:textId="77777777" w:rsidR="003544D1" w:rsidRPr="008D0314" w:rsidRDefault="003544D1" w:rsidP="003544D1">
            <w:pPr>
              <w:jc w:val="center"/>
              <w:rPr>
                <w:rFonts w:ascii="Arial" w:eastAsia="Times New Roman" w:hAnsi="Arial" w:cs="Arial"/>
                <w:color w:val="000000"/>
                <w:sz w:val="18"/>
                <w:szCs w:val="18"/>
                <w:lang w:val="en-GB" w:eastAsia="en-GB"/>
              </w:rPr>
            </w:pPr>
            <w:r w:rsidRPr="008D0314">
              <w:rPr>
                <w:rFonts w:ascii="Arial" w:hAnsi="Arial" w:cs="Arial"/>
                <w:sz w:val="18"/>
                <w:szCs w:val="18"/>
                <w:lang w:val="en-GB"/>
              </w:rPr>
              <w:t>intracranial (enhancement)</w:t>
            </w:r>
          </w:p>
        </w:tc>
        <w:tc>
          <w:tcPr>
            <w:tcW w:w="708" w:type="dxa"/>
            <w:tcBorders>
              <w:top w:val="single" w:sz="4" w:space="0" w:color="auto"/>
              <w:left w:val="nil"/>
              <w:bottom w:val="single" w:sz="4" w:space="0" w:color="auto"/>
              <w:right w:val="nil"/>
            </w:tcBorders>
            <w:vAlign w:val="center"/>
          </w:tcPr>
          <w:p w14:paraId="581EAC22" w14:textId="77777777" w:rsidR="003544D1" w:rsidRPr="008D0314" w:rsidRDefault="003544D1" w:rsidP="003544D1">
            <w:pPr>
              <w:jc w:val="center"/>
              <w:rPr>
                <w:rFonts w:ascii="Arial" w:hAnsi="Arial" w:cs="Arial"/>
                <w:sz w:val="18"/>
                <w:szCs w:val="18"/>
                <w:lang w:val="en-GB"/>
              </w:rPr>
            </w:pPr>
          </w:p>
          <w:p w14:paraId="2BBE741D" w14:textId="77777777" w:rsidR="003544D1" w:rsidRPr="008D0314" w:rsidRDefault="003544D1" w:rsidP="003544D1">
            <w:pPr>
              <w:jc w:val="center"/>
              <w:rPr>
                <w:rFonts w:ascii="Arial" w:hAnsi="Arial" w:cs="Arial"/>
                <w:sz w:val="18"/>
                <w:szCs w:val="18"/>
                <w:lang w:val="en-GB"/>
              </w:rPr>
            </w:pPr>
          </w:p>
          <w:p w14:paraId="44793542" w14:textId="77777777" w:rsidR="003544D1" w:rsidRPr="008D0314" w:rsidRDefault="003544D1" w:rsidP="003544D1">
            <w:pPr>
              <w:jc w:val="center"/>
              <w:rPr>
                <w:rFonts w:ascii="Arial" w:hAnsi="Arial" w:cs="Arial"/>
                <w:sz w:val="18"/>
                <w:szCs w:val="18"/>
                <w:lang w:val="en-GB"/>
              </w:rPr>
            </w:pPr>
            <w:r w:rsidRPr="008D0314">
              <w:rPr>
                <w:rFonts w:ascii="Arial" w:hAnsi="Arial" w:cs="Arial"/>
                <w:sz w:val="18"/>
                <w:szCs w:val="18"/>
                <w:lang w:val="en-GB"/>
              </w:rPr>
              <w:t>80</w:t>
            </w:r>
          </w:p>
          <w:p w14:paraId="78FCEBB5" w14:textId="77777777" w:rsidR="003544D1" w:rsidRPr="008D0314" w:rsidRDefault="003544D1" w:rsidP="003544D1">
            <w:pPr>
              <w:jc w:val="center"/>
              <w:rPr>
                <w:rFonts w:ascii="Arial" w:hAnsi="Arial" w:cs="Arial"/>
                <w:sz w:val="18"/>
                <w:szCs w:val="18"/>
                <w:lang w:val="en-GB"/>
              </w:rPr>
            </w:pPr>
          </w:p>
          <w:p w14:paraId="19EB6A94" w14:textId="77777777" w:rsidR="003544D1" w:rsidRPr="008D0314" w:rsidRDefault="003544D1" w:rsidP="003544D1">
            <w:pPr>
              <w:jc w:val="center"/>
              <w:rPr>
                <w:rFonts w:ascii="Arial" w:hAnsi="Arial" w:cs="Arial"/>
                <w:sz w:val="18"/>
                <w:szCs w:val="18"/>
                <w:lang w:val="en-GB"/>
              </w:rPr>
            </w:pPr>
          </w:p>
          <w:p w14:paraId="776471ED" w14:textId="77777777" w:rsidR="003544D1" w:rsidRPr="008D0314" w:rsidRDefault="003544D1" w:rsidP="003544D1">
            <w:pPr>
              <w:jc w:val="center"/>
              <w:rPr>
                <w:rFonts w:ascii="Arial" w:hAnsi="Arial" w:cs="Arial"/>
                <w:sz w:val="18"/>
                <w:szCs w:val="18"/>
                <w:lang w:val="en-GB"/>
              </w:rPr>
            </w:pPr>
          </w:p>
          <w:p w14:paraId="43A8FE6B" w14:textId="24C0C610" w:rsidR="003544D1" w:rsidRPr="008D0314" w:rsidRDefault="003544D1" w:rsidP="003544D1">
            <w:pPr>
              <w:jc w:val="center"/>
              <w:rPr>
                <w:rFonts w:ascii="Arial" w:hAnsi="Arial" w:cs="Arial"/>
                <w:sz w:val="18"/>
                <w:szCs w:val="18"/>
                <w:lang w:val="en-GB"/>
              </w:rPr>
            </w:pPr>
            <w:r w:rsidRPr="008D0314">
              <w:rPr>
                <w:rFonts w:ascii="Arial" w:hAnsi="Arial" w:cs="Arial"/>
                <w:sz w:val="18"/>
                <w:szCs w:val="18"/>
                <w:lang w:val="en-GB"/>
              </w:rPr>
              <w:t>50</w:t>
            </w:r>
          </w:p>
          <w:p w14:paraId="45353779" w14:textId="77777777" w:rsidR="003544D1" w:rsidRPr="008D0314" w:rsidRDefault="003544D1" w:rsidP="003544D1">
            <w:pPr>
              <w:jc w:val="center"/>
              <w:rPr>
                <w:rFonts w:ascii="Arial" w:eastAsia="Times New Roman" w:hAnsi="Arial" w:cs="Arial"/>
                <w:color w:val="000000"/>
                <w:sz w:val="18"/>
                <w:szCs w:val="18"/>
                <w:lang w:val="en-GB" w:eastAsia="en-GB"/>
              </w:rPr>
            </w:pPr>
          </w:p>
        </w:tc>
        <w:tc>
          <w:tcPr>
            <w:tcW w:w="993" w:type="dxa"/>
            <w:tcBorders>
              <w:top w:val="single" w:sz="4" w:space="0" w:color="auto"/>
              <w:left w:val="nil"/>
              <w:bottom w:val="single" w:sz="4" w:space="0" w:color="auto"/>
              <w:right w:val="nil"/>
            </w:tcBorders>
            <w:vAlign w:val="center"/>
          </w:tcPr>
          <w:p w14:paraId="0E7F9A8E" w14:textId="77777777" w:rsidR="003544D1" w:rsidRPr="008D0314" w:rsidRDefault="003544D1" w:rsidP="003544D1">
            <w:pPr>
              <w:jc w:val="center"/>
              <w:rPr>
                <w:rFonts w:ascii="Arial" w:hAnsi="Arial" w:cs="Arial"/>
                <w:sz w:val="18"/>
                <w:szCs w:val="18"/>
                <w:lang w:val="en-GB"/>
              </w:rPr>
            </w:pPr>
          </w:p>
          <w:p w14:paraId="5058EEA2" w14:textId="77777777" w:rsidR="003544D1" w:rsidRPr="008D0314" w:rsidRDefault="003544D1" w:rsidP="003544D1">
            <w:pPr>
              <w:jc w:val="center"/>
              <w:rPr>
                <w:rFonts w:ascii="Arial" w:hAnsi="Arial" w:cs="Arial"/>
                <w:sz w:val="18"/>
                <w:szCs w:val="18"/>
                <w:lang w:val="en-GB"/>
              </w:rPr>
            </w:pPr>
          </w:p>
          <w:p w14:paraId="7EC7ADC4" w14:textId="77777777" w:rsidR="003544D1" w:rsidRPr="008D0314" w:rsidRDefault="003544D1" w:rsidP="003544D1">
            <w:pPr>
              <w:jc w:val="center"/>
              <w:rPr>
                <w:rFonts w:ascii="Arial" w:hAnsi="Arial" w:cs="Arial"/>
                <w:sz w:val="18"/>
                <w:szCs w:val="18"/>
                <w:lang w:val="en-GB"/>
              </w:rPr>
            </w:pPr>
            <w:r w:rsidRPr="008D0314">
              <w:rPr>
                <w:rFonts w:ascii="Arial" w:hAnsi="Arial" w:cs="Arial"/>
                <w:sz w:val="18"/>
                <w:szCs w:val="18"/>
                <w:lang w:val="en-GB"/>
              </w:rPr>
              <w:t>80</w:t>
            </w:r>
          </w:p>
          <w:p w14:paraId="4D622E24" w14:textId="77777777" w:rsidR="003544D1" w:rsidRPr="008D0314" w:rsidRDefault="003544D1" w:rsidP="003544D1">
            <w:pPr>
              <w:jc w:val="center"/>
              <w:rPr>
                <w:rFonts w:ascii="Arial" w:hAnsi="Arial" w:cs="Arial"/>
                <w:sz w:val="18"/>
                <w:szCs w:val="18"/>
                <w:lang w:val="en-GB"/>
              </w:rPr>
            </w:pPr>
          </w:p>
          <w:p w14:paraId="4A90F152" w14:textId="77777777" w:rsidR="003544D1" w:rsidRPr="008D0314" w:rsidRDefault="003544D1" w:rsidP="003544D1">
            <w:pPr>
              <w:jc w:val="center"/>
              <w:rPr>
                <w:rFonts w:ascii="Arial" w:hAnsi="Arial" w:cs="Arial"/>
                <w:sz w:val="18"/>
                <w:szCs w:val="18"/>
                <w:lang w:val="en-GB"/>
              </w:rPr>
            </w:pPr>
          </w:p>
          <w:p w14:paraId="3586B340" w14:textId="77777777" w:rsidR="003544D1" w:rsidRPr="008D0314" w:rsidRDefault="003544D1" w:rsidP="003544D1">
            <w:pPr>
              <w:jc w:val="center"/>
              <w:rPr>
                <w:rFonts w:ascii="Arial" w:hAnsi="Arial" w:cs="Arial"/>
                <w:sz w:val="18"/>
                <w:szCs w:val="18"/>
                <w:lang w:val="en-GB"/>
              </w:rPr>
            </w:pPr>
          </w:p>
          <w:p w14:paraId="0B977DA3" w14:textId="68F8BB0D" w:rsidR="003544D1" w:rsidRPr="008D0314" w:rsidRDefault="003544D1" w:rsidP="003544D1">
            <w:pPr>
              <w:jc w:val="center"/>
              <w:rPr>
                <w:rFonts w:ascii="Arial" w:hAnsi="Arial" w:cs="Arial"/>
                <w:sz w:val="18"/>
                <w:szCs w:val="18"/>
                <w:lang w:val="en-GB"/>
              </w:rPr>
            </w:pPr>
            <w:r w:rsidRPr="008D0314">
              <w:rPr>
                <w:rFonts w:ascii="Arial" w:hAnsi="Arial" w:cs="Arial"/>
                <w:sz w:val="18"/>
                <w:szCs w:val="18"/>
                <w:lang w:val="en-GB"/>
              </w:rPr>
              <w:t>80</w:t>
            </w:r>
          </w:p>
          <w:p w14:paraId="25A93DB2" w14:textId="178B32C1" w:rsidR="003544D1" w:rsidRPr="008D0314" w:rsidRDefault="003544D1" w:rsidP="003544D1">
            <w:pPr>
              <w:jc w:val="center"/>
              <w:rPr>
                <w:rFonts w:ascii="Arial" w:eastAsia="Times New Roman" w:hAnsi="Arial" w:cs="Arial"/>
                <w:color w:val="000000"/>
                <w:sz w:val="18"/>
                <w:szCs w:val="18"/>
                <w:lang w:val="en-GB" w:eastAsia="en-GB"/>
              </w:rPr>
            </w:pPr>
          </w:p>
        </w:tc>
        <w:tc>
          <w:tcPr>
            <w:tcW w:w="708" w:type="dxa"/>
            <w:tcBorders>
              <w:top w:val="single" w:sz="4" w:space="0" w:color="auto"/>
              <w:left w:val="nil"/>
              <w:bottom w:val="single" w:sz="4" w:space="0" w:color="auto"/>
              <w:right w:val="nil"/>
            </w:tcBorders>
            <w:vAlign w:val="center"/>
          </w:tcPr>
          <w:p w14:paraId="7772D093" w14:textId="77777777" w:rsidR="003544D1" w:rsidRPr="008D0314" w:rsidRDefault="003544D1" w:rsidP="003544D1">
            <w:pPr>
              <w:jc w:val="center"/>
              <w:rPr>
                <w:rFonts w:ascii="Arial" w:hAnsi="Arial" w:cs="Arial"/>
                <w:sz w:val="18"/>
                <w:szCs w:val="18"/>
                <w:lang w:val="en-GB"/>
              </w:rPr>
            </w:pPr>
          </w:p>
          <w:p w14:paraId="0AB89908" w14:textId="77777777" w:rsidR="003544D1" w:rsidRPr="008D0314" w:rsidRDefault="003544D1" w:rsidP="003544D1">
            <w:pPr>
              <w:jc w:val="center"/>
              <w:rPr>
                <w:rFonts w:ascii="Arial" w:hAnsi="Arial" w:cs="Arial"/>
                <w:sz w:val="18"/>
                <w:szCs w:val="18"/>
                <w:lang w:val="en-GB"/>
              </w:rPr>
            </w:pPr>
          </w:p>
          <w:p w14:paraId="66D384AC" w14:textId="33180E4A" w:rsidR="003544D1" w:rsidRPr="008D0314" w:rsidRDefault="003544D1" w:rsidP="003544D1">
            <w:pPr>
              <w:jc w:val="center"/>
              <w:rPr>
                <w:rFonts w:ascii="Arial" w:hAnsi="Arial" w:cs="Arial"/>
                <w:sz w:val="18"/>
                <w:szCs w:val="18"/>
                <w:lang w:val="en-GB"/>
              </w:rPr>
            </w:pPr>
            <w:r w:rsidRPr="008D0314">
              <w:rPr>
                <w:rFonts w:ascii="Arial" w:hAnsi="Arial" w:cs="Arial"/>
                <w:sz w:val="18"/>
                <w:szCs w:val="18"/>
                <w:lang w:val="en-GB"/>
              </w:rPr>
              <w:t>NA</w:t>
            </w:r>
          </w:p>
          <w:p w14:paraId="5B95A03C" w14:textId="77777777" w:rsidR="003544D1" w:rsidRPr="008D0314" w:rsidRDefault="003544D1" w:rsidP="003544D1">
            <w:pPr>
              <w:jc w:val="center"/>
              <w:rPr>
                <w:rFonts w:ascii="Arial" w:hAnsi="Arial" w:cs="Arial"/>
                <w:sz w:val="18"/>
                <w:szCs w:val="18"/>
                <w:lang w:val="en-GB"/>
              </w:rPr>
            </w:pPr>
          </w:p>
          <w:p w14:paraId="16311144" w14:textId="77777777" w:rsidR="003544D1" w:rsidRPr="008D0314" w:rsidRDefault="003544D1" w:rsidP="003544D1">
            <w:pPr>
              <w:jc w:val="center"/>
              <w:rPr>
                <w:rFonts w:ascii="Arial" w:hAnsi="Arial" w:cs="Arial"/>
                <w:sz w:val="18"/>
                <w:szCs w:val="18"/>
                <w:lang w:val="en-GB"/>
              </w:rPr>
            </w:pPr>
          </w:p>
          <w:p w14:paraId="73700DA8" w14:textId="77777777" w:rsidR="003544D1" w:rsidRPr="008D0314" w:rsidRDefault="003544D1" w:rsidP="003544D1">
            <w:pPr>
              <w:jc w:val="center"/>
              <w:rPr>
                <w:rFonts w:ascii="Arial" w:hAnsi="Arial" w:cs="Arial"/>
                <w:sz w:val="18"/>
                <w:szCs w:val="18"/>
                <w:lang w:val="en-GB"/>
              </w:rPr>
            </w:pPr>
          </w:p>
          <w:p w14:paraId="2CC8C976" w14:textId="4F3E60B6" w:rsidR="003544D1" w:rsidRPr="008D0314" w:rsidRDefault="003544D1" w:rsidP="003544D1">
            <w:pPr>
              <w:jc w:val="center"/>
              <w:rPr>
                <w:rFonts w:ascii="Arial" w:hAnsi="Arial" w:cs="Arial"/>
                <w:sz w:val="18"/>
                <w:szCs w:val="18"/>
                <w:lang w:val="en-GB"/>
              </w:rPr>
            </w:pPr>
            <w:r w:rsidRPr="008D0314">
              <w:rPr>
                <w:rFonts w:ascii="Arial" w:hAnsi="Arial" w:cs="Arial"/>
                <w:sz w:val="18"/>
                <w:szCs w:val="18"/>
                <w:lang w:val="en-GB"/>
              </w:rPr>
              <w:t>NA</w:t>
            </w:r>
          </w:p>
          <w:p w14:paraId="2AC3494D" w14:textId="7D27BB28" w:rsidR="003544D1" w:rsidRPr="008D0314" w:rsidRDefault="003544D1" w:rsidP="003544D1">
            <w:pPr>
              <w:jc w:val="center"/>
              <w:rPr>
                <w:rFonts w:ascii="Arial" w:hAnsi="Arial" w:cs="Arial"/>
                <w:sz w:val="18"/>
                <w:szCs w:val="18"/>
                <w:lang w:val="en-GB"/>
              </w:rPr>
            </w:pPr>
          </w:p>
        </w:tc>
        <w:tc>
          <w:tcPr>
            <w:tcW w:w="709" w:type="dxa"/>
            <w:tcBorders>
              <w:top w:val="single" w:sz="4" w:space="0" w:color="auto"/>
              <w:left w:val="nil"/>
              <w:bottom w:val="single" w:sz="4" w:space="0" w:color="auto"/>
              <w:right w:val="nil"/>
            </w:tcBorders>
            <w:vAlign w:val="center"/>
          </w:tcPr>
          <w:p w14:paraId="1C5CDBBB" w14:textId="77777777" w:rsidR="003544D1" w:rsidRPr="008D0314" w:rsidRDefault="003544D1" w:rsidP="003544D1">
            <w:pPr>
              <w:jc w:val="center"/>
              <w:rPr>
                <w:rFonts w:ascii="Arial" w:hAnsi="Arial" w:cs="Arial"/>
                <w:sz w:val="18"/>
                <w:szCs w:val="18"/>
                <w:lang w:val="en-GB"/>
              </w:rPr>
            </w:pPr>
          </w:p>
          <w:p w14:paraId="316665DB" w14:textId="77777777" w:rsidR="003544D1" w:rsidRPr="008D0314" w:rsidRDefault="003544D1" w:rsidP="003544D1">
            <w:pPr>
              <w:jc w:val="center"/>
              <w:rPr>
                <w:rFonts w:ascii="Arial" w:hAnsi="Arial" w:cs="Arial"/>
                <w:sz w:val="18"/>
                <w:szCs w:val="18"/>
                <w:lang w:val="en-GB"/>
              </w:rPr>
            </w:pPr>
          </w:p>
          <w:p w14:paraId="405E62FE" w14:textId="28D6387F" w:rsidR="003544D1" w:rsidRPr="008D0314" w:rsidRDefault="003544D1" w:rsidP="003544D1">
            <w:pPr>
              <w:jc w:val="center"/>
              <w:rPr>
                <w:rFonts w:ascii="Arial" w:hAnsi="Arial" w:cs="Arial"/>
                <w:sz w:val="18"/>
                <w:szCs w:val="18"/>
                <w:lang w:val="en-GB"/>
              </w:rPr>
            </w:pPr>
            <w:r w:rsidRPr="008D0314">
              <w:rPr>
                <w:rFonts w:ascii="Arial" w:hAnsi="Arial" w:cs="Arial"/>
                <w:sz w:val="18"/>
                <w:szCs w:val="18"/>
                <w:lang w:val="en-GB"/>
              </w:rPr>
              <w:t>NA</w:t>
            </w:r>
          </w:p>
          <w:p w14:paraId="00087B5A" w14:textId="77777777" w:rsidR="003544D1" w:rsidRPr="008D0314" w:rsidRDefault="003544D1" w:rsidP="003544D1">
            <w:pPr>
              <w:jc w:val="center"/>
              <w:rPr>
                <w:rFonts w:ascii="Arial" w:hAnsi="Arial" w:cs="Arial"/>
                <w:sz w:val="18"/>
                <w:szCs w:val="18"/>
                <w:lang w:val="en-GB"/>
              </w:rPr>
            </w:pPr>
          </w:p>
          <w:p w14:paraId="6070CD56" w14:textId="77777777" w:rsidR="003544D1" w:rsidRPr="008D0314" w:rsidRDefault="003544D1" w:rsidP="003544D1">
            <w:pPr>
              <w:jc w:val="center"/>
              <w:rPr>
                <w:rFonts w:ascii="Arial" w:hAnsi="Arial" w:cs="Arial"/>
                <w:sz w:val="18"/>
                <w:szCs w:val="18"/>
                <w:lang w:val="en-GB"/>
              </w:rPr>
            </w:pPr>
          </w:p>
          <w:p w14:paraId="62824B6F" w14:textId="77777777" w:rsidR="003544D1" w:rsidRPr="008D0314" w:rsidRDefault="003544D1" w:rsidP="003544D1">
            <w:pPr>
              <w:jc w:val="center"/>
              <w:rPr>
                <w:rFonts w:ascii="Arial" w:hAnsi="Arial" w:cs="Arial"/>
                <w:sz w:val="18"/>
                <w:szCs w:val="18"/>
                <w:lang w:val="en-GB"/>
              </w:rPr>
            </w:pPr>
          </w:p>
          <w:p w14:paraId="3B94DE15" w14:textId="73664A6A" w:rsidR="003544D1" w:rsidRPr="008D0314" w:rsidRDefault="003544D1" w:rsidP="003544D1">
            <w:pPr>
              <w:jc w:val="center"/>
              <w:rPr>
                <w:rFonts w:ascii="Arial" w:hAnsi="Arial" w:cs="Arial"/>
                <w:sz w:val="18"/>
                <w:szCs w:val="18"/>
                <w:lang w:val="en-GB"/>
              </w:rPr>
            </w:pPr>
            <w:r w:rsidRPr="008D0314">
              <w:rPr>
                <w:rFonts w:ascii="Arial" w:hAnsi="Arial" w:cs="Arial"/>
                <w:sz w:val="18"/>
                <w:szCs w:val="18"/>
                <w:lang w:val="en-GB"/>
              </w:rPr>
              <w:t>NA</w:t>
            </w:r>
          </w:p>
          <w:p w14:paraId="41CF080A" w14:textId="149B0783" w:rsidR="003544D1" w:rsidRPr="008D0314" w:rsidRDefault="003544D1" w:rsidP="003544D1">
            <w:pPr>
              <w:jc w:val="center"/>
              <w:rPr>
                <w:rFonts w:ascii="Arial" w:hAnsi="Arial" w:cs="Arial"/>
                <w:sz w:val="18"/>
                <w:szCs w:val="18"/>
                <w:lang w:val="en-GB"/>
              </w:rPr>
            </w:pPr>
          </w:p>
        </w:tc>
        <w:tc>
          <w:tcPr>
            <w:tcW w:w="709" w:type="dxa"/>
            <w:tcBorders>
              <w:top w:val="single" w:sz="4" w:space="0" w:color="auto"/>
              <w:left w:val="nil"/>
              <w:bottom w:val="single" w:sz="4" w:space="0" w:color="auto"/>
              <w:right w:val="single" w:sz="4" w:space="0" w:color="auto"/>
            </w:tcBorders>
            <w:vAlign w:val="center"/>
          </w:tcPr>
          <w:p w14:paraId="043A2309" w14:textId="557B87DA" w:rsidR="003544D1" w:rsidRPr="008D0314" w:rsidRDefault="003544D1" w:rsidP="003544D1">
            <w:pPr>
              <w:jc w:val="center"/>
              <w:rPr>
                <w:rFonts w:ascii="Arial" w:hAnsi="Arial" w:cs="Arial"/>
                <w:sz w:val="18"/>
                <w:szCs w:val="18"/>
                <w:lang w:val="en-GB"/>
              </w:rPr>
            </w:pPr>
            <w:r w:rsidRPr="008D0314">
              <w:rPr>
                <w:rFonts w:ascii="Arial" w:hAnsi="Arial" w:cs="Arial"/>
                <w:sz w:val="18"/>
                <w:szCs w:val="18"/>
                <w:lang w:val="en-GB"/>
              </w:rPr>
              <w:t>mod</w:t>
            </w:r>
          </w:p>
        </w:tc>
      </w:tr>
      <w:tr w:rsidR="003544D1" w:rsidRPr="004E5747" w14:paraId="02354933" w14:textId="77777777" w:rsidTr="00472C12">
        <w:tc>
          <w:tcPr>
            <w:tcW w:w="1413" w:type="dxa"/>
            <w:tcBorders>
              <w:top w:val="single" w:sz="4" w:space="0" w:color="auto"/>
              <w:left w:val="single" w:sz="4" w:space="0" w:color="auto"/>
              <w:bottom w:val="single" w:sz="4" w:space="0" w:color="auto"/>
              <w:right w:val="nil"/>
            </w:tcBorders>
            <w:vAlign w:val="center"/>
          </w:tcPr>
          <w:p w14:paraId="655EE5C3" w14:textId="00FC96CC" w:rsidR="003544D1" w:rsidRPr="00060EB1" w:rsidRDefault="003544D1" w:rsidP="003544D1">
            <w:pPr>
              <w:jc w:val="center"/>
              <w:rPr>
                <w:rFonts w:ascii="Arial" w:hAnsi="Arial" w:cs="Arial"/>
                <w:sz w:val="18"/>
                <w:szCs w:val="18"/>
              </w:rPr>
            </w:pPr>
            <w:r w:rsidRPr="008D0314">
              <w:rPr>
                <w:rFonts w:ascii="Arial" w:hAnsi="Arial" w:cs="Arial"/>
                <w:sz w:val="18"/>
                <w:szCs w:val="18"/>
                <w:lang w:val="en-GB"/>
              </w:rPr>
              <w:t>Rhéaume M 2017</w:t>
            </w:r>
            <w:r w:rsidRPr="00060EB1">
              <w:rPr>
                <w:rFonts w:ascii="Arial" w:hAnsi="Arial" w:cs="Arial"/>
                <w:sz w:val="18"/>
                <w:szCs w:val="18"/>
              </w:rPr>
              <w:fldChar w:fldCharType="begin" w:fldLock="1"/>
            </w:r>
            <w:r w:rsidR="008A7832" w:rsidRPr="008D0314">
              <w:rPr>
                <w:rFonts w:ascii="Arial" w:hAnsi="Arial" w:cs="Arial"/>
                <w:sz w:val="18"/>
                <w:szCs w:val="18"/>
                <w:lang w:val="en-GB"/>
              </w:rPr>
              <w:instrText>ADDIN CSL_CITATION { "citationItems" : [ { "id" : "ITEM-1", "itemData" : { "author" : [ { "dropping-particle" : "", "family" : "Rh\u00e9aume", "given" : "M", "non-dropping-particle" : "", "parse-names" : false, "suffix" : "" }, { "dropping-particle" : "", "family" : "Rebello", "given" : "R", "non-dropping-particle" : "", "parse-names" : false, "suffix" : "" }, { "dropping-particle" : "", "family" : "Pagnoux", "given" : "C", "non-dropping-particle" : "", "parse-names" : false, "suffix" : "" }, { "dropping-particle" : "", "family" : "Carette", "given" : "S", "non-dropping-particle" : "", "parse-names" : false, "suffix" : "" }, { "dropping-particle" : "", "family" : "Clements-Baker", "given" : "M", "non-dropping-particle" : "", "parse-names" : false, "suffix" : "" }, { "dropping-particle" : "", "family" : "Cohen-Hallaleh", "given" : "V", "non-dropping-particle" : "", "parse-names" : false, "suffix" : "" }, { "dropping-particle" : "", "family" : "Doucette-Preville", "given" : "D", "non-dropping-particle" : "", "parse-names" : false, "suffix" : "" }, { "dropping-particle" : "", "family" : "Stanley Jackson", "given" : "B", "non-dropping-particle" : "", "parse-names" : false, "suffix" : "" }, { "dropping-particle" : "", "family" : "Salama Sargious Salama", "given" : "S", "non-dropping-partic</w:instrText>
            </w:r>
            <w:r w:rsidR="008A7832">
              <w:rPr>
                <w:rFonts w:ascii="Arial" w:hAnsi="Arial" w:cs="Arial"/>
                <w:sz w:val="18"/>
                <w:szCs w:val="18"/>
                <w:lang w:val="en-GB"/>
              </w:rPr>
              <w:instrText>le" : "", "parse-names" : false, "suffix" : "" }, { "dropping-particle" : "", "family" : "Ioannidis", "given" : "G", "non-dropping-particle" : "", "parse-names" : false, "suffix" : "" }, { "dropping-particle" : "", "family" : "Khalidi", "given" : "NA", "non-dropping-particle" : "", "parse-names" : false, "suffix" : "" } ], "container-title" : "Arthritis Rheumatol.", "id" : "ITEM-1", "issue" : "1", "issued" : { "date-parts" : [ [ "2017" ] ] }, "page" : "161-168", "title" : "High-Resolution Magnetic Resonance Imaging of Scalp Arteries for the Diagnosis of Giant Cell Arteritis: Results of a Prospective Cohort Study.", "type" : "article-journal", "volume" : "69" }, "uris" : [ "http://www.mendeley.com/documents/?uuid=c39f68ae-d275-4519-aa8e-8dc47ec4c3d7" ] } ], "mendeley" : { "formattedCitation" : "(25)", "plainTextFormattedCitation" : "(25)", "previouslyFormattedCitation" : "(25)" }, "properties" : { "noteIndex" : 0 }, "schema" : "https://github.com/citation-style-language/schema/raw/master/csl-citation.json" }</w:instrText>
            </w:r>
            <w:r w:rsidRPr="00060EB1">
              <w:rPr>
                <w:rFonts w:ascii="Arial" w:hAnsi="Arial" w:cs="Arial"/>
                <w:sz w:val="18"/>
                <w:szCs w:val="18"/>
              </w:rPr>
              <w:fldChar w:fldCharType="separate"/>
            </w:r>
            <w:r w:rsidR="008A7832" w:rsidRPr="008A7832">
              <w:rPr>
                <w:rFonts w:ascii="Arial" w:hAnsi="Arial" w:cs="Arial"/>
                <w:noProof/>
                <w:sz w:val="18"/>
                <w:szCs w:val="18"/>
              </w:rPr>
              <w:t>(25)</w:t>
            </w:r>
            <w:r w:rsidRPr="00060EB1">
              <w:rPr>
                <w:rFonts w:ascii="Arial" w:hAnsi="Arial" w:cs="Arial"/>
                <w:sz w:val="18"/>
                <w:szCs w:val="18"/>
              </w:rPr>
              <w:fldChar w:fldCharType="end"/>
            </w:r>
          </w:p>
        </w:tc>
        <w:tc>
          <w:tcPr>
            <w:tcW w:w="1134" w:type="dxa"/>
            <w:gridSpan w:val="2"/>
            <w:tcBorders>
              <w:top w:val="single" w:sz="4" w:space="0" w:color="auto"/>
              <w:left w:val="nil"/>
              <w:bottom w:val="single" w:sz="4" w:space="0" w:color="auto"/>
              <w:right w:val="nil"/>
            </w:tcBorders>
            <w:vAlign w:val="center"/>
          </w:tcPr>
          <w:p w14:paraId="0127F333" w14:textId="3FA34A69" w:rsidR="003544D1" w:rsidRPr="00060EB1" w:rsidRDefault="003544D1" w:rsidP="003544D1">
            <w:pPr>
              <w:jc w:val="center"/>
              <w:rPr>
                <w:rFonts w:ascii="Arial" w:hAnsi="Arial" w:cs="Arial"/>
                <w:sz w:val="18"/>
                <w:szCs w:val="18"/>
              </w:rPr>
            </w:pPr>
            <w:r w:rsidRPr="00060EB1">
              <w:rPr>
                <w:rFonts w:ascii="Arial" w:hAnsi="Arial" w:cs="Arial"/>
                <w:sz w:val="18"/>
                <w:szCs w:val="18"/>
              </w:rPr>
              <w:t>no</w:t>
            </w:r>
          </w:p>
        </w:tc>
        <w:tc>
          <w:tcPr>
            <w:tcW w:w="1417" w:type="dxa"/>
            <w:gridSpan w:val="2"/>
            <w:tcBorders>
              <w:top w:val="single" w:sz="4" w:space="0" w:color="auto"/>
              <w:left w:val="nil"/>
              <w:bottom w:val="single" w:sz="4" w:space="0" w:color="auto"/>
              <w:right w:val="nil"/>
            </w:tcBorders>
            <w:vAlign w:val="center"/>
          </w:tcPr>
          <w:p w14:paraId="27C4B7E1" w14:textId="586A5C61" w:rsidR="003544D1" w:rsidRPr="00060EB1" w:rsidRDefault="003544D1" w:rsidP="003544D1">
            <w:pPr>
              <w:jc w:val="center"/>
              <w:rPr>
                <w:rFonts w:ascii="Arial" w:hAnsi="Arial" w:cs="Arial"/>
                <w:sz w:val="18"/>
                <w:szCs w:val="18"/>
              </w:rPr>
            </w:pPr>
            <w:r w:rsidRPr="00060EB1">
              <w:rPr>
                <w:rFonts w:ascii="Arial" w:hAnsi="Arial" w:cs="Arial"/>
                <w:sz w:val="18"/>
                <w:szCs w:val="18"/>
              </w:rPr>
              <w:t>yes</w:t>
            </w:r>
          </w:p>
        </w:tc>
        <w:tc>
          <w:tcPr>
            <w:tcW w:w="1560" w:type="dxa"/>
            <w:gridSpan w:val="2"/>
            <w:tcBorders>
              <w:top w:val="single" w:sz="4" w:space="0" w:color="auto"/>
              <w:left w:val="nil"/>
              <w:bottom w:val="single" w:sz="4" w:space="0" w:color="auto"/>
              <w:right w:val="nil"/>
            </w:tcBorders>
            <w:vAlign w:val="center"/>
          </w:tcPr>
          <w:p w14:paraId="14EF0749" w14:textId="472BF29C" w:rsidR="003544D1" w:rsidRPr="00060EB1" w:rsidRDefault="003544D1" w:rsidP="003544D1">
            <w:pPr>
              <w:jc w:val="center"/>
              <w:rPr>
                <w:rFonts w:ascii="Arial" w:hAnsi="Arial" w:cs="Arial"/>
                <w:sz w:val="18"/>
                <w:szCs w:val="18"/>
              </w:rPr>
            </w:pPr>
            <w:r w:rsidRPr="00060EB1">
              <w:rPr>
                <w:rFonts w:ascii="Arial" w:hAnsi="Arial" w:cs="Arial"/>
                <w:sz w:val="18"/>
                <w:szCs w:val="18"/>
              </w:rPr>
              <w:t>yes</w:t>
            </w:r>
          </w:p>
        </w:tc>
        <w:tc>
          <w:tcPr>
            <w:tcW w:w="992" w:type="dxa"/>
            <w:tcBorders>
              <w:top w:val="single" w:sz="4" w:space="0" w:color="auto"/>
              <w:left w:val="nil"/>
              <w:bottom w:val="single" w:sz="4" w:space="0" w:color="auto"/>
              <w:right w:val="nil"/>
            </w:tcBorders>
            <w:vAlign w:val="center"/>
          </w:tcPr>
          <w:p w14:paraId="15686319" w14:textId="4FE1DB35" w:rsidR="003544D1" w:rsidRPr="00060EB1" w:rsidRDefault="003544D1" w:rsidP="003544D1">
            <w:pPr>
              <w:jc w:val="center"/>
              <w:rPr>
                <w:rFonts w:ascii="Arial" w:eastAsia="Times New Roman" w:hAnsi="Arial" w:cs="Arial"/>
                <w:color w:val="000000"/>
                <w:sz w:val="18"/>
                <w:szCs w:val="18"/>
                <w:lang w:val="en-GB" w:eastAsia="en-GB"/>
              </w:rPr>
            </w:pPr>
            <w:r w:rsidRPr="00060EB1">
              <w:rPr>
                <w:rFonts w:ascii="Arial" w:hAnsi="Arial" w:cs="Arial"/>
                <w:sz w:val="18"/>
                <w:szCs w:val="18"/>
              </w:rPr>
              <w:t>no</w:t>
            </w:r>
          </w:p>
        </w:tc>
        <w:tc>
          <w:tcPr>
            <w:tcW w:w="992" w:type="dxa"/>
            <w:tcBorders>
              <w:top w:val="single" w:sz="4" w:space="0" w:color="auto"/>
              <w:left w:val="nil"/>
              <w:bottom w:val="single" w:sz="4" w:space="0" w:color="auto"/>
              <w:right w:val="nil"/>
            </w:tcBorders>
            <w:vAlign w:val="center"/>
          </w:tcPr>
          <w:p w14:paraId="72400F8A" w14:textId="2CEAFB9B" w:rsidR="003544D1" w:rsidRPr="00060EB1" w:rsidRDefault="003544D1" w:rsidP="003544D1">
            <w:pPr>
              <w:jc w:val="center"/>
              <w:rPr>
                <w:rFonts w:ascii="Arial" w:eastAsia="Times New Roman" w:hAnsi="Arial" w:cs="Arial"/>
                <w:color w:val="000000"/>
                <w:sz w:val="18"/>
                <w:szCs w:val="18"/>
                <w:lang w:val="en-GB" w:eastAsia="en-GB"/>
              </w:rPr>
            </w:pPr>
            <w:r w:rsidRPr="00060EB1">
              <w:rPr>
                <w:rFonts w:ascii="Arial" w:hAnsi="Arial" w:cs="Arial"/>
                <w:sz w:val="18"/>
                <w:szCs w:val="18"/>
              </w:rPr>
              <w:t>3T*</w:t>
            </w:r>
          </w:p>
        </w:tc>
        <w:tc>
          <w:tcPr>
            <w:tcW w:w="1985" w:type="dxa"/>
            <w:tcBorders>
              <w:top w:val="single" w:sz="4" w:space="0" w:color="auto"/>
              <w:left w:val="nil"/>
              <w:bottom w:val="single" w:sz="4" w:space="0" w:color="auto"/>
              <w:right w:val="nil"/>
            </w:tcBorders>
            <w:vAlign w:val="center"/>
          </w:tcPr>
          <w:p w14:paraId="606CB709" w14:textId="42E2617E" w:rsidR="003544D1" w:rsidRPr="00396631" w:rsidRDefault="003544D1" w:rsidP="003544D1">
            <w:pPr>
              <w:jc w:val="center"/>
              <w:rPr>
                <w:rFonts w:ascii="Arial" w:hAnsi="Arial" w:cs="Arial"/>
                <w:sz w:val="18"/>
                <w:szCs w:val="18"/>
                <w:lang w:val="en-GB"/>
              </w:rPr>
            </w:pPr>
            <w:r w:rsidRPr="00396631">
              <w:rPr>
                <w:rFonts w:ascii="Arial" w:hAnsi="Arial" w:cs="Arial"/>
                <w:sz w:val="18"/>
                <w:szCs w:val="18"/>
                <w:lang w:val="en-GB"/>
              </w:rPr>
              <w:t>ACR crit</w:t>
            </w:r>
            <w:r w:rsidR="008D0314">
              <w:rPr>
                <w:rFonts w:ascii="Arial" w:hAnsi="Arial" w:cs="Arial"/>
                <w:sz w:val="18"/>
                <w:szCs w:val="18"/>
                <w:lang w:val="en-GB"/>
              </w:rPr>
              <w:t>eria</w:t>
            </w:r>
            <w:r w:rsidRPr="00396631">
              <w:rPr>
                <w:rFonts w:ascii="Arial" w:hAnsi="Arial" w:cs="Arial"/>
                <w:sz w:val="18"/>
                <w:szCs w:val="18"/>
                <w:lang w:val="en-GB"/>
              </w:rPr>
              <w:t xml:space="preserve"> </w:t>
            </w:r>
            <w:r w:rsidRPr="00060EB1">
              <w:rPr>
                <w:rFonts w:ascii="Arial" w:hAnsi="Arial" w:cs="Arial"/>
                <w:sz w:val="18"/>
                <w:szCs w:val="18"/>
                <w:lang w:val="en-GB"/>
              </w:rPr>
              <w:t>or</w:t>
            </w:r>
          </w:p>
          <w:p w14:paraId="45B6D140" w14:textId="77777777" w:rsidR="003544D1" w:rsidRPr="00396631" w:rsidRDefault="003544D1" w:rsidP="003544D1">
            <w:pPr>
              <w:jc w:val="center"/>
              <w:rPr>
                <w:rFonts w:ascii="Arial" w:hAnsi="Arial" w:cs="Arial"/>
                <w:sz w:val="18"/>
                <w:szCs w:val="18"/>
                <w:lang w:val="en-GB"/>
              </w:rPr>
            </w:pPr>
            <w:r w:rsidRPr="00396631">
              <w:rPr>
                <w:rFonts w:ascii="Arial" w:hAnsi="Arial" w:cs="Arial"/>
                <w:sz w:val="18"/>
                <w:szCs w:val="18"/>
                <w:lang w:val="en-GB"/>
              </w:rPr>
              <w:t xml:space="preserve">TAB </w:t>
            </w:r>
            <w:r w:rsidRPr="00060EB1">
              <w:rPr>
                <w:rFonts w:ascii="Arial" w:hAnsi="Arial" w:cs="Arial"/>
                <w:sz w:val="18"/>
                <w:szCs w:val="18"/>
                <w:lang w:val="en-GB"/>
              </w:rPr>
              <w:t>or</w:t>
            </w:r>
          </w:p>
          <w:p w14:paraId="1EA1096F" w14:textId="1E43B750" w:rsidR="003544D1" w:rsidRPr="00060EB1" w:rsidRDefault="003544D1" w:rsidP="003544D1">
            <w:pPr>
              <w:jc w:val="center"/>
              <w:rPr>
                <w:rFonts w:ascii="Arial" w:eastAsia="Times New Roman" w:hAnsi="Arial" w:cs="Arial"/>
                <w:color w:val="000000"/>
                <w:sz w:val="18"/>
                <w:szCs w:val="18"/>
                <w:lang w:val="en-GB" w:eastAsia="en-GB"/>
              </w:rPr>
            </w:pPr>
            <w:r w:rsidRPr="00396631">
              <w:rPr>
                <w:rFonts w:ascii="Arial" w:hAnsi="Arial" w:cs="Arial"/>
                <w:sz w:val="18"/>
                <w:szCs w:val="18"/>
                <w:lang w:val="en-GB"/>
              </w:rPr>
              <w:t>clin</w:t>
            </w:r>
            <w:r w:rsidR="008D0314">
              <w:rPr>
                <w:rFonts w:ascii="Arial" w:hAnsi="Arial" w:cs="Arial"/>
                <w:sz w:val="18"/>
                <w:szCs w:val="18"/>
                <w:lang w:val="en-GB"/>
              </w:rPr>
              <w:t>ical</w:t>
            </w:r>
            <w:r w:rsidRPr="00396631">
              <w:rPr>
                <w:rFonts w:ascii="Arial" w:hAnsi="Arial" w:cs="Arial"/>
                <w:sz w:val="18"/>
                <w:szCs w:val="18"/>
                <w:lang w:val="en-GB"/>
              </w:rPr>
              <w:t xml:space="preserve"> diagn</w:t>
            </w:r>
            <w:r w:rsidR="00086CB7">
              <w:rPr>
                <w:rFonts w:ascii="Arial" w:hAnsi="Arial" w:cs="Arial"/>
                <w:sz w:val="18"/>
                <w:szCs w:val="18"/>
                <w:lang w:val="en-GB"/>
              </w:rPr>
              <w:t>osis</w:t>
            </w:r>
            <w:r w:rsidRPr="00396631">
              <w:rPr>
                <w:rFonts w:ascii="Arial" w:hAnsi="Arial" w:cs="Arial"/>
                <w:sz w:val="18"/>
                <w:szCs w:val="18"/>
                <w:lang w:val="en-GB"/>
              </w:rPr>
              <w:t xml:space="preserve"> FU (NR)</w:t>
            </w:r>
          </w:p>
        </w:tc>
        <w:tc>
          <w:tcPr>
            <w:tcW w:w="2268" w:type="dxa"/>
            <w:tcBorders>
              <w:top w:val="single" w:sz="4" w:space="0" w:color="auto"/>
              <w:left w:val="nil"/>
              <w:bottom w:val="single" w:sz="4" w:space="0" w:color="auto"/>
              <w:right w:val="nil"/>
            </w:tcBorders>
            <w:vAlign w:val="center"/>
          </w:tcPr>
          <w:p w14:paraId="7B604446" w14:textId="2C28AD22" w:rsidR="003544D1" w:rsidRPr="00060EB1" w:rsidRDefault="003544D1" w:rsidP="00A360F5">
            <w:pPr>
              <w:jc w:val="center"/>
              <w:rPr>
                <w:rFonts w:ascii="Arial" w:eastAsia="Times New Roman" w:hAnsi="Arial" w:cs="Arial"/>
                <w:color w:val="000000"/>
                <w:sz w:val="18"/>
                <w:szCs w:val="18"/>
                <w:lang w:val="en-GB" w:eastAsia="en-GB"/>
              </w:rPr>
            </w:pPr>
            <w:r w:rsidRPr="00060EB1">
              <w:rPr>
                <w:rFonts w:ascii="Arial" w:hAnsi="Arial" w:cs="Arial"/>
                <w:sz w:val="18"/>
                <w:szCs w:val="18"/>
                <w:lang w:val="en-GB"/>
              </w:rPr>
              <w:t>wall thickening</w:t>
            </w:r>
            <w:r w:rsidR="00A360F5">
              <w:rPr>
                <w:rFonts w:ascii="Arial" w:hAnsi="Arial" w:cs="Arial"/>
                <w:sz w:val="18"/>
                <w:szCs w:val="18"/>
                <w:lang w:val="en-GB"/>
              </w:rPr>
              <w:t xml:space="preserve"> </w:t>
            </w:r>
            <w:r w:rsidRPr="00060EB1">
              <w:rPr>
                <w:rFonts w:ascii="Arial" w:hAnsi="Arial" w:cs="Arial"/>
                <w:sz w:val="18"/>
                <w:szCs w:val="18"/>
                <w:lang w:val="en-GB"/>
              </w:rPr>
              <w:t>+ contrast enhance</w:t>
            </w:r>
            <w:r w:rsidR="008D0314">
              <w:rPr>
                <w:rFonts w:ascii="Arial" w:hAnsi="Arial" w:cs="Arial"/>
                <w:sz w:val="18"/>
                <w:szCs w:val="18"/>
                <w:lang w:val="en-GB"/>
              </w:rPr>
              <w:t>ment</w:t>
            </w:r>
            <w:r w:rsidRPr="00060EB1">
              <w:rPr>
                <w:rFonts w:ascii="Arial" w:hAnsi="Arial" w:cs="Arial"/>
                <w:sz w:val="18"/>
                <w:szCs w:val="18"/>
                <w:lang w:val="en-GB"/>
              </w:rPr>
              <w:t xml:space="preserve"> score (0-3)</w:t>
            </w:r>
          </w:p>
        </w:tc>
        <w:tc>
          <w:tcPr>
            <w:tcW w:w="708" w:type="dxa"/>
            <w:tcBorders>
              <w:top w:val="single" w:sz="4" w:space="0" w:color="auto"/>
              <w:left w:val="nil"/>
              <w:bottom w:val="single" w:sz="4" w:space="0" w:color="auto"/>
              <w:right w:val="nil"/>
            </w:tcBorders>
            <w:vAlign w:val="center"/>
          </w:tcPr>
          <w:p w14:paraId="37282199" w14:textId="77777777" w:rsidR="003544D1" w:rsidRPr="00060EB1" w:rsidRDefault="003544D1" w:rsidP="003544D1">
            <w:pPr>
              <w:jc w:val="center"/>
              <w:rPr>
                <w:rFonts w:ascii="Arial" w:eastAsia="Times New Roman" w:hAnsi="Arial" w:cs="Arial"/>
                <w:color w:val="000000"/>
                <w:sz w:val="18"/>
                <w:szCs w:val="18"/>
                <w:lang w:val="en-GB" w:eastAsia="en-GB"/>
              </w:rPr>
            </w:pPr>
            <w:r w:rsidRPr="00060EB1">
              <w:rPr>
                <w:rFonts w:ascii="Arial" w:hAnsi="Arial" w:cs="Arial"/>
                <w:sz w:val="18"/>
                <w:szCs w:val="18"/>
              </w:rPr>
              <w:t>39</w:t>
            </w:r>
          </w:p>
        </w:tc>
        <w:tc>
          <w:tcPr>
            <w:tcW w:w="993" w:type="dxa"/>
            <w:tcBorders>
              <w:top w:val="single" w:sz="4" w:space="0" w:color="auto"/>
              <w:left w:val="nil"/>
              <w:bottom w:val="single" w:sz="4" w:space="0" w:color="auto"/>
              <w:right w:val="nil"/>
            </w:tcBorders>
            <w:vAlign w:val="center"/>
          </w:tcPr>
          <w:p w14:paraId="199DC147" w14:textId="77777777" w:rsidR="003544D1" w:rsidRPr="00060EB1" w:rsidRDefault="003544D1" w:rsidP="003544D1">
            <w:pPr>
              <w:jc w:val="center"/>
              <w:rPr>
                <w:rFonts w:ascii="Arial" w:eastAsia="Times New Roman" w:hAnsi="Arial" w:cs="Arial"/>
                <w:color w:val="000000"/>
                <w:sz w:val="18"/>
                <w:szCs w:val="18"/>
                <w:lang w:val="en-GB" w:eastAsia="en-GB"/>
              </w:rPr>
            </w:pPr>
            <w:r w:rsidRPr="00060EB1">
              <w:rPr>
                <w:rFonts w:ascii="Arial" w:hAnsi="Arial" w:cs="Arial"/>
                <w:sz w:val="18"/>
                <w:szCs w:val="18"/>
              </w:rPr>
              <w:t>82</w:t>
            </w:r>
          </w:p>
        </w:tc>
        <w:tc>
          <w:tcPr>
            <w:tcW w:w="708" w:type="dxa"/>
            <w:tcBorders>
              <w:top w:val="single" w:sz="4" w:space="0" w:color="auto"/>
              <w:left w:val="nil"/>
              <w:bottom w:val="single" w:sz="4" w:space="0" w:color="auto"/>
              <w:right w:val="nil"/>
            </w:tcBorders>
            <w:vAlign w:val="center"/>
          </w:tcPr>
          <w:p w14:paraId="492702E8" w14:textId="0AA53F79" w:rsidR="003544D1" w:rsidRPr="00060EB1" w:rsidRDefault="003544D1" w:rsidP="003544D1">
            <w:pPr>
              <w:jc w:val="center"/>
              <w:rPr>
                <w:rFonts w:ascii="Arial" w:hAnsi="Arial" w:cs="Arial"/>
                <w:sz w:val="18"/>
                <w:szCs w:val="18"/>
              </w:rPr>
            </w:pPr>
            <w:r w:rsidRPr="00060EB1">
              <w:rPr>
                <w:rFonts w:ascii="Arial" w:hAnsi="Arial" w:cs="Arial"/>
                <w:sz w:val="18"/>
                <w:szCs w:val="18"/>
              </w:rPr>
              <w:t>94</w:t>
            </w:r>
          </w:p>
        </w:tc>
        <w:tc>
          <w:tcPr>
            <w:tcW w:w="709" w:type="dxa"/>
            <w:tcBorders>
              <w:top w:val="single" w:sz="4" w:space="0" w:color="auto"/>
              <w:left w:val="nil"/>
              <w:bottom w:val="single" w:sz="4" w:space="0" w:color="auto"/>
              <w:right w:val="nil"/>
            </w:tcBorders>
            <w:vAlign w:val="center"/>
          </w:tcPr>
          <w:p w14:paraId="0CC9F317" w14:textId="66FF172C" w:rsidR="003544D1" w:rsidRPr="00060EB1" w:rsidRDefault="003544D1" w:rsidP="003544D1">
            <w:pPr>
              <w:jc w:val="center"/>
              <w:rPr>
                <w:rFonts w:ascii="Arial" w:hAnsi="Arial" w:cs="Arial"/>
                <w:sz w:val="18"/>
                <w:szCs w:val="18"/>
              </w:rPr>
            </w:pPr>
            <w:r w:rsidRPr="00060EB1">
              <w:rPr>
                <w:rFonts w:ascii="Arial" w:hAnsi="Arial" w:cs="Arial"/>
                <w:sz w:val="18"/>
                <w:szCs w:val="18"/>
              </w:rPr>
              <w:t>78</w:t>
            </w:r>
          </w:p>
        </w:tc>
        <w:tc>
          <w:tcPr>
            <w:tcW w:w="709" w:type="dxa"/>
            <w:tcBorders>
              <w:top w:val="single" w:sz="4" w:space="0" w:color="auto"/>
              <w:left w:val="nil"/>
              <w:bottom w:val="single" w:sz="4" w:space="0" w:color="auto"/>
              <w:right w:val="single" w:sz="4" w:space="0" w:color="auto"/>
            </w:tcBorders>
            <w:vAlign w:val="center"/>
          </w:tcPr>
          <w:p w14:paraId="61993043" w14:textId="7F178F22" w:rsidR="003544D1" w:rsidRPr="00060EB1" w:rsidRDefault="003544D1" w:rsidP="003544D1">
            <w:pPr>
              <w:jc w:val="center"/>
              <w:rPr>
                <w:rFonts w:ascii="Arial" w:hAnsi="Arial" w:cs="Arial"/>
                <w:sz w:val="18"/>
                <w:szCs w:val="18"/>
              </w:rPr>
            </w:pPr>
            <w:r>
              <w:rPr>
                <w:rFonts w:ascii="Arial" w:hAnsi="Arial" w:cs="Arial"/>
                <w:sz w:val="18"/>
                <w:szCs w:val="18"/>
              </w:rPr>
              <w:t>mod</w:t>
            </w:r>
          </w:p>
        </w:tc>
      </w:tr>
      <w:tr w:rsidR="003544D1" w:rsidRPr="004E5747" w14:paraId="339A431A" w14:textId="77777777" w:rsidTr="00472C12">
        <w:tc>
          <w:tcPr>
            <w:tcW w:w="15588" w:type="dxa"/>
            <w:gridSpan w:val="16"/>
            <w:tcBorders>
              <w:top w:val="single" w:sz="4" w:space="0" w:color="auto"/>
              <w:left w:val="single" w:sz="4" w:space="0" w:color="auto"/>
              <w:bottom w:val="single" w:sz="4" w:space="0" w:color="auto"/>
              <w:right w:val="single" w:sz="4" w:space="0" w:color="auto"/>
            </w:tcBorders>
            <w:vAlign w:val="center"/>
          </w:tcPr>
          <w:p w14:paraId="2B92A395" w14:textId="19A01BF2" w:rsidR="003544D1" w:rsidRPr="004E5747" w:rsidRDefault="003544D1" w:rsidP="003544D1">
            <w:pPr>
              <w:spacing w:before="120" w:after="120"/>
              <w:jc w:val="center"/>
              <w:rPr>
                <w:rFonts w:ascii="Arial" w:hAnsi="Arial" w:cs="Arial"/>
                <w:sz w:val="18"/>
                <w:szCs w:val="18"/>
              </w:rPr>
            </w:pPr>
            <w:r>
              <w:rPr>
                <w:rFonts w:ascii="Arial" w:hAnsi="Arial" w:cs="Arial"/>
                <w:b/>
                <w:sz w:val="24"/>
                <w:szCs w:val="24"/>
              </w:rPr>
              <w:t>Takayasu arteritis</w:t>
            </w:r>
          </w:p>
        </w:tc>
      </w:tr>
      <w:tr w:rsidR="003544D1" w:rsidRPr="004E5747" w14:paraId="14A4A4BB" w14:textId="77777777" w:rsidTr="00472C12">
        <w:tc>
          <w:tcPr>
            <w:tcW w:w="1413" w:type="dxa"/>
            <w:tcBorders>
              <w:top w:val="single" w:sz="4" w:space="0" w:color="auto"/>
              <w:left w:val="single" w:sz="4" w:space="0" w:color="auto"/>
              <w:bottom w:val="single" w:sz="4" w:space="0" w:color="auto"/>
              <w:right w:val="nil"/>
            </w:tcBorders>
            <w:vAlign w:val="center"/>
          </w:tcPr>
          <w:p w14:paraId="23145B17" w14:textId="78A7DD04" w:rsidR="003544D1" w:rsidRPr="004E5747" w:rsidRDefault="003544D1" w:rsidP="003544D1">
            <w:pPr>
              <w:jc w:val="center"/>
              <w:rPr>
                <w:rFonts w:ascii="Arial" w:hAnsi="Arial" w:cs="Arial"/>
                <w:sz w:val="18"/>
                <w:szCs w:val="18"/>
              </w:rPr>
            </w:pPr>
            <w:r w:rsidRPr="004E5747">
              <w:rPr>
                <w:rFonts w:ascii="Arial" w:hAnsi="Arial" w:cs="Arial"/>
                <w:sz w:val="18"/>
                <w:szCs w:val="18"/>
              </w:rPr>
              <w:t>Yamada I 2000</w:t>
            </w:r>
            <w:r w:rsidRPr="004E5747">
              <w:rPr>
                <w:rFonts w:ascii="Arial" w:hAnsi="Arial" w:cs="Arial"/>
                <w:sz w:val="18"/>
                <w:szCs w:val="18"/>
              </w:rPr>
              <w:fldChar w:fldCharType="begin" w:fldLock="1"/>
            </w:r>
            <w:r w:rsidR="008A7832">
              <w:rPr>
                <w:rFonts w:ascii="Arial" w:hAnsi="Arial" w:cs="Arial"/>
                <w:sz w:val="18"/>
                <w:szCs w:val="18"/>
              </w:rPr>
              <w:instrText>ADDIN CSL_CITATION { "citationItems" : [ { "id" : "ITEM-1", "itemData" : { "DOI" : "10.1002/(SICI)1522-2586(200005)11:5&lt;481::AID-JMRI3&gt;3.0.CO;2-4", "ISSN" : "10531807", "PMID" : "10813857", "abstract" : "The purpose of the study was to determine the diagnostic accuracy\\nof breath-hold contrast-enhanced three-dimensional (3D) magnetic\\nresonance (MR) angiography in Takayasu arteritis. Thirty patients\\nsuspected of having Takayasu arteritis were examined with MR angiography\\nand conventional angiography. Takayasu arteritis was diagnosed in\\n20 of these patients. MR angiography was performed using a 1.5-T\\nsystem after bolus injection of 0.1 mmol/kg of gadodiamide. MR angiography\\nclearly depicted various vascular lesions in the aorta and its major\\nbranches in all 20 patients with Takayasu arteritis. It also depicted\\npulmonary artery lesions in 10 (50%) of the 20 patients. MR angiography\\naccurately depicted 323 (98%) of 330 arteries, but 7 (2%) stenotic\\narteries were overestimated as occluded. The sensitivity and specificity\\nof MR angiography for the diagnosis of Takayasu arteritis were both\\n100%. Breath-hold contrast-enhanced 3D MR angiography clearly depicts\\nvarious vascular lesions in both the systemic and pulmonary arteries\\nin Takayasu arteritis, thus allowing a definitive diagnosis of Takayasu\\narteritis.", "author" : [ { "dropping-particle" : "", "family" : "Yamada", "given" : "I", "non-dropping-particle" : "", "parse-names" : false, "suffix" : "" }, { "dropping-particle" : "", "family" : "Nakagawa", "given" : "T", "non-dropping-particle" : "", "parse-names" : false, "suffix" : "" }, { "dropping-particle" : "", "family" : "Himeno", "given" : "Y", "non-dropping-particle" : "", "parse-names" : false, "suffix" : "" }, { "dropping-particle" : "", "family" : "Kobayashi", "given" : "Y", "non-dropping-particle" : "", "parse-names" : false, "suffix" : "" }, { "dropping-particle" : "", "family" : "Numano", "given" : "F", "non-dropping-particle" : "", "parse-names" : false, "suffix" : "" }, { "dropping-particle" : "", "family" : "Shibuya", "given" : "H", "non-dropping-particle" : "", "parse-names" : false, "suffix" : "" } ], "container-title" : "J Magn Reson Imaging", "id" : "ITEM-1", "issue" : "5", "issued" : { "date-parts" : [ [ "2000" ] ] }, "page" : "481-487", "title" : "Takayasu arteritis: diagnosis with breath-hold contrast-enhanced three-dimensional MR angiography.", "type" : "article-journal", "volume" : "11" }, "uris" : [ "http://www.mendeley.com/documents/?uuid=4f7150df-e8dc-4591-934d-bd552515fbf7" ] } ], "mendeley" : { "formattedCitation" : "(26)", "plainTextFormattedCitation" : "(26)", "previouslyFormattedCitation" : "(26)" }, "properties" : { "noteIndex" : 0 }, "schema" : "https://github.com/citation-style-language/schema/raw/master/csl-citation.json" }</w:instrText>
            </w:r>
            <w:r w:rsidRPr="004E5747">
              <w:rPr>
                <w:rFonts w:ascii="Arial" w:hAnsi="Arial" w:cs="Arial"/>
                <w:sz w:val="18"/>
                <w:szCs w:val="18"/>
              </w:rPr>
              <w:fldChar w:fldCharType="separate"/>
            </w:r>
            <w:r w:rsidR="008A7832" w:rsidRPr="008A7832">
              <w:rPr>
                <w:rFonts w:ascii="Arial" w:hAnsi="Arial" w:cs="Arial"/>
                <w:noProof/>
                <w:sz w:val="18"/>
                <w:szCs w:val="18"/>
              </w:rPr>
              <w:t>(26)</w:t>
            </w:r>
            <w:r w:rsidRPr="004E5747">
              <w:rPr>
                <w:rFonts w:ascii="Arial" w:hAnsi="Arial" w:cs="Arial"/>
                <w:sz w:val="18"/>
                <w:szCs w:val="18"/>
              </w:rPr>
              <w:fldChar w:fldCharType="end"/>
            </w:r>
          </w:p>
        </w:tc>
        <w:tc>
          <w:tcPr>
            <w:tcW w:w="1134" w:type="dxa"/>
            <w:gridSpan w:val="2"/>
            <w:tcBorders>
              <w:top w:val="single" w:sz="4" w:space="0" w:color="auto"/>
              <w:left w:val="nil"/>
              <w:bottom w:val="single" w:sz="4" w:space="0" w:color="auto"/>
              <w:right w:val="nil"/>
            </w:tcBorders>
            <w:vAlign w:val="center"/>
          </w:tcPr>
          <w:p w14:paraId="4DAC8581" w14:textId="54C74EC4" w:rsidR="003544D1" w:rsidRPr="004E5747" w:rsidRDefault="003544D1" w:rsidP="003544D1">
            <w:pPr>
              <w:jc w:val="center"/>
              <w:rPr>
                <w:rFonts w:ascii="Arial" w:hAnsi="Arial" w:cs="Arial"/>
                <w:sz w:val="18"/>
                <w:szCs w:val="18"/>
              </w:rPr>
            </w:pPr>
            <w:r w:rsidRPr="004E5747">
              <w:rPr>
                <w:rFonts w:ascii="Arial" w:hAnsi="Arial" w:cs="Arial"/>
                <w:sz w:val="18"/>
                <w:szCs w:val="18"/>
              </w:rPr>
              <w:t>no</w:t>
            </w:r>
          </w:p>
        </w:tc>
        <w:tc>
          <w:tcPr>
            <w:tcW w:w="1417" w:type="dxa"/>
            <w:gridSpan w:val="2"/>
            <w:tcBorders>
              <w:top w:val="single" w:sz="4" w:space="0" w:color="auto"/>
              <w:left w:val="nil"/>
              <w:bottom w:val="single" w:sz="4" w:space="0" w:color="auto"/>
              <w:right w:val="nil"/>
            </w:tcBorders>
            <w:vAlign w:val="center"/>
          </w:tcPr>
          <w:p w14:paraId="6E8A8B77" w14:textId="031136A7" w:rsidR="003544D1" w:rsidRPr="004E5747" w:rsidRDefault="003544D1" w:rsidP="003544D1">
            <w:pPr>
              <w:jc w:val="center"/>
              <w:rPr>
                <w:rFonts w:ascii="Arial" w:hAnsi="Arial" w:cs="Arial"/>
                <w:sz w:val="18"/>
                <w:szCs w:val="18"/>
              </w:rPr>
            </w:pPr>
            <w:r w:rsidRPr="004E5747">
              <w:rPr>
                <w:rFonts w:ascii="Arial" w:hAnsi="Arial" w:cs="Arial"/>
                <w:sz w:val="18"/>
                <w:szCs w:val="18"/>
              </w:rPr>
              <w:t>no</w:t>
            </w:r>
          </w:p>
        </w:tc>
        <w:tc>
          <w:tcPr>
            <w:tcW w:w="1560" w:type="dxa"/>
            <w:gridSpan w:val="2"/>
            <w:tcBorders>
              <w:top w:val="single" w:sz="4" w:space="0" w:color="auto"/>
              <w:left w:val="nil"/>
              <w:bottom w:val="single" w:sz="4" w:space="0" w:color="auto"/>
              <w:right w:val="nil"/>
            </w:tcBorders>
            <w:vAlign w:val="center"/>
          </w:tcPr>
          <w:p w14:paraId="4D55A61C" w14:textId="1CD67E89" w:rsidR="003544D1" w:rsidRPr="004E5747" w:rsidRDefault="003544D1" w:rsidP="003544D1">
            <w:pPr>
              <w:jc w:val="center"/>
              <w:rPr>
                <w:rFonts w:ascii="Arial" w:hAnsi="Arial" w:cs="Arial"/>
                <w:sz w:val="18"/>
                <w:szCs w:val="18"/>
              </w:rPr>
            </w:pPr>
            <w:r w:rsidRPr="004E5747">
              <w:rPr>
                <w:rFonts w:ascii="Arial" w:hAnsi="Arial" w:cs="Arial"/>
                <w:sz w:val="18"/>
                <w:szCs w:val="18"/>
              </w:rPr>
              <w:t>NR</w:t>
            </w:r>
          </w:p>
        </w:tc>
        <w:tc>
          <w:tcPr>
            <w:tcW w:w="992" w:type="dxa"/>
            <w:tcBorders>
              <w:top w:val="single" w:sz="4" w:space="0" w:color="auto"/>
              <w:left w:val="nil"/>
              <w:bottom w:val="single" w:sz="4" w:space="0" w:color="auto"/>
              <w:right w:val="nil"/>
            </w:tcBorders>
            <w:vAlign w:val="center"/>
          </w:tcPr>
          <w:p w14:paraId="48327B79" w14:textId="6551F859" w:rsidR="003544D1" w:rsidRPr="004E5747" w:rsidRDefault="003544D1" w:rsidP="003544D1">
            <w:pPr>
              <w:jc w:val="center"/>
              <w:rPr>
                <w:rFonts w:ascii="Arial" w:hAnsi="Arial" w:cs="Arial"/>
                <w:sz w:val="18"/>
                <w:szCs w:val="18"/>
              </w:rPr>
            </w:pPr>
            <w:r>
              <w:rPr>
                <w:rFonts w:ascii="Arial" w:hAnsi="Arial" w:cs="Arial"/>
                <w:sz w:val="18"/>
                <w:szCs w:val="18"/>
              </w:rPr>
              <w:t>NR</w:t>
            </w:r>
          </w:p>
        </w:tc>
        <w:tc>
          <w:tcPr>
            <w:tcW w:w="992" w:type="dxa"/>
            <w:tcBorders>
              <w:top w:val="single" w:sz="4" w:space="0" w:color="auto"/>
              <w:left w:val="nil"/>
              <w:bottom w:val="single" w:sz="4" w:space="0" w:color="auto"/>
              <w:right w:val="nil"/>
            </w:tcBorders>
            <w:vAlign w:val="center"/>
          </w:tcPr>
          <w:p w14:paraId="27B88302" w14:textId="77777777" w:rsidR="003544D1" w:rsidRPr="004E5747" w:rsidRDefault="003544D1" w:rsidP="003544D1">
            <w:pPr>
              <w:jc w:val="center"/>
              <w:rPr>
                <w:rFonts w:ascii="Arial" w:hAnsi="Arial" w:cs="Arial"/>
                <w:sz w:val="18"/>
                <w:szCs w:val="18"/>
              </w:rPr>
            </w:pPr>
            <w:r w:rsidRPr="004E5747">
              <w:rPr>
                <w:rFonts w:ascii="Arial" w:hAnsi="Arial" w:cs="Arial"/>
                <w:sz w:val="18"/>
                <w:szCs w:val="18"/>
              </w:rPr>
              <w:t>1.5T</w:t>
            </w:r>
          </w:p>
        </w:tc>
        <w:tc>
          <w:tcPr>
            <w:tcW w:w="1985" w:type="dxa"/>
            <w:tcBorders>
              <w:top w:val="single" w:sz="4" w:space="0" w:color="auto"/>
              <w:left w:val="nil"/>
              <w:bottom w:val="single" w:sz="4" w:space="0" w:color="auto"/>
              <w:right w:val="nil"/>
            </w:tcBorders>
            <w:vAlign w:val="center"/>
          </w:tcPr>
          <w:p w14:paraId="26C89752" w14:textId="77777777" w:rsidR="003544D1" w:rsidRDefault="003544D1" w:rsidP="003544D1">
            <w:pPr>
              <w:jc w:val="center"/>
              <w:rPr>
                <w:rFonts w:ascii="Arial" w:hAnsi="Arial" w:cs="Arial"/>
                <w:sz w:val="18"/>
                <w:szCs w:val="18"/>
              </w:rPr>
            </w:pPr>
            <w:r>
              <w:rPr>
                <w:rFonts w:ascii="Arial" w:hAnsi="Arial" w:cs="Arial"/>
                <w:sz w:val="18"/>
                <w:szCs w:val="18"/>
              </w:rPr>
              <w:t>conventional</w:t>
            </w:r>
          </w:p>
          <w:p w14:paraId="6C86A30A" w14:textId="7861F363" w:rsidR="003544D1" w:rsidRPr="004E5747" w:rsidRDefault="003544D1" w:rsidP="003544D1">
            <w:pPr>
              <w:jc w:val="center"/>
              <w:rPr>
                <w:rFonts w:ascii="Arial" w:hAnsi="Arial" w:cs="Arial"/>
                <w:sz w:val="18"/>
                <w:szCs w:val="18"/>
                <w:lang w:val="en-GB"/>
              </w:rPr>
            </w:pPr>
            <w:r>
              <w:rPr>
                <w:rFonts w:ascii="Arial" w:hAnsi="Arial" w:cs="Arial"/>
                <w:sz w:val="18"/>
                <w:szCs w:val="18"/>
              </w:rPr>
              <w:t>angiography</w:t>
            </w:r>
          </w:p>
        </w:tc>
        <w:tc>
          <w:tcPr>
            <w:tcW w:w="2268" w:type="dxa"/>
            <w:tcBorders>
              <w:top w:val="single" w:sz="4" w:space="0" w:color="auto"/>
              <w:left w:val="nil"/>
              <w:bottom w:val="single" w:sz="4" w:space="0" w:color="auto"/>
              <w:right w:val="nil"/>
            </w:tcBorders>
            <w:vAlign w:val="center"/>
          </w:tcPr>
          <w:p w14:paraId="0429A322" w14:textId="064B007D" w:rsidR="003544D1" w:rsidRPr="00F73FAC" w:rsidRDefault="003544D1" w:rsidP="003544D1">
            <w:pPr>
              <w:jc w:val="center"/>
              <w:rPr>
                <w:rFonts w:ascii="Arial" w:hAnsi="Arial" w:cs="Arial"/>
                <w:sz w:val="18"/>
                <w:szCs w:val="18"/>
                <w:lang w:val="fr-FR"/>
              </w:rPr>
            </w:pPr>
            <w:r w:rsidRPr="00F73FAC">
              <w:rPr>
                <w:rFonts w:ascii="Arial" w:hAnsi="Arial" w:cs="Arial"/>
                <w:sz w:val="18"/>
                <w:szCs w:val="18"/>
                <w:lang w:val="fr-FR"/>
              </w:rPr>
              <w:t>luminal changes (stenosis, occl</w:t>
            </w:r>
            <w:r w:rsidR="008D0314">
              <w:rPr>
                <w:rFonts w:ascii="Arial" w:hAnsi="Arial" w:cs="Arial"/>
                <w:sz w:val="18"/>
                <w:szCs w:val="18"/>
                <w:lang w:val="fr-FR"/>
              </w:rPr>
              <w:t>usion</w:t>
            </w:r>
            <w:r w:rsidRPr="00F73FAC">
              <w:rPr>
                <w:rFonts w:ascii="Arial" w:hAnsi="Arial" w:cs="Arial"/>
                <w:sz w:val="18"/>
                <w:szCs w:val="18"/>
                <w:lang w:val="fr-FR"/>
              </w:rPr>
              <w:t>, dilatation, aneurysms)</w:t>
            </w:r>
          </w:p>
        </w:tc>
        <w:tc>
          <w:tcPr>
            <w:tcW w:w="708" w:type="dxa"/>
            <w:tcBorders>
              <w:top w:val="single" w:sz="4" w:space="0" w:color="auto"/>
              <w:left w:val="nil"/>
              <w:bottom w:val="single" w:sz="4" w:space="0" w:color="auto"/>
              <w:right w:val="nil"/>
            </w:tcBorders>
            <w:vAlign w:val="center"/>
          </w:tcPr>
          <w:p w14:paraId="4C64036D" w14:textId="77777777" w:rsidR="003544D1" w:rsidRPr="004E5747" w:rsidRDefault="003544D1" w:rsidP="003544D1">
            <w:pPr>
              <w:jc w:val="center"/>
              <w:rPr>
                <w:rFonts w:ascii="Arial" w:hAnsi="Arial" w:cs="Arial"/>
                <w:sz w:val="18"/>
                <w:szCs w:val="18"/>
                <w:lang w:val="en-GB"/>
              </w:rPr>
            </w:pPr>
            <w:r w:rsidRPr="004E5747">
              <w:rPr>
                <w:rFonts w:ascii="Arial" w:hAnsi="Arial" w:cs="Arial"/>
                <w:sz w:val="18"/>
                <w:szCs w:val="18"/>
              </w:rPr>
              <w:t>73</w:t>
            </w:r>
          </w:p>
        </w:tc>
        <w:tc>
          <w:tcPr>
            <w:tcW w:w="993" w:type="dxa"/>
            <w:tcBorders>
              <w:top w:val="single" w:sz="4" w:space="0" w:color="auto"/>
              <w:left w:val="nil"/>
              <w:bottom w:val="single" w:sz="4" w:space="0" w:color="auto"/>
              <w:right w:val="nil"/>
            </w:tcBorders>
            <w:vAlign w:val="center"/>
          </w:tcPr>
          <w:p w14:paraId="33E44FA7" w14:textId="77777777" w:rsidR="003544D1" w:rsidRPr="004E5747" w:rsidRDefault="003544D1" w:rsidP="003544D1">
            <w:pPr>
              <w:jc w:val="center"/>
              <w:rPr>
                <w:rFonts w:ascii="Arial" w:hAnsi="Arial" w:cs="Arial"/>
                <w:sz w:val="18"/>
                <w:szCs w:val="18"/>
                <w:lang w:val="en-GB"/>
              </w:rPr>
            </w:pPr>
            <w:r w:rsidRPr="004E5747">
              <w:rPr>
                <w:rFonts w:ascii="Arial" w:hAnsi="Arial" w:cs="Arial"/>
                <w:sz w:val="18"/>
                <w:szCs w:val="18"/>
              </w:rPr>
              <w:t>78</w:t>
            </w:r>
          </w:p>
        </w:tc>
        <w:tc>
          <w:tcPr>
            <w:tcW w:w="708" w:type="dxa"/>
            <w:tcBorders>
              <w:top w:val="single" w:sz="4" w:space="0" w:color="auto"/>
              <w:left w:val="nil"/>
              <w:bottom w:val="single" w:sz="4" w:space="0" w:color="auto"/>
              <w:right w:val="nil"/>
            </w:tcBorders>
          </w:tcPr>
          <w:p w14:paraId="473CEB50" w14:textId="162BA82F" w:rsidR="003544D1" w:rsidRPr="004E5747" w:rsidRDefault="003544D1" w:rsidP="003544D1">
            <w:pPr>
              <w:jc w:val="center"/>
              <w:rPr>
                <w:rFonts w:ascii="Arial" w:hAnsi="Arial" w:cs="Arial"/>
                <w:sz w:val="18"/>
                <w:szCs w:val="18"/>
              </w:rPr>
            </w:pPr>
          </w:p>
        </w:tc>
        <w:tc>
          <w:tcPr>
            <w:tcW w:w="709" w:type="dxa"/>
            <w:tcBorders>
              <w:top w:val="single" w:sz="4" w:space="0" w:color="auto"/>
              <w:left w:val="nil"/>
              <w:bottom w:val="single" w:sz="4" w:space="0" w:color="auto"/>
              <w:right w:val="nil"/>
            </w:tcBorders>
          </w:tcPr>
          <w:p w14:paraId="45AA171C" w14:textId="7E838253" w:rsidR="003544D1" w:rsidRPr="004E5747" w:rsidRDefault="003544D1" w:rsidP="003544D1">
            <w:pPr>
              <w:jc w:val="center"/>
              <w:rPr>
                <w:rFonts w:ascii="Arial" w:hAnsi="Arial" w:cs="Arial"/>
                <w:sz w:val="18"/>
                <w:szCs w:val="18"/>
              </w:rPr>
            </w:pPr>
          </w:p>
        </w:tc>
        <w:tc>
          <w:tcPr>
            <w:tcW w:w="709" w:type="dxa"/>
            <w:tcBorders>
              <w:top w:val="single" w:sz="4" w:space="0" w:color="auto"/>
              <w:left w:val="nil"/>
              <w:bottom w:val="single" w:sz="4" w:space="0" w:color="auto"/>
              <w:right w:val="single" w:sz="4" w:space="0" w:color="auto"/>
            </w:tcBorders>
            <w:vAlign w:val="center"/>
          </w:tcPr>
          <w:p w14:paraId="4229879D" w14:textId="7D155266" w:rsidR="003544D1" w:rsidRPr="004E5747" w:rsidRDefault="003544D1" w:rsidP="003544D1">
            <w:pPr>
              <w:jc w:val="center"/>
              <w:rPr>
                <w:rFonts w:ascii="Arial" w:hAnsi="Arial" w:cs="Arial"/>
                <w:sz w:val="18"/>
                <w:szCs w:val="18"/>
              </w:rPr>
            </w:pPr>
            <w:r>
              <w:rPr>
                <w:rFonts w:ascii="Arial" w:hAnsi="Arial" w:cs="Arial"/>
                <w:sz w:val="18"/>
                <w:szCs w:val="18"/>
              </w:rPr>
              <w:t>low</w:t>
            </w:r>
          </w:p>
        </w:tc>
      </w:tr>
    </w:tbl>
    <w:p w14:paraId="14F2E618" w14:textId="095E4EDC" w:rsidR="0008289C" w:rsidRDefault="0008289C" w:rsidP="00271EB0">
      <w:pPr>
        <w:spacing w:after="0" w:line="240" w:lineRule="auto"/>
        <w:jc w:val="both"/>
        <w:rPr>
          <w:rFonts w:ascii="Arial" w:hAnsi="Arial" w:cs="Arial"/>
          <w:lang w:val="en-GB"/>
        </w:rPr>
      </w:pPr>
      <w:r>
        <w:rPr>
          <w:rFonts w:ascii="Arial" w:hAnsi="Arial" w:cs="Arial"/>
          <w:lang w:val="en-GB"/>
        </w:rPr>
        <w:t>*s</w:t>
      </w:r>
      <w:r w:rsidRPr="000F7B0A">
        <w:rPr>
          <w:rFonts w:ascii="Arial" w:hAnsi="Arial" w:cs="Arial"/>
          <w:lang w:val="en-GB"/>
        </w:rPr>
        <w:t xml:space="preserve">uspected diagnosis well-defined, studies with detailed definition of suspicion of giant cell arteritis; ¥longitudinal studies, studies with clinical diagnosis after follow-up as reference standard; ‡studies without GC, studies in which no glucocorticoid treatment was started before the performance of the </w:t>
      </w:r>
      <w:r w:rsidR="00224DB5">
        <w:rPr>
          <w:rFonts w:ascii="Arial" w:hAnsi="Arial" w:cs="Arial"/>
          <w:lang w:val="en-GB"/>
        </w:rPr>
        <w:t>magnetic resonance imaging</w:t>
      </w:r>
      <w:r w:rsidRPr="000F7B0A">
        <w:rPr>
          <w:rFonts w:ascii="Arial" w:hAnsi="Arial" w:cs="Arial"/>
          <w:lang w:val="en-GB"/>
        </w:rPr>
        <w:t xml:space="preserve"> examination; </w:t>
      </w:r>
      <w:r>
        <w:rPr>
          <w:rFonts w:ascii="Arial" w:hAnsi="Arial" w:cs="Arial"/>
          <w:lang w:val="en-GB"/>
        </w:rPr>
        <w:t>†</w:t>
      </w:r>
      <w:r w:rsidR="00060EB1" w:rsidRPr="006924C1">
        <w:rPr>
          <w:rFonts w:ascii="Arial" w:hAnsi="Arial" w:cs="Arial"/>
          <w:lang w:val="en-GB"/>
        </w:rPr>
        <w:t>high resolution devices were defined as 3T magnetic resonance imaging machines</w:t>
      </w:r>
      <w:r w:rsidR="00060EB1">
        <w:rPr>
          <w:rFonts w:ascii="Arial" w:hAnsi="Arial" w:cs="Arial"/>
          <w:lang w:val="en-GB"/>
        </w:rPr>
        <w:t>;</w:t>
      </w:r>
    </w:p>
    <w:p w14:paraId="5E85D20D" w14:textId="39233661" w:rsidR="00315DF3" w:rsidRPr="0067331D" w:rsidRDefault="0015434E" w:rsidP="00271EB0">
      <w:pPr>
        <w:spacing w:after="0" w:line="240" w:lineRule="auto"/>
        <w:jc w:val="both"/>
        <w:rPr>
          <w:rFonts w:ascii="Arial" w:hAnsi="Arial" w:cs="Arial"/>
          <w:lang w:val="en-GB"/>
        </w:rPr>
        <w:sectPr w:rsidR="00315DF3" w:rsidRPr="0067331D" w:rsidSect="0067331D">
          <w:endnotePr>
            <w:numFmt w:val="decimal"/>
          </w:endnotePr>
          <w:pgSz w:w="16838" w:h="11906" w:orient="landscape"/>
          <w:pgMar w:top="1417" w:right="1417" w:bottom="1417" w:left="1134" w:header="708" w:footer="708" w:gutter="0"/>
          <w:cols w:space="708"/>
          <w:docGrid w:linePitch="360"/>
        </w:sectPr>
      </w:pPr>
      <w:r w:rsidRPr="00D91E5B">
        <w:rPr>
          <w:rFonts w:ascii="Arial" w:hAnsi="Arial" w:cs="Arial"/>
          <w:lang w:val="en-GB"/>
        </w:rPr>
        <w:t xml:space="preserve">ACR, American College of Rheumatology; FU, follow-up; </w:t>
      </w:r>
      <w:r w:rsidR="007A28C5" w:rsidRPr="00D91E5B">
        <w:rPr>
          <w:rFonts w:ascii="Arial" w:hAnsi="Arial" w:cs="Arial"/>
          <w:lang w:val="en-GB"/>
        </w:rPr>
        <w:t xml:space="preserve">GCA, giant cell arteritis; m, months; MRI, magnetic resonance imaging; </w:t>
      </w:r>
      <w:r w:rsidR="006351BB">
        <w:rPr>
          <w:rFonts w:ascii="Arial" w:hAnsi="Arial" w:cs="Arial"/>
          <w:lang w:val="en-GB"/>
        </w:rPr>
        <w:t xml:space="preserve">NA, not applicable; </w:t>
      </w:r>
      <w:r w:rsidR="0067331D">
        <w:rPr>
          <w:rFonts w:ascii="Arial" w:hAnsi="Arial" w:cs="Arial"/>
          <w:lang w:val="en-GB"/>
        </w:rPr>
        <w:t xml:space="preserve">NR, not reported; </w:t>
      </w:r>
      <w:r w:rsidR="00094158" w:rsidRPr="00182F23">
        <w:rPr>
          <w:rFonts w:ascii="Arial" w:hAnsi="Arial" w:cs="Arial"/>
          <w:lang w:val="en-GB"/>
        </w:rPr>
        <w:t xml:space="preserve">RoB, </w:t>
      </w:r>
      <w:r w:rsidR="00094158">
        <w:rPr>
          <w:rFonts w:ascii="Arial" w:hAnsi="Arial" w:cs="Arial"/>
          <w:lang w:val="en-GB"/>
        </w:rPr>
        <w:t xml:space="preserve">overall appraisal of </w:t>
      </w:r>
      <w:r w:rsidR="00094158" w:rsidRPr="00182F23">
        <w:rPr>
          <w:rFonts w:ascii="Arial" w:hAnsi="Arial" w:cs="Arial"/>
          <w:lang w:val="en-GB"/>
        </w:rPr>
        <w:t xml:space="preserve">risk of bias and concerns about applicability </w:t>
      </w:r>
      <w:r w:rsidR="00094158">
        <w:rPr>
          <w:rFonts w:ascii="Arial" w:hAnsi="Arial" w:cs="Arial"/>
          <w:lang w:val="en-GB"/>
        </w:rPr>
        <w:t xml:space="preserve">(arbitrarily defined) </w:t>
      </w:r>
      <w:r w:rsidR="00094158" w:rsidRPr="00182F23">
        <w:rPr>
          <w:rFonts w:ascii="Arial" w:hAnsi="Arial" w:cs="Arial"/>
          <w:lang w:val="en-GB"/>
        </w:rPr>
        <w:t>(high</w:t>
      </w:r>
      <w:r w:rsidR="00094158">
        <w:rPr>
          <w:rFonts w:ascii="Arial" w:hAnsi="Arial" w:cs="Arial"/>
          <w:lang w:val="en-GB"/>
        </w:rPr>
        <w:t>,</w:t>
      </w:r>
      <w:r w:rsidR="00094158" w:rsidRPr="00182F23">
        <w:rPr>
          <w:rFonts w:ascii="Arial" w:hAnsi="Arial" w:cs="Arial"/>
          <w:lang w:val="en-GB"/>
        </w:rPr>
        <w:t xml:space="preserve"> in the case of concern on ≥5/10 risk of bias items or </w:t>
      </w:r>
      <w:r w:rsidR="00094158">
        <w:rPr>
          <w:rFonts w:ascii="Arial" w:hAnsi="Arial" w:cs="Arial"/>
          <w:lang w:val="en-GB"/>
        </w:rPr>
        <w:t xml:space="preserve">concern on </w:t>
      </w:r>
      <w:r w:rsidR="00094158" w:rsidRPr="00182F23">
        <w:rPr>
          <w:rFonts w:ascii="Arial" w:hAnsi="Arial" w:cs="Arial"/>
          <w:lang w:val="en-GB"/>
        </w:rPr>
        <w:t>3/3 applicability items out of the QUADAS-2 tool; moderate</w:t>
      </w:r>
      <w:r w:rsidR="00094158">
        <w:rPr>
          <w:rFonts w:ascii="Arial" w:hAnsi="Arial" w:cs="Arial"/>
          <w:lang w:val="en-GB"/>
        </w:rPr>
        <w:t>,</w:t>
      </w:r>
      <w:r w:rsidR="00094158" w:rsidRPr="00182F23">
        <w:rPr>
          <w:rFonts w:ascii="Arial" w:hAnsi="Arial" w:cs="Arial"/>
          <w:lang w:val="en-GB"/>
        </w:rPr>
        <w:t xml:space="preserve"> in case of concern on 4/10 risk of bias items and/or </w:t>
      </w:r>
      <w:r w:rsidR="00094158">
        <w:rPr>
          <w:rFonts w:ascii="Arial" w:hAnsi="Arial" w:cs="Arial"/>
          <w:lang w:val="en-GB"/>
        </w:rPr>
        <w:t xml:space="preserve">concern on </w:t>
      </w:r>
      <w:r w:rsidR="00094158" w:rsidRPr="00182F23">
        <w:rPr>
          <w:rFonts w:ascii="Arial" w:hAnsi="Arial" w:cs="Arial"/>
          <w:lang w:val="en-GB"/>
        </w:rPr>
        <w:t>≥1/3 applicability items out of the QUADAS-2 tool, low</w:t>
      </w:r>
      <w:r w:rsidR="00094158">
        <w:rPr>
          <w:rFonts w:ascii="Arial" w:hAnsi="Arial" w:cs="Arial"/>
          <w:lang w:val="en-GB"/>
        </w:rPr>
        <w:t>,</w:t>
      </w:r>
      <w:r w:rsidR="00094158" w:rsidRPr="00182F23">
        <w:rPr>
          <w:rFonts w:ascii="Arial" w:hAnsi="Arial" w:cs="Arial"/>
          <w:lang w:val="en-GB"/>
        </w:rPr>
        <w:t xml:space="preserve"> in case of concern on ≤3/3 risk of bias items and no concern about applicability); </w:t>
      </w:r>
      <w:r w:rsidR="007A28C5">
        <w:rPr>
          <w:rFonts w:ascii="Arial" w:hAnsi="Arial" w:cs="Arial"/>
          <w:lang w:val="en-GB"/>
        </w:rPr>
        <w:t xml:space="preserve">Sens, sensitivity; Spec, Specificity; </w:t>
      </w:r>
      <w:r w:rsidR="007A28C5" w:rsidRPr="00D91E5B">
        <w:rPr>
          <w:rFonts w:ascii="Arial" w:hAnsi="Arial" w:cs="Arial"/>
          <w:lang w:val="en-GB"/>
        </w:rPr>
        <w:t xml:space="preserve">T, Tesla; </w:t>
      </w:r>
      <w:r w:rsidR="0067331D" w:rsidRPr="00D91E5B">
        <w:rPr>
          <w:rFonts w:ascii="Arial" w:hAnsi="Arial" w:cs="Arial"/>
          <w:lang w:val="en-GB"/>
        </w:rPr>
        <w:t>TA, temporal artery/-ies;</w:t>
      </w:r>
      <w:r w:rsidR="0067331D">
        <w:rPr>
          <w:rFonts w:ascii="Arial" w:hAnsi="Arial" w:cs="Arial"/>
          <w:lang w:val="en-GB"/>
        </w:rPr>
        <w:t xml:space="preserve"> TAB, temporal artery biopsy; </w:t>
      </w:r>
      <w:r w:rsidR="007A28C5" w:rsidRPr="00D91E5B">
        <w:rPr>
          <w:rFonts w:ascii="Arial" w:hAnsi="Arial" w:cs="Arial"/>
          <w:lang w:val="en-GB"/>
        </w:rPr>
        <w:t xml:space="preserve">Techn, technical aspects related to imaging methods; </w:t>
      </w:r>
      <w:r w:rsidR="007A28C5" w:rsidRPr="00FA7DCE">
        <w:rPr>
          <w:rFonts w:ascii="Arial" w:hAnsi="Arial" w:cs="Arial"/>
          <w:i/>
          <w:lang w:val="en-GB"/>
        </w:rPr>
        <w:t>v</w:t>
      </w:r>
      <w:r w:rsidR="00FA7DCE" w:rsidRPr="00FA7DCE">
        <w:rPr>
          <w:rFonts w:ascii="Arial" w:hAnsi="Arial" w:cs="Arial"/>
          <w:i/>
          <w:lang w:val="en-GB"/>
        </w:rPr>
        <w:t>s</w:t>
      </w:r>
      <w:r w:rsidR="00FA7DCE">
        <w:rPr>
          <w:rFonts w:ascii="Arial" w:hAnsi="Arial" w:cs="Arial"/>
          <w:lang w:val="en-GB"/>
        </w:rPr>
        <w:t xml:space="preserve">, versus </w:t>
      </w:r>
    </w:p>
    <w:p w14:paraId="7D2F7A84" w14:textId="1B1D9688" w:rsidR="00665F22" w:rsidRDefault="00665F22" w:rsidP="001F7EBD">
      <w:pPr>
        <w:spacing w:after="120" w:line="240" w:lineRule="auto"/>
        <w:jc w:val="both"/>
        <w:rPr>
          <w:rFonts w:ascii="Arial" w:hAnsi="Arial" w:cs="Arial"/>
          <w:sz w:val="24"/>
          <w:szCs w:val="24"/>
          <w:lang w:val="en-GB"/>
        </w:rPr>
      </w:pPr>
      <w:r>
        <w:rPr>
          <w:rFonts w:ascii="Arial" w:hAnsi="Arial" w:cs="Arial"/>
          <w:b/>
          <w:sz w:val="24"/>
          <w:szCs w:val="24"/>
          <w:lang w:val="en-GB"/>
        </w:rPr>
        <w:t xml:space="preserve">Online Supplementary </w:t>
      </w:r>
      <w:r w:rsidRPr="00C538B5">
        <w:rPr>
          <w:rFonts w:ascii="Arial" w:hAnsi="Arial" w:cs="Arial"/>
          <w:b/>
          <w:sz w:val="24"/>
          <w:szCs w:val="24"/>
          <w:lang w:val="en-GB"/>
        </w:rPr>
        <w:t xml:space="preserve">Table </w:t>
      </w:r>
      <w:r>
        <w:rPr>
          <w:rFonts w:ascii="Arial" w:hAnsi="Arial" w:cs="Arial"/>
          <w:b/>
          <w:sz w:val="24"/>
          <w:szCs w:val="24"/>
          <w:lang w:val="en-GB"/>
        </w:rPr>
        <w:t>S</w:t>
      </w:r>
      <w:r w:rsidR="004C63A2">
        <w:rPr>
          <w:rFonts w:ascii="Arial" w:hAnsi="Arial" w:cs="Arial"/>
          <w:b/>
          <w:sz w:val="24"/>
          <w:szCs w:val="24"/>
          <w:lang w:val="en-GB"/>
        </w:rPr>
        <w:t>4</w:t>
      </w:r>
      <w:r w:rsidRPr="00C538B5">
        <w:rPr>
          <w:rFonts w:ascii="Arial" w:hAnsi="Arial" w:cs="Arial"/>
          <w:b/>
          <w:sz w:val="24"/>
          <w:szCs w:val="24"/>
          <w:lang w:val="en-GB"/>
        </w:rPr>
        <w:t xml:space="preserve">. </w:t>
      </w:r>
      <w:r w:rsidR="000E6B00" w:rsidRPr="00B052C4">
        <w:rPr>
          <w:rFonts w:ascii="Arial" w:hAnsi="Arial" w:cs="Arial"/>
          <w:sz w:val="24"/>
          <w:szCs w:val="24"/>
          <w:lang w:val="en-GB"/>
        </w:rPr>
        <w:t xml:space="preserve">Study characteristics and main findings on the diagnostic accuracy of </w:t>
      </w:r>
      <w:r w:rsidRPr="005670B3">
        <w:rPr>
          <w:rFonts w:ascii="Arial" w:hAnsi="Arial" w:cs="Arial"/>
          <w:color w:val="000000"/>
          <w:sz w:val="24"/>
          <w:szCs w:val="24"/>
          <w:vertAlign w:val="superscript"/>
          <w:lang w:val="en-GB"/>
        </w:rPr>
        <w:t>18</w:t>
      </w:r>
      <w:r>
        <w:rPr>
          <w:rFonts w:ascii="Arial" w:hAnsi="Arial" w:cs="Arial"/>
          <w:color w:val="000000"/>
          <w:sz w:val="24"/>
          <w:szCs w:val="24"/>
          <w:lang w:val="en-GB"/>
        </w:rPr>
        <w:t xml:space="preserve">F-FDG-positron emission tomography </w:t>
      </w:r>
      <w:r w:rsidRPr="005F1B7D">
        <w:rPr>
          <w:rFonts w:ascii="Arial" w:hAnsi="Arial" w:cs="Arial"/>
          <w:color w:val="000000"/>
          <w:sz w:val="24"/>
          <w:szCs w:val="24"/>
          <w:lang w:val="en-GB"/>
        </w:rPr>
        <w:t xml:space="preserve">in </w:t>
      </w:r>
      <w:r w:rsidR="00281D0C" w:rsidRPr="00BF51A7">
        <w:rPr>
          <w:rFonts w:ascii="Arial" w:hAnsi="Arial" w:cs="Arial"/>
          <w:color w:val="000000"/>
          <w:sz w:val="24"/>
          <w:szCs w:val="24"/>
          <w:lang w:val="en-GB"/>
        </w:rPr>
        <w:t xml:space="preserve">extra-cranial large vessel </w:t>
      </w:r>
      <w:r w:rsidRPr="00BF51A7">
        <w:rPr>
          <w:rFonts w:ascii="Arial" w:hAnsi="Arial" w:cs="Arial"/>
          <w:color w:val="000000"/>
          <w:sz w:val="24"/>
          <w:szCs w:val="24"/>
          <w:lang w:val="en-GB"/>
        </w:rPr>
        <w:t>giant</w:t>
      </w:r>
      <w:r>
        <w:rPr>
          <w:rFonts w:ascii="Arial" w:hAnsi="Arial" w:cs="Arial"/>
          <w:color w:val="000000"/>
          <w:sz w:val="24"/>
          <w:szCs w:val="24"/>
          <w:lang w:val="en-GB"/>
        </w:rPr>
        <w:t xml:space="preserve"> cell arteritis (GCA)</w:t>
      </w:r>
    </w:p>
    <w:tbl>
      <w:tblPr>
        <w:tblStyle w:val="Tabellenraster"/>
        <w:tblW w:w="15021" w:type="dxa"/>
        <w:tblLayout w:type="fixed"/>
        <w:tblLook w:val="04A0" w:firstRow="1" w:lastRow="0" w:firstColumn="1" w:lastColumn="0" w:noHBand="0" w:noVBand="1"/>
      </w:tblPr>
      <w:tblGrid>
        <w:gridCol w:w="1119"/>
        <w:gridCol w:w="549"/>
        <w:gridCol w:w="879"/>
        <w:gridCol w:w="1417"/>
        <w:gridCol w:w="1276"/>
        <w:gridCol w:w="1020"/>
        <w:gridCol w:w="1107"/>
        <w:gridCol w:w="1303"/>
        <w:gridCol w:w="2382"/>
        <w:gridCol w:w="850"/>
        <w:gridCol w:w="993"/>
        <w:gridCol w:w="708"/>
        <w:gridCol w:w="709"/>
        <w:gridCol w:w="709"/>
      </w:tblGrid>
      <w:tr w:rsidR="00472C12" w14:paraId="79170396" w14:textId="77777777" w:rsidTr="001E6292">
        <w:tc>
          <w:tcPr>
            <w:tcW w:w="1119" w:type="dxa"/>
            <w:tcBorders>
              <w:top w:val="single" w:sz="4" w:space="0" w:color="auto"/>
              <w:left w:val="single" w:sz="4" w:space="0" w:color="auto"/>
              <w:bottom w:val="single" w:sz="4" w:space="0" w:color="auto"/>
              <w:right w:val="nil"/>
            </w:tcBorders>
            <w:shd w:val="clear" w:color="auto" w:fill="E7E6E6" w:themeFill="background2"/>
            <w:vAlign w:val="center"/>
          </w:tcPr>
          <w:p w14:paraId="27204A8B" w14:textId="77777777" w:rsidR="00472C12" w:rsidRDefault="00472C12" w:rsidP="00086CB7">
            <w:pPr>
              <w:jc w:val="center"/>
              <w:rPr>
                <w:rFonts w:ascii="Arial" w:eastAsia="Times New Roman" w:hAnsi="Arial" w:cs="Arial"/>
                <w:color w:val="000000"/>
                <w:sz w:val="24"/>
                <w:szCs w:val="24"/>
                <w:lang w:val="en-GB" w:eastAsia="en-GB"/>
              </w:rPr>
            </w:pPr>
            <w:r w:rsidRPr="00E81CE6">
              <w:rPr>
                <w:rFonts w:ascii="Arial" w:hAnsi="Arial" w:cs="Arial"/>
                <w:b/>
                <w:sz w:val="20"/>
                <w:szCs w:val="20"/>
              </w:rPr>
              <w:t>Study ID</w:t>
            </w:r>
          </w:p>
        </w:tc>
        <w:tc>
          <w:tcPr>
            <w:tcW w:w="1428" w:type="dxa"/>
            <w:gridSpan w:val="2"/>
            <w:tcBorders>
              <w:top w:val="single" w:sz="4" w:space="0" w:color="auto"/>
              <w:left w:val="nil"/>
              <w:bottom w:val="single" w:sz="4" w:space="0" w:color="auto"/>
              <w:right w:val="nil"/>
            </w:tcBorders>
            <w:shd w:val="clear" w:color="auto" w:fill="E7E6E6" w:themeFill="background2"/>
            <w:vAlign w:val="center"/>
          </w:tcPr>
          <w:p w14:paraId="1CD86ED8" w14:textId="57D03FC3" w:rsidR="00472C12" w:rsidRDefault="00472C12" w:rsidP="00086CB7">
            <w:pPr>
              <w:jc w:val="center"/>
              <w:rPr>
                <w:rFonts w:ascii="Arial" w:eastAsia="Times New Roman" w:hAnsi="Arial" w:cs="Arial"/>
                <w:color w:val="000000"/>
                <w:sz w:val="24"/>
                <w:szCs w:val="24"/>
                <w:lang w:val="en-GB" w:eastAsia="en-GB"/>
              </w:rPr>
            </w:pPr>
            <w:r>
              <w:rPr>
                <w:rFonts w:ascii="Arial" w:hAnsi="Arial" w:cs="Arial"/>
                <w:b/>
                <w:sz w:val="20"/>
                <w:szCs w:val="20"/>
              </w:rPr>
              <w:t>suspected diagnosis well-defined*</w:t>
            </w:r>
          </w:p>
        </w:tc>
        <w:tc>
          <w:tcPr>
            <w:tcW w:w="1417" w:type="dxa"/>
            <w:tcBorders>
              <w:top w:val="single" w:sz="4" w:space="0" w:color="auto"/>
              <w:left w:val="nil"/>
              <w:bottom w:val="single" w:sz="4" w:space="0" w:color="auto"/>
              <w:right w:val="nil"/>
            </w:tcBorders>
            <w:shd w:val="clear" w:color="auto" w:fill="E7E6E6" w:themeFill="background2"/>
            <w:vAlign w:val="center"/>
          </w:tcPr>
          <w:p w14:paraId="36211EB9" w14:textId="6A8D20F7" w:rsidR="00472C12" w:rsidRDefault="00472C12" w:rsidP="00086CB7">
            <w:pPr>
              <w:jc w:val="center"/>
              <w:rPr>
                <w:rFonts w:ascii="Arial" w:eastAsia="Times New Roman" w:hAnsi="Arial" w:cs="Arial"/>
                <w:color w:val="000000"/>
                <w:sz w:val="24"/>
                <w:szCs w:val="24"/>
                <w:lang w:val="en-GB" w:eastAsia="en-GB"/>
              </w:rPr>
            </w:pPr>
            <w:r>
              <w:rPr>
                <w:rFonts w:ascii="Arial" w:hAnsi="Arial" w:cs="Arial"/>
                <w:b/>
                <w:sz w:val="20"/>
                <w:szCs w:val="20"/>
              </w:rPr>
              <w:t>l</w:t>
            </w:r>
            <w:r w:rsidRPr="008A67A6">
              <w:rPr>
                <w:rFonts w:ascii="Arial" w:hAnsi="Arial" w:cs="Arial"/>
                <w:b/>
                <w:sz w:val="20"/>
                <w:szCs w:val="20"/>
              </w:rPr>
              <w:t>ongitudinal stud</w:t>
            </w:r>
            <w:r>
              <w:rPr>
                <w:rFonts w:ascii="Arial" w:hAnsi="Arial" w:cs="Arial"/>
                <w:b/>
                <w:sz w:val="20"/>
                <w:szCs w:val="20"/>
              </w:rPr>
              <w:t>y</w:t>
            </w:r>
            <w:r>
              <w:rPr>
                <w:rFonts w:ascii="Arial" w:hAnsi="Arial" w:cs="Arial"/>
                <w:sz w:val="18"/>
                <w:szCs w:val="18"/>
                <w:lang w:val="en-GB"/>
              </w:rPr>
              <w:t>¥</w:t>
            </w:r>
          </w:p>
        </w:tc>
        <w:tc>
          <w:tcPr>
            <w:tcW w:w="1276" w:type="dxa"/>
            <w:tcBorders>
              <w:top w:val="single" w:sz="4" w:space="0" w:color="auto"/>
              <w:left w:val="nil"/>
              <w:bottom w:val="single" w:sz="4" w:space="0" w:color="auto"/>
              <w:right w:val="nil"/>
            </w:tcBorders>
            <w:shd w:val="clear" w:color="auto" w:fill="E7E6E6" w:themeFill="background2"/>
            <w:vAlign w:val="center"/>
          </w:tcPr>
          <w:p w14:paraId="2FA47946" w14:textId="21B1DFB5" w:rsidR="00472C12" w:rsidRDefault="00472C12" w:rsidP="00086CB7">
            <w:pPr>
              <w:jc w:val="center"/>
              <w:rPr>
                <w:rFonts w:ascii="Arial" w:eastAsia="Times New Roman" w:hAnsi="Arial" w:cs="Arial"/>
                <w:color w:val="000000"/>
                <w:sz w:val="24"/>
                <w:szCs w:val="24"/>
                <w:lang w:val="en-GB" w:eastAsia="en-GB"/>
              </w:rPr>
            </w:pPr>
            <w:r>
              <w:rPr>
                <w:rFonts w:ascii="Arial" w:hAnsi="Arial" w:cs="Arial"/>
                <w:b/>
                <w:sz w:val="20"/>
                <w:szCs w:val="20"/>
                <w:lang w:val="en-GB"/>
              </w:rPr>
              <w:t>reference standard blinded to index test</w:t>
            </w:r>
          </w:p>
        </w:tc>
        <w:tc>
          <w:tcPr>
            <w:tcW w:w="1020" w:type="dxa"/>
            <w:tcBorders>
              <w:top w:val="single" w:sz="4" w:space="0" w:color="auto"/>
              <w:left w:val="nil"/>
              <w:bottom w:val="single" w:sz="4" w:space="0" w:color="auto"/>
              <w:right w:val="nil"/>
            </w:tcBorders>
            <w:shd w:val="clear" w:color="auto" w:fill="E7E6E6" w:themeFill="background2"/>
            <w:vAlign w:val="center"/>
          </w:tcPr>
          <w:p w14:paraId="53CD32A4" w14:textId="09FF1D8A" w:rsidR="00472C12" w:rsidRDefault="00472C12" w:rsidP="00086CB7">
            <w:pPr>
              <w:jc w:val="center"/>
              <w:rPr>
                <w:rFonts w:ascii="Arial" w:eastAsia="Times New Roman" w:hAnsi="Arial" w:cs="Arial"/>
                <w:color w:val="000000"/>
                <w:sz w:val="24"/>
                <w:szCs w:val="24"/>
                <w:lang w:val="en-GB" w:eastAsia="en-GB"/>
              </w:rPr>
            </w:pPr>
            <w:r w:rsidRPr="00EE2AFE">
              <w:rPr>
                <w:rFonts w:ascii="Arial" w:hAnsi="Arial" w:cs="Arial"/>
                <w:b/>
                <w:sz w:val="20"/>
                <w:szCs w:val="20"/>
                <w:lang w:val="en-GB"/>
              </w:rPr>
              <w:t>studies without GC</w:t>
            </w:r>
            <w:r w:rsidRPr="0008289C">
              <w:rPr>
                <w:rFonts w:ascii="Arial" w:hAnsi="Arial" w:cs="Arial"/>
                <w:sz w:val="20"/>
                <w:szCs w:val="20"/>
                <w:lang w:val="en-GB"/>
              </w:rPr>
              <w:t>‡</w:t>
            </w:r>
          </w:p>
        </w:tc>
        <w:tc>
          <w:tcPr>
            <w:tcW w:w="1107" w:type="dxa"/>
            <w:tcBorders>
              <w:top w:val="single" w:sz="4" w:space="0" w:color="auto"/>
              <w:left w:val="nil"/>
              <w:bottom w:val="single" w:sz="4" w:space="0" w:color="auto"/>
              <w:right w:val="nil"/>
            </w:tcBorders>
            <w:shd w:val="clear" w:color="auto" w:fill="E7E6E6" w:themeFill="background2"/>
            <w:vAlign w:val="center"/>
          </w:tcPr>
          <w:p w14:paraId="21BDE972" w14:textId="5154CCC6" w:rsidR="00472C12" w:rsidRDefault="00472C12" w:rsidP="00086CB7">
            <w:pPr>
              <w:jc w:val="center"/>
              <w:rPr>
                <w:rFonts w:ascii="Arial" w:eastAsia="Times New Roman" w:hAnsi="Arial" w:cs="Arial"/>
                <w:color w:val="000000"/>
                <w:sz w:val="24"/>
                <w:szCs w:val="24"/>
                <w:lang w:val="en-GB" w:eastAsia="en-GB"/>
              </w:rPr>
            </w:pPr>
            <w:r w:rsidRPr="0053421D">
              <w:rPr>
                <w:rFonts w:ascii="Arial" w:hAnsi="Arial" w:cs="Arial"/>
                <w:b/>
                <w:sz w:val="20"/>
                <w:szCs w:val="20"/>
              </w:rPr>
              <w:t>Techn</w:t>
            </w:r>
          </w:p>
        </w:tc>
        <w:tc>
          <w:tcPr>
            <w:tcW w:w="1303" w:type="dxa"/>
            <w:tcBorders>
              <w:top w:val="single" w:sz="4" w:space="0" w:color="auto"/>
              <w:left w:val="nil"/>
              <w:bottom w:val="single" w:sz="4" w:space="0" w:color="auto"/>
              <w:right w:val="nil"/>
            </w:tcBorders>
            <w:shd w:val="clear" w:color="auto" w:fill="E7E6E6" w:themeFill="background2"/>
            <w:vAlign w:val="center"/>
          </w:tcPr>
          <w:p w14:paraId="0DB17B9B" w14:textId="77777777" w:rsidR="00472C12" w:rsidRPr="00E81CE6" w:rsidRDefault="00472C12" w:rsidP="00086CB7">
            <w:pPr>
              <w:jc w:val="center"/>
              <w:rPr>
                <w:rFonts w:ascii="Arial" w:hAnsi="Arial" w:cs="Arial"/>
                <w:b/>
                <w:sz w:val="20"/>
                <w:szCs w:val="20"/>
              </w:rPr>
            </w:pPr>
            <w:r w:rsidRPr="00E81CE6">
              <w:rPr>
                <w:rFonts w:ascii="Arial" w:hAnsi="Arial" w:cs="Arial"/>
                <w:b/>
                <w:sz w:val="20"/>
                <w:szCs w:val="20"/>
              </w:rPr>
              <w:t>reference</w:t>
            </w:r>
          </w:p>
          <w:p w14:paraId="6CDFB4D5" w14:textId="77777777" w:rsidR="00472C12" w:rsidRDefault="00472C12" w:rsidP="00086CB7">
            <w:pPr>
              <w:jc w:val="center"/>
              <w:rPr>
                <w:rFonts w:ascii="Arial" w:eastAsia="Times New Roman" w:hAnsi="Arial" w:cs="Arial"/>
                <w:color w:val="000000"/>
                <w:sz w:val="24"/>
                <w:szCs w:val="24"/>
                <w:lang w:val="en-GB" w:eastAsia="en-GB"/>
              </w:rPr>
            </w:pPr>
            <w:r w:rsidRPr="00E81CE6">
              <w:rPr>
                <w:rFonts w:ascii="Arial" w:hAnsi="Arial" w:cs="Arial"/>
                <w:b/>
                <w:sz w:val="20"/>
                <w:szCs w:val="20"/>
              </w:rPr>
              <w:t>standard</w:t>
            </w:r>
          </w:p>
        </w:tc>
        <w:tc>
          <w:tcPr>
            <w:tcW w:w="2382" w:type="dxa"/>
            <w:tcBorders>
              <w:top w:val="single" w:sz="4" w:space="0" w:color="auto"/>
              <w:left w:val="nil"/>
              <w:bottom w:val="single" w:sz="4" w:space="0" w:color="auto"/>
              <w:right w:val="nil"/>
            </w:tcBorders>
            <w:shd w:val="clear" w:color="auto" w:fill="E7E6E6" w:themeFill="background2"/>
            <w:vAlign w:val="center"/>
          </w:tcPr>
          <w:p w14:paraId="5D29532D" w14:textId="77777777" w:rsidR="00472C12" w:rsidRDefault="00472C12" w:rsidP="00086CB7">
            <w:pPr>
              <w:jc w:val="center"/>
              <w:rPr>
                <w:rFonts w:ascii="Arial" w:eastAsia="Times New Roman" w:hAnsi="Arial" w:cs="Arial"/>
                <w:color w:val="000000"/>
                <w:sz w:val="24"/>
                <w:szCs w:val="24"/>
                <w:lang w:val="en-GB" w:eastAsia="en-GB"/>
              </w:rPr>
            </w:pPr>
            <w:r>
              <w:rPr>
                <w:rFonts w:ascii="Arial" w:hAnsi="Arial" w:cs="Arial"/>
                <w:b/>
                <w:sz w:val="20"/>
                <w:szCs w:val="20"/>
              </w:rPr>
              <w:t>index test</w:t>
            </w:r>
          </w:p>
        </w:tc>
        <w:tc>
          <w:tcPr>
            <w:tcW w:w="850" w:type="dxa"/>
            <w:tcBorders>
              <w:top w:val="single" w:sz="4" w:space="0" w:color="auto"/>
              <w:left w:val="nil"/>
              <w:bottom w:val="single" w:sz="4" w:space="0" w:color="auto"/>
              <w:right w:val="nil"/>
            </w:tcBorders>
            <w:shd w:val="clear" w:color="auto" w:fill="E7E6E6" w:themeFill="background2"/>
            <w:vAlign w:val="center"/>
          </w:tcPr>
          <w:p w14:paraId="1568D2AC" w14:textId="5E0DFD86" w:rsidR="00472C12" w:rsidRDefault="00472C12" w:rsidP="00086CB7">
            <w:pPr>
              <w:jc w:val="center"/>
              <w:rPr>
                <w:rFonts w:ascii="Arial" w:eastAsia="Times New Roman" w:hAnsi="Arial" w:cs="Arial"/>
                <w:color w:val="000000"/>
                <w:sz w:val="24"/>
                <w:szCs w:val="24"/>
                <w:lang w:val="en-GB" w:eastAsia="en-GB"/>
              </w:rPr>
            </w:pPr>
            <w:r>
              <w:rPr>
                <w:rFonts w:ascii="Arial" w:hAnsi="Arial" w:cs="Arial"/>
                <w:b/>
                <w:sz w:val="20"/>
                <w:szCs w:val="20"/>
              </w:rPr>
              <w:t>Sens (%)</w:t>
            </w:r>
          </w:p>
        </w:tc>
        <w:tc>
          <w:tcPr>
            <w:tcW w:w="993" w:type="dxa"/>
            <w:tcBorders>
              <w:top w:val="single" w:sz="4" w:space="0" w:color="auto"/>
              <w:left w:val="nil"/>
              <w:bottom w:val="single" w:sz="4" w:space="0" w:color="auto"/>
              <w:right w:val="nil"/>
            </w:tcBorders>
            <w:shd w:val="clear" w:color="auto" w:fill="E7E6E6" w:themeFill="background2"/>
            <w:vAlign w:val="center"/>
          </w:tcPr>
          <w:p w14:paraId="7166C47B" w14:textId="3F250CE5" w:rsidR="00472C12" w:rsidRDefault="00472C12" w:rsidP="00086CB7">
            <w:pPr>
              <w:jc w:val="center"/>
              <w:rPr>
                <w:rFonts w:ascii="Arial" w:eastAsia="Times New Roman" w:hAnsi="Arial" w:cs="Arial"/>
                <w:color w:val="000000"/>
                <w:sz w:val="24"/>
                <w:szCs w:val="24"/>
                <w:lang w:val="en-GB" w:eastAsia="en-GB"/>
              </w:rPr>
            </w:pPr>
            <w:r w:rsidRPr="0053421D">
              <w:rPr>
                <w:rFonts w:ascii="Arial" w:hAnsi="Arial" w:cs="Arial"/>
                <w:b/>
                <w:sz w:val="20"/>
                <w:szCs w:val="20"/>
              </w:rPr>
              <w:t>Spec</w:t>
            </w:r>
            <w:r>
              <w:rPr>
                <w:rFonts w:ascii="Arial" w:hAnsi="Arial" w:cs="Arial"/>
                <w:b/>
                <w:sz w:val="20"/>
                <w:szCs w:val="20"/>
              </w:rPr>
              <w:t xml:space="preserve"> (%)</w:t>
            </w:r>
          </w:p>
        </w:tc>
        <w:tc>
          <w:tcPr>
            <w:tcW w:w="708" w:type="dxa"/>
            <w:tcBorders>
              <w:top w:val="single" w:sz="4" w:space="0" w:color="auto"/>
              <w:left w:val="nil"/>
              <w:bottom w:val="single" w:sz="4" w:space="0" w:color="auto"/>
              <w:right w:val="nil"/>
            </w:tcBorders>
            <w:shd w:val="clear" w:color="auto" w:fill="E7E6E6" w:themeFill="background2"/>
            <w:vAlign w:val="center"/>
          </w:tcPr>
          <w:p w14:paraId="2AB2377E" w14:textId="198E47B5" w:rsidR="00472C12" w:rsidRDefault="00472C12" w:rsidP="00086CB7">
            <w:pPr>
              <w:jc w:val="center"/>
              <w:rPr>
                <w:rFonts w:ascii="Arial" w:hAnsi="Arial" w:cs="Arial"/>
                <w:b/>
                <w:sz w:val="20"/>
                <w:szCs w:val="20"/>
              </w:rPr>
            </w:pPr>
            <w:r>
              <w:rPr>
                <w:rFonts w:ascii="Arial" w:hAnsi="Arial" w:cs="Arial"/>
                <w:b/>
                <w:sz w:val="20"/>
                <w:szCs w:val="20"/>
              </w:rPr>
              <w:t>Sens (%)</w:t>
            </w:r>
          </w:p>
        </w:tc>
        <w:tc>
          <w:tcPr>
            <w:tcW w:w="709" w:type="dxa"/>
            <w:tcBorders>
              <w:top w:val="single" w:sz="4" w:space="0" w:color="auto"/>
              <w:left w:val="nil"/>
              <w:bottom w:val="single" w:sz="4" w:space="0" w:color="auto"/>
              <w:right w:val="nil"/>
            </w:tcBorders>
            <w:shd w:val="clear" w:color="auto" w:fill="E7E6E6" w:themeFill="background2"/>
            <w:vAlign w:val="center"/>
          </w:tcPr>
          <w:p w14:paraId="1207AF59" w14:textId="02619F6F" w:rsidR="00472C12" w:rsidRDefault="00472C12" w:rsidP="00086CB7">
            <w:pPr>
              <w:jc w:val="center"/>
              <w:rPr>
                <w:rFonts w:ascii="Arial" w:hAnsi="Arial" w:cs="Arial"/>
                <w:b/>
                <w:sz w:val="20"/>
                <w:szCs w:val="20"/>
              </w:rPr>
            </w:pPr>
            <w:r w:rsidRPr="0053421D">
              <w:rPr>
                <w:rFonts w:ascii="Arial" w:hAnsi="Arial" w:cs="Arial"/>
                <w:b/>
                <w:sz w:val="20"/>
                <w:szCs w:val="20"/>
              </w:rPr>
              <w:t>Spec</w:t>
            </w:r>
            <w:r>
              <w:rPr>
                <w:rFonts w:ascii="Arial" w:hAnsi="Arial" w:cs="Arial"/>
                <w:b/>
                <w:sz w:val="20"/>
                <w:szCs w:val="20"/>
              </w:rPr>
              <w:t xml:space="preserve"> (%)</w:t>
            </w:r>
          </w:p>
        </w:tc>
        <w:tc>
          <w:tcPr>
            <w:tcW w:w="709" w:type="dxa"/>
            <w:tcBorders>
              <w:top w:val="single" w:sz="4" w:space="0" w:color="auto"/>
              <w:left w:val="nil"/>
              <w:bottom w:val="single" w:sz="4" w:space="0" w:color="auto"/>
              <w:right w:val="single" w:sz="4" w:space="0" w:color="auto"/>
            </w:tcBorders>
            <w:shd w:val="clear" w:color="auto" w:fill="E7E6E6" w:themeFill="background2"/>
            <w:vAlign w:val="center"/>
          </w:tcPr>
          <w:p w14:paraId="7AADA506" w14:textId="3CAEDE87" w:rsidR="00472C12" w:rsidRDefault="00472C12" w:rsidP="00086CB7">
            <w:pPr>
              <w:jc w:val="center"/>
              <w:rPr>
                <w:rFonts w:ascii="Arial" w:hAnsi="Arial" w:cs="Arial"/>
                <w:b/>
                <w:sz w:val="20"/>
                <w:szCs w:val="20"/>
              </w:rPr>
            </w:pPr>
            <w:r>
              <w:rPr>
                <w:rFonts w:ascii="Arial" w:hAnsi="Arial" w:cs="Arial"/>
                <w:b/>
                <w:sz w:val="20"/>
                <w:szCs w:val="20"/>
                <w:lang w:val="en-GB"/>
              </w:rPr>
              <w:t>RoB</w:t>
            </w:r>
          </w:p>
        </w:tc>
      </w:tr>
      <w:tr w:rsidR="00472C12" w14:paraId="0F4F1A73" w14:textId="77777777" w:rsidTr="001E6292">
        <w:tc>
          <w:tcPr>
            <w:tcW w:w="1119" w:type="dxa"/>
            <w:tcBorders>
              <w:top w:val="single" w:sz="4" w:space="0" w:color="auto"/>
              <w:left w:val="single" w:sz="4" w:space="0" w:color="auto"/>
              <w:bottom w:val="single" w:sz="4" w:space="0" w:color="auto"/>
              <w:right w:val="nil"/>
            </w:tcBorders>
            <w:shd w:val="clear" w:color="auto" w:fill="E7E6E6" w:themeFill="background2"/>
            <w:vAlign w:val="center"/>
          </w:tcPr>
          <w:p w14:paraId="02F19200" w14:textId="77777777" w:rsidR="00472C12" w:rsidRPr="00E81CE6" w:rsidRDefault="00472C12" w:rsidP="00086CB7">
            <w:pPr>
              <w:jc w:val="center"/>
              <w:rPr>
                <w:rFonts w:ascii="Arial" w:hAnsi="Arial" w:cs="Arial"/>
                <w:b/>
                <w:sz w:val="20"/>
                <w:szCs w:val="20"/>
              </w:rPr>
            </w:pPr>
          </w:p>
        </w:tc>
        <w:tc>
          <w:tcPr>
            <w:tcW w:w="549" w:type="dxa"/>
            <w:tcBorders>
              <w:top w:val="single" w:sz="4" w:space="0" w:color="auto"/>
              <w:left w:val="nil"/>
              <w:bottom w:val="single" w:sz="4" w:space="0" w:color="auto"/>
              <w:right w:val="nil"/>
            </w:tcBorders>
            <w:shd w:val="clear" w:color="auto" w:fill="E7E6E6" w:themeFill="background2"/>
            <w:vAlign w:val="center"/>
          </w:tcPr>
          <w:p w14:paraId="087AAAE6" w14:textId="77777777" w:rsidR="00472C12" w:rsidRPr="00E81CE6" w:rsidRDefault="00472C12" w:rsidP="00086CB7">
            <w:pPr>
              <w:jc w:val="center"/>
              <w:rPr>
                <w:rFonts w:ascii="Arial" w:hAnsi="Arial" w:cs="Arial"/>
                <w:b/>
                <w:sz w:val="20"/>
                <w:szCs w:val="20"/>
              </w:rPr>
            </w:pPr>
          </w:p>
        </w:tc>
        <w:tc>
          <w:tcPr>
            <w:tcW w:w="879" w:type="dxa"/>
            <w:tcBorders>
              <w:top w:val="single" w:sz="4" w:space="0" w:color="auto"/>
              <w:left w:val="nil"/>
              <w:bottom w:val="single" w:sz="4" w:space="0" w:color="auto"/>
              <w:right w:val="nil"/>
            </w:tcBorders>
            <w:shd w:val="clear" w:color="auto" w:fill="E7E6E6" w:themeFill="background2"/>
            <w:vAlign w:val="center"/>
          </w:tcPr>
          <w:p w14:paraId="64FAE311" w14:textId="77777777" w:rsidR="00472C12" w:rsidRPr="00E81CE6" w:rsidRDefault="00472C12" w:rsidP="00086CB7">
            <w:pPr>
              <w:jc w:val="center"/>
              <w:rPr>
                <w:rFonts w:ascii="Arial" w:hAnsi="Arial" w:cs="Arial"/>
                <w:b/>
                <w:sz w:val="20"/>
                <w:szCs w:val="20"/>
              </w:rPr>
            </w:pPr>
          </w:p>
        </w:tc>
        <w:tc>
          <w:tcPr>
            <w:tcW w:w="1417" w:type="dxa"/>
            <w:tcBorders>
              <w:top w:val="single" w:sz="4" w:space="0" w:color="auto"/>
              <w:left w:val="nil"/>
              <w:bottom w:val="single" w:sz="4" w:space="0" w:color="auto"/>
              <w:right w:val="nil"/>
            </w:tcBorders>
            <w:shd w:val="clear" w:color="auto" w:fill="E7E6E6" w:themeFill="background2"/>
            <w:vAlign w:val="center"/>
          </w:tcPr>
          <w:p w14:paraId="07E5E5C7" w14:textId="77777777" w:rsidR="00472C12" w:rsidRPr="00E81CE6" w:rsidRDefault="00472C12" w:rsidP="00086CB7">
            <w:pPr>
              <w:jc w:val="center"/>
              <w:rPr>
                <w:rFonts w:ascii="Arial" w:hAnsi="Arial" w:cs="Arial"/>
                <w:b/>
                <w:sz w:val="20"/>
                <w:szCs w:val="20"/>
              </w:rPr>
            </w:pPr>
          </w:p>
        </w:tc>
        <w:tc>
          <w:tcPr>
            <w:tcW w:w="1276" w:type="dxa"/>
            <w:tcBorders>
              <w:top w:val="single" w:sz="4" w:space="0" w:color="auto"/>
              <w:left w:val="nil"/>
              <w:bottom w:val="single" w:sz="4" w:space="0" w:color="auto"/>
              <w:right w:val="nil"/>
            </w:tcBorders>
            <w:shd w:val="clear" w:color="auto" w:fill="E7E6E6" w:themeFill="background2"/>
            <w:vAlign w:val="center"/>
          </w:tcPr>
          <w:p w14:paraId="19ACA8FC" w14:textId="77777777" w:rsidR="00472C12" w:rsidRPr="00E81CE6" w:rsidRDefault="00472C12" w:rsidP="00086CB7">
            <w:pPr>
              <w:jc w:val="center"/>
              <w:rPr>
                <w:rFonts w:ascii="Arial" w:hAnsi="Arial" w:cs="Arial"/>
                <w:b/>
                <w:sz w:val="20"/>
                <w:szCs w:val="20"/>
              </w:rPr>
            </w:pPr>
          </w:p>
        </w:tc>
        <w:tc>
          <w:tcPr>
            <w:tcW w:w="1020" w:type="dxa"/>
            <w:tcBorders>
              <w:top w:val="single" w:sz="4" w:space="0" w:color="auto"/>
              <w:left w:val="nil"/>
              <w:bottom w:val="single" w:sz="4" w:space="0" w:color="auto"/>
              <w:right w:val="nil"/>
            </w:tcBorders>
            <w:shd w:val="clear" w:color="auto" w:fill="E7E6E6" w:themeFill="background2"/>
            <w:vAlign w:val="center"/>
          </w:tcPr>
          <w:p w14:paraId="0FDB8D0A" w14:textId="77777777" w:rsidR="00472C12" w:rsidRPr="00FD0E73" w:rsidRDefault="00472C12" w:rsidP="00086CB7">
            <w:pPr>
              <w:jc w:val="center"/>
              <w:rPr>
                <w:rFonts w:ascii="Arial" w:hAnsi="Arial" w:cs="Arial"/>
                <w:b/>
                <w:sz w:val="20"/>
                <w:szCs w:val="20"/>
                <w:lang w:val="en-GB"/>
              </w:rPr>
            </w:pPr>
          </w:p>
        </w:tc>
        <w:tc>
          <w:tcPr>
            <w:tcW w:w="1107" w:type="dxa"/>
            <w:tcBorders>
              <w:top w:val="single" w:sz="4" w:space="0" w:color="auto"/>
              <w:left w:val="nil"/>
              <w:bottom w:val="single" w:sz="4" w:space="0" w:color="auto"/>
              <w:right w:val="nil"/>
            </w:tcBorders>
            <w:shd w:val="clear" w:color="auto" w:fill="E7E6E6" w:themeFill="background2"/>
            <w:vAlign w:val="center"/>
          </w:tcPr>
          <w:p w14:paraId="46DC1024" w14:textId="77777777" w:rsidR="00472C12" w:rsidRPr="0053421D" w:rsidRDefault="00472C12" w:rsidP="00086CB7">
            <w:pPr>
              <w:jc w:val="center"/>
              <w:rPr>
                <w:rFonts w:ascii="Arial" w:hAnsi="Arial" w:cs="Arial"/>
                <w:b/>
                <w:sz w:val="20"/>
                <w:szCs w:val="20"/>
              </w:rPr>
            </w:pPr>
          </w:p>
        </w:tc>
        <w:tc>
          <w:tcPr>
            <w:tcW w:w="1303" w:type="dxa"/>
            <w:tcBorders>
              <w:top w:val="single" w:sz="4" w:space="0" w:color="auto"/>
              <w:left w:val="nil"/>
              <w:bottom w:val="single" w:sz="4" w:space="0" w:color="auto"/>
              <w:right w:val="nil"/>
            </w:tcBorders>
            <w:shd w:val="clear" w:color="auto" w:fill="E7E6E6" w:themeFill="background2"/>
            <w:vAlign w:val="center"/>
          </w:tcPr>
          <w:p w14:paraId="0363FCA3" w14:textId="77777777" w:rsidR="00472C12" w:rsidRDefault="00472C12" w:rsidP="00086CB7">
            <w:pPr>
              <w:jc w:val="center"/>
              <w:rPr>
                <w:rFonts w:ascii="Arial" w:hAnsi="Arial" w:cs="Arial"/>
                <w:b/>
                <w:sz w:val="20"/>
                <w:szCs w:val="20"/>
              </w:rPr>
            </w:pPr>
          </w:p>
        </w:tc>
        <w:tc>
          <w:tcPr>
            <w:tcW w:w="2382" w:type="dxa"/>
            <w:tcBorders>
              <w:top w:val="single" w:sz="4" w:space="0" w:color="auto"/>
              <w:left w:val="nil"/>
              <w:bottom w:val="single" w:sz="4" w:space="0" w:color="auto"/>
              <w:right w:val="nil"/>
            </w:tcBorders>
            <w:shd w:val="clear" w:color="auto" w:fill="E7E6E6" w:themeFill="background2"/>
            <w:vAlign w:val="center"/>
          </w:tcPr>
          <w:p w14:paraId="2DDFBE9A" w14:textId="77777777" w:rsidR="00472C12" w:rsidRDefault="00472C12" w:rsidP="00086CB7">
            <w:pPr>
              <w:jc w:val="center"/>
              <w:rPr>
                <w:rFonts w:ascii="Arial" w:hAnsi="Arial" w:cs="Arial"/>
                <w:b/>
                <w:sz w:val="20"/>
                <w:szCs w:val="20"/>
              </w:rPr>
            </w:pPr>
          </w:p>
        </w:tc>
        <w:tc>
          <w:tcPr>
            <w:tcW w:w="1843" w:type="dxa"/>
            <w:gridSpan w:val="2"/>
            <w:tcBorders>
              <w:top w:val="single" w:sz="4" w:space="0" w:color="auto"/>
              <w:left w:val="nil"/>
              <w:bottom w:val="single" w:sz="4" w:space="0" w:color="auto"/>
              <w:right w:val="nil"/>
            </w:tcBorders>
            <w:shd w:val="clear" w:color="auto" w:fill="E7E6E6" w:themeFill="background2"/>
            <w:vAlign w:val="center"/>
          </w:tcPr>
          <w:p w14:paraId="7B9FD50F" w14:textId="35791824" w:rsidR="00472C12" w:rsidRPr="0053421D" w:rsidRDefault="00472C12" w:rsidP="00086CB7">
            <w:pPr>
              <w:jc w:val="center"/>
              <w:rPr>
                <w:rFonts w:ascii="Arial" w:hAnsi="Arial" w:cs="Arial"/>
                <w:b/>
                <w:sz w:val="20"/>
                <w:szCs w:val="20"/>
              </w:rPr>
            </w:pPr>
            <w:r>
              <w:rPr>
                <w:rFonts w:ascii="Arial" w:hAnsi="Arial" w:cs="Arial"/>
                <w:b/>
                <w:sz w:val="20"/>
                <w:szCs w:val="20"/>
              </w:rPr>
              <w:t xml:space="preserve">PET </w:t>
            </w:r>
            <w:r w:rsidRPr="00387F07">
              <w:rPr>
                <w:rFonts w:ascii="Arial" w:hAnsi="Arial" w:cs="Arial"/>
                <w:b/>
                <w:i/>
                <w:sz w:val="20"/>
                <w:szCs w:val="20"/>
              </w:rPr>
              <w:t>vs</w:t>
            </w:r>
            <w:r>
              <w:rPr>
                <w:rFonts w:ascii="Arial" w:hAnsi="Arial" w:cs="Arial"/>
                <w:b/>
                <w:sz w:val="20"/>
                <w:szCs w:val="20"/>
              </w:rPr>
              <w:t xml:space="preserve"> clinical diagnosis</w:t>
            </w:r>
          </w:p>
        </w:tc>
        <w:tc>
          <w:tcPr>
            <w:tcW w:w="1417" w:type="dxa"/>
            <w:gridSpan w:val="2"/>
            <w:tcBorders>
              <w:top w:val="single" w:sz="4" w:space="0" w:color="auto"/>
              <w:left w:val="nil"/>
              <w:bottom w:val="single" w:sz="4" w:space="0" w:color="auto"/>
              <w:right w:val="nil"/>
            </w:tcBorders>
            <w:shd w:val="clear" w:color="auto" w:fill="E7E6E6" w:themeFill="background2"/>
          </w:tcPr>
          <w:p w14:paraId="567B10FF" w14:textId="5FB6F673" w:rsidR="00472C12" w:rsidRDefault="00472C12" w:rsidP="00086CB7">
            <w:pPr>
              <w:jc w:val="center"/>
              <w:rPr>
                <w:rFonts w:ascii="Arial" w:hAnsi="Arial" w:cs="Arial"/>
                <w:b/>
                <w:sz w:val="20"/>
                <w:szCs w:val="20"/>
              </w:rPr>
            </w:pPr>
            <w:r>
              <w:rPr>
                <w:rFonts w:ascii="Arial" w:hAnsi="Arial" w:cs="Arial"/>
                <w:b/>
                <w:sz w:val="20"/>
                <w:szCs w:val="20"/>
              </w:rPr>
              <w:t xml:space="preserve">PET </w:t>
            </w:r>
            <w:r w:rsidRPr="00387F07">
              <w:rPr>
                <w:rFonts w:ascii="Arial" w:hAnsi="Arial" w:cs="Arial"/>
                <w:b/>
                <w:i/>
                <w:sz w:val="20"/>
                <w:szCs w:val="20"/>
              </w:rPr>
              <w:t>vs</w:t>
            </w:r>
            <w:r>
              <w:rPr>
                <w:rFonts w:ascii="Arial" w:hAnsi="Arial" w:cs="Arial"/>
                <w:b/>
                <w:sz w:val="20"/>
                <w:szCs w:val="20"/>
              </w:rPr>
              <w:t xml:space="preserve"> TAB</w:t>
            </w:r>
          </w:p>
        </w:tc>
        <w:tc>
          <w:tcPr>
            <w:tcW w:w="709" w:type="dxa"/>
            <w:tcBorders>
              <w:top w:val="single" w:sz="4" w:space="0" w:color="auto"/>
              <w:left w:val="nil"/>
              <w:bottom w:val="single" w:sz="4" w:space="0" w:color="auto"/>
              <w:right w:val="single" w:sz="4" w:space="0" w:color="auto"/>
            </w:tcBorders>
            <w:shd w:val="clear" w:color="auto" w:fill="E7E6E6" w:themeFill="background2"/>
          </w:tcPr>
          <w:p w14:paraId="1FDB17B2" w14:textId="77777777" w:rsidR="00472C12" w:rsidRDefault="00472C12" w:rsidP="00086CB7">
            <w:pPr>
              <w:jc w:val="center"/>
              <w:rPr>
                <w:rFonts w:ascii="Arial" w:hAnsi="Arial" w:cs="Arial"/>
                <w:b/>
                <w:sz w:val="20"/>
                <w:szCs w:val="20"/>
              </w:rPr>
            </w:pPr>
          </w:p>
        </w:tc>
      </w:tr>
      <w:tr w:rsidR="00472C12" w:rsidRPr="004E5747" w14:paraId="7032D6B4" w14:textId="77777777" w:rsidTr="001E6292">
        <w:tc>
          <w:tcPr>
            <w:tcW w:w="1119" w:type="dxa"/>
            <w:tcBorders>
              <w:top w:val="single" w:sz="4" w:space="0" w:color="auto"/>
              <w:left w:val="single" w:sz="4" w:space="0" w:color="auto"/>
              <w:bottom w:val="single" w:sz="4" w:space="0" w:color="auto"/>
              <w:right w:val="nil"/>
            </w:tcBorders>
            <w:vAlign w:val="center"/>
          </w:tcPr>
          <w:p w14:paraId="68B6678C" w14:textId="5E8CE906" w:rsidR="00472C12" w:rsidRPr="00060EB1" w:rsidRDefault="00472C12" w:rsidP="00472C12">
            <w:pPr>
              <w:jc w:val="center"/>
              <w:rPr>
                <w:rFonts w:ascii="Arial" w:hAnsi="Arial" w:cs="Arial"/>
                <w:sz w:val="18"/>
                <w:szCs w:val="18"/>
              </w:rPr>
            </w:pPr>
            <w:r w:rsidRPr="00060EB1">
              <w:rPr>
                <w:rFonts w:ascii="Arial" w:hAnsi="Arial" w:cs="Arial"/>
                <w:sz w:val="18"/>
                <w:szCs w:val="18"/>
                <w:lang w:val="en-GB"/>
              </w:rPr>
              <w:t>Blockmans D 2000</w:t>
            </w:r>
            <w:r w:rsidRPr="00060EB1">
              <w:rPr>
                <w:rFonts w:ascii="Arial" w:hAnsi="Arial" w:cs="Arial"/>
                <w:sz w:val="18"/>
                <w:szCs w:val="18"/>
              </w:rPr>
              <w:fldChar w:fldCharType="begin" w:fldLock="1"/>
            </w:r>
            <w:r>
              <w:rPr>
                <w:rFonts w:ascii="Arial" w:hAnsi="Arial" w:cs="Arial"/>
                <w:sz w:val="18"/>
                <w:szCs w:val="18"/>
                <w:lang w:val="en-GB"/>
              </w:rPr>
              <w:instrText>ADDIN CSL_CITATION { "citationItems" : [ { "id" : "ITEM-1", "itemData" : { "DOI" : "10.1016/S0002-9343(99)00424-6", "ISSN" : "00029343", "author" : [ { "dropping-particle" : "", "family" : "Blockmans", "given" : "Daniel", "non-dropping-particle" : "", "parse-names" : false, "suffix" : "" }, { "dropping-particle" : "", "family" : "Stroobants", "given" : "Sigrid", "non-dropping-particle" : "", "parse-names" : false, "suffix" : "" }, { "dropping-particle" : "", "family" : "Maes", "given" : "Alex", "non-dropping-particle" : "", "parse-names" : false, "suffix" : "" }, { "dropping-particle" : "", "family" : "Mortelmans", "given" : "Luc", "non-dropping-particle" : "", "parse-names" : false, "suffix" : "" } ], "container-title" : "The American journal of medicine", "id" : "ITEM-1", "issue" : "3", "issued" : { "date-parts" : [ [ "2000" ] ] }, "page" : "246-249", "title" : "Positron emission tomography in giant cell arteritis and polymyalgia rheumatica: evidence for inflammation of the aortic arch", "type" : "article-journal", "volume" : "108" }, "uris" : [ "http://www.mendeley.com/documents/?uuid=1922b2bb-0465-4c6c-be54-4688b213ada3" ] } ], "mendeley" : { "formattedCitation" : "(27)", "plainTextFormattedCitation" : "(27)", "previouslyFormattedCitation" : "(27)" }, "properties" : { "noteIndex" : 0 }, "schema" : "https://github.com/citation-style-language/schema/raw/master/csl-citation.json" }</w:instrText>
            </w:r>
            <w:r w:rsidRPr="00060EB1">
              <w:rPr>
                <w:rFonts w:ascii="Arial" w:hAnsi="Arial" w:cs="Arial"/>
                <w:sz w:val="18"/>
                <w:szCs w:val="18"/>
              </w:rPr>
              <w:fldChar w:fldCharType="separate"/>
            </w:r>
            <w:r w:rsidRPr="008A7832">
              <w:rPr>
                <w:rFonts w:ascii="Arial" w:hAnsi="Arial" w:cs="Arial"/>
                <w:noProof/>
                <w:sz w:val="18"/>
                <w:szCs w:val="18"/>
              </w:rPr>
              <w:t>(27)</w:t>
            </w:r>
            <w:r w:rsidRPr="00060EB1">
              <w:rPr>
                <w:rFonts w:ascii="Arial" w:hAnsi="Arial" w:cs="Arial"/>
                <w:sz w:val="18"/>
                <w:szCs w:val="18"/>
              </w:rPr>
              <w:fldChar w:fldCharType="end"/>
            </w:r>
          </w:p>
        </w:tc>
        <w:tc>
          <w:tcPr>
            <w:tcW w:w="1428" w:type="dxa"/>
            <w:gridSpan w:val="2"/>
            <w:tcBorders>
              <w:top w:val="single" w:sz="4" w:space="0" w:color="auto"/>
              <w:left w:val="nil"/>
              <w:bottom w:val="single" w:sz="4" w:space="0" w:color="auto"/>
              <w:right w:val="nil"/>
            </w:tcBorders>
            <w:vAlign w:val="center"/>
          </w:tcPr>
          <w:p w14:paraId="38AF4CED" w14:textId="77777777" w:rsidR="00472C12" w:rsidRPr="00060EB1" w:rsidRDefault="00472C12" w:rsidP="00472C12">
            <w:pPr>
              <w:jc w:val="center"/>
              <w:rPr>
                <w:rFonts w:ascii="Arial" w:hAnsi="Arial" w:cs="Arial"/>
                <w:sz w:val="18"/>
                <w:szCs w:val="18"/>
              </w:rPr>
            </w:pPr>
            <w:r w:rsidRPr="00060EB1">
              <w:rPr>
                <w:rFonts w:ascii="Arial" w:hAnsi="Arial" w:cs="Arial"/>
                <w:sz w:val="18"/>
                <w:szCs w:val="18"/>
              </w:rPr>
              <w:t>yes</w:t>
            </w:r>
          </w:p>
        </w:tc>
        <w:tc>
          <w:tcPr>
            <w:tcW w:w="1417" w:type="dxa"/>
            <w:tcBorders>
              <w:top w:val="single" w:sz="4" w:space="0" w:color="auto"/>
              <w:left w:val="nil"/>
              <w:bottom w:val="single" w:sz="4" w:space="0" w:color="auto"/>
              <w:right w:val="nil"/>
            </w:tcBorders>
            <w:vAlign w:val="center"/>
          </w:tcPr>
          <w:p w14:paraId="3826E0D6" w14:textId="62A6EEA7" w:rsidR="00472C12" w:rsidRPr="00060EB1" w:rsidRDefault="001E6292" w:rsidP="00472C12">
            <w:pPr>
              <w:jc w:val="center"/>
              <w:rPr>
                <w:rFonts w:ascii="Arial" w:hAnsi="Arial" w:cs="Arial"/>
                <w:sz w:val="18"/>
                <w:szCs w:val="18"/>
              </w:rPr>
            </w:pPr>
            <w:r>
              <w:rPr>
                <w:rFonts w:ascii="Arial" w:hAnsi="Arial" w:cs="Arial"/>
                <w:sz w:val="18"/>
                <w:szCs w:val="18"/>
              </w:rPr>
              <w:t>n</w:t>
            </w:r>
            <w:r w:rsidR="00472C12" w:rsidRPr="00060EB1">
              <w:rPr>
                <w:rFonts w:ascii="Arial" w:hAnsi="Arial" w:cs="Arial"/>
                <w:sz w:val="18"/>
                <w:szCs w:val="18"/>
              </w:rPr>
              <w:t>o</w:t>
            </w:r>
          </w:p>
        </w:tc>
        <w:tc>
          <w:tcPr>
            <w:tcW w:w="1276" w:type="dxa"/>
            <w:tcBorders>
              <w:top w:val="single" w:sz="4" w:space="0" w:color="auto"/>
              <w:left w:val="nil"/>
              <w:bottom w:val="single" w:sz="4" w:space="0" w:color="auto"/>
              <w:right w:val="nil"/>
            </w:tcBorders>
            <w:vAlign w:val="center"/>
          </w:tcPr>
          <w:p w14:paraId="468C492F" w14:textId="5F370B99" w:rsidR="00472C12" w:rsidRPr="00060EB1" w:rsidRDefault="00472C12" w:rsidP="00472C12">
            <w:pPr>
              <w:jc w:val="center"/>
              <w:rPr>
                <w:rFonts w:ascii="Arial" w:hAnsi="Arial" w:cs="Arial"/>
                <w:sz w:val="18"/>
                <w:szCs w:val="18"/>
              </w:rPr>
            </w:pPr>
            <w:r w:rsidRPr="00060EB1">
              <w:rPr>
                <w:rFonts w:ascii="Arial" w:hAnsi="Arial" w:cs="Arial"/>
                <w:sz w:val="18"/>
                <w:szCs w:val="18"/>
              </w:rPr>
              <w:t>NR</w:t>
            </w:r>
          </w:p>
        </w:tc>
        <w:tc>
          <w:tcPr>
            <w:tcW w:w="1020" w:type="dxa"/>
            <w:tcBorders>
              <w:top w:val="single" w:sz="4" w:space="0" w:color="auto"/>
              <w:left w:val="nil"/>
              <w:bottom w:val="single" w:sz="4" w:space="0" w:color="auto"/>
              <w:right w:val="nil"/>
            </w:tcBorders>
            <w:vAlign w:val="center"/>
          </w:tcPr>
          <w:p w14:paraId="0EE068F1" w14:textId="0BC694B8" w:rsidR="00472C12" w:rsidRPr="00060EB1" w:rsidRDefault="00472C12" w:rsidP="00472C12">
            <w:pPr>
              <w:jc w:val="center"/>
              <w:rPr>
                <w:rFonts w:ascii="Arial" w:hAnsi="Arial" w:cs="Arial"/>
                <w:sz w:val="18"/>
                <w:szCs w:val="18"/>
                <w:lang w:val="en-GB"/>
              </w:rPr>
            </w:pPr>
            <w:r w:rsidRPr="00060EB1">
              <w:rPr>
                <w:rFonts w:ascii="Arial" w:hAnsi="Arial" w:cs="Arial"/>
                <w:sz w:val="18"/>
                <w:szCs w:val="18"/>
              </w:rPr>
              <w:t>yes</w:t>
            </w:r>
          </w:p>
        </w:tc>
        <w:tc>
          <w:tcPr>
            <w:tcW w:w="1107" w:type="dxa"/>
            <w:tcBorders>
              <w:top w:val="single" w:sz="4" w:space="0" w:color="auto"/>
              <w:left w:val="nil"/>
              <w:bottom w:val="single" w:sz="4" w:space="0" w:color="auto"/>
              <w:right w:val="nil"/>
            </w:tcBorders>
            <w:vAlign w:val="center"/>
          </w:tcPr>
          <w:p w14:paraId="303C1706" w14:textId="32ECBFF4" w:rsidR="00472C12" w:rsidRPr="00060EB1" w:rsidRDefault="00472C12" w:rsidP="00472C12">
            <w:pPr>
              <w:jc w:val="center"/>
              <w:rPr>
                <w:rFonts w:ascii="Arial" w:hAnsi="Arial" w:cs="Arial"/>
                <w:sz w:val="18"/>
                <w:szCs w:val="18"/>
                <w:lang w:val="en-GB"/>
              </w:rPr>
            </w:pPr>
            <w:r w:rsidRPr="00060EB1">
              <w:rPr>
                <w:rFonts w:ascii="Arial" w:hAnsi="Arial" w:cs="Arial"/>
                <w:sz w:val="18"/>
                <w:szCs w:val="18"/>
                <w:lang w:val="en-US"/>
              </w:rPr>
              <w:t>CTI-Siemens</w:t>
            </w:r>
          </w:p>
        </w:tc>
        <w:tc>
          <w:tcPr>
            <w:tcW w:w="1303" w:type="dxa"/>
            <w:tcBorders>
              <w:top w:val="single" w:sz="4" w:space="0" w:color="auto"/>
              <w:left w:val="nil"/>
              <w:bottom w:val="single" w:sz="4" w:space="0" w:color="auto"/>
              <w:right w:val="nil"/>
            </w:tcBorders>
            <w:vAlign w:val="center"/>
          </w:tcPr>
          <w:p w14:paraId="5C3CFCF0" w14:textId="77777777" w:rsidR="00472C12" w:rsidRPr="00060EB1" w:rsidRDefault="00472C12" w:rsidP="00472C12">
            <w:pPr>
              <w:jc w:val="center"/>
              <w:rPr>
                <w:rFonts w:ascii="Arial" w:hAnsi="Arial" w:cs="Arial"/>
                <w:sz w:val="18"/>
                <w:szCs w:val="18"/>
                <w:lang w:val="en-GB"/>
              </w:rPr>
            </w:pPr>
            <w:r w:rsidRPr="00060EB1">
              <w:rPr>
                <w:rFonts w:ascii="Arial" w:hAnsi="Arial" w:cs="Arial"/>
                <w:sz w:val="18"/>
                <w:szCs w:val="18"/>
                <w:lang w:val="en-GB"/>
              </w:rPr>
              <w:t>TAB</w:t>
            </w:r>
          </w:p>
        </w:tc>
        <w:tc>
          <w:tcPr>
            <w:tcW w:w="2382" w:type="dxa"/>
            <w:tcBorders>
              <w:top w:val="single" w:sz="4" w:space="0" w:color="auto"/>
              <w:left w:val="nil"/>
              <w:bottom w:val="single" w:sz="4" w:space="0" w:color="auto"/>
              <w:right w:val="nil"/>
            </w:tcBorders>
            <w:vAlign w:val="center"/>
          </w:tcPr>
          <w:p w14:paraId="723C4B99" w14:textId="6C66C04F" w:rsidR="00472C12" w:rsidRPr="00060EB1" w:rsidRDefault="00472C12" w:rsidP="00472C12">
            <w:pPr>
              <w:jc w:val="center"/>
              <w:rPr>
                <w:rFonts w:ascii="Arial" w:hAnsi="Arial" w:cs="Arial"/>
                <w:sz w:val="18"/>
                <w:szCs w:val="18"/>
                <w:lang w:val="en-GB"/>
              </w:rPr>
            </w:pPr>
            <w:r w:rsidRPr="00060EB1">
              <w:rPr>
                <w:rFonts w:ascii="Arial" w:hAnsi="Arial" w:cs="Arial"/>
                <w:sz w:val="18"/>
                <w:szCs w:val="18"/>
                <w:lang w:val="en-GB"/>
              </w:rPr>
              <w:t>wall thickening</w:t>
            </w:r>
            <w:r>
              <w:rPr>
                <w:rFonts w:ascii="Arial" w:hAnsi="Arial" w:cs="Arial"/>
                <w:sz w:val="18"/>
                <w:szCs w:val="18"/>
                <w:lang w:val="en-GB"/>
              </w:rPr>
              <w:t xml:space="preserve"> </w:t>
            </w:r>
            <w:r w:rsidRPr="00060EB1">
              <w:rPr>
                <w:rFonts w:ascii="Arial" w:hAnsi="Arial" w:cs="Arial"/>
                <w:sz w:val="18"/>
                <w:szCs w:val="18"/>
                <w:lang w:val="en-GB"/>
              </w:rPr>
              <w:t>+ contrast enhance</w:t>
            </w:r>
            <w:r>
              <w:rPr>
                <w:rFonts w:ascii="Arial" w:hAnsi="Arial" w:cs="Arial"/>
                <w:sz w:val="18"/>
                <w:szCs w:val="18"/>
                <w:lang w:val="en-GB"/>
              </w:rPr>
              <w:t xml:space="preserve">ment </w:t>
            </w:r>
            <w:r w:rsidRPr="00060EB1">
              <w:rPr>
                <w:rFonts w:ascii="Arial" w:hAnsi="Arial" w:cs="Arial"/>
                <w:sz w:val="18"/>
                <w:szCs w:val="18"/>
                <w:lang w:val="en-GB"/>
              </w:rPr>
              <w:t>score (1-4)</w:t>
            </w:r>
          </w:p>
        </w:tc>
        <w:tc>
          <w:tcPr>
            <w:tcW w:w="850" w:type="dxa"/>
            <w:tcBorders>
              <w:top w:val="single" w:sz="4" w:space="0" w:color="auto"/>
              <w:left w:val="nil"/>
              <w:bottom w:val="single" w:sz="4" w:space="0" w:color="auto"/>
              <w:right w:val="nil"/>
            </w:tcBorders>
            <w:vAlign w:val="center"/>
          </w:tcPr>
          <w:p w14:paraId="0E2D2538" w14:textId="2A2993CA" w:rsidR="00472C12" w:rsidRPr="00CA24EC" w:rsidRDefault="00472C12" w:rsidP="00472C12">
            <w:pPr>
              <w:jc w:val="center"/>
              <w:rPr>
                <w:rFonts w:ascii="Arial" w:hAnsi="Arial" w:cs="Arial"/>
                <w:sz w:val="18"/>
                <w:szCs w:val="18"/>
                <w:lang w:val="en-GB"/>
              </w:rPr>
            </w:pPr>
            <w:r w:rsidRPr="00CA24EC">
              <w:rPr>
                <w:rFonts w:ascii="Arial" w:hAnsi="Arial" w:cs="Arial"/>
                <w:sz w:val="18"/>
                <w:szCs w:val="18"/>
              </w:rPr>
              <w:t>56</w:t>
            </w:r>
            <w:r w:rsidRPr="00224DB5">
              <w:rPr>
                <w:rFonts w:ascii="Arial" w:hAnsi="Arial" w:cs="Arial"/>
                <w:sz w:val="20"/>
                <w:szCs w:val="20"/>
              </w:rPr>
              <w:t>†</w:t>
            </w:r>
            <w:r>
              <w:rPr>
                <w:rFonts w:ascii="Arial" w:hAnsi="Arial" w:cs="Arial"/>
                <w:lang w:val="en-GB"/>
              </w:rPr>
              <w:t>◊</w:t>
            </w:r>
          </w:p>
        </w:tc>
        <w:tc>
          <w:tcPr>
            <w:tcW w:w="993" w:type="dxa"/>
            <w:tcBorders>
              <w:top w:val="single" w:sz="4" w:space="0" w:color="auto"/>
              <w:left w:val="nil"/>
              <w:bottom w:val="single" w:sz="4" w:space="0" w:color="auto"/>
              <w:right w:val="nil"/>
            </w:tcBorders>
            <w:vAlign w:val="center"/>
          </w:tcPr>
          <w:p w14:paraId="74F999E6" w14:textId="7F1D8AA2" w:rsidR="00472C12" w:rsidRPr="00CA24EC" w:rsidRDefault="00472C12" w:rsidP="00472C12">
            <w:pPr>
              <w:jc w:val="center"/>
              <w:rPr>
                <w:rFonts w:ascii="Arial" w:hAnsi="Arial" w:cs="Arial"/>
                <w:sz w:val="18"/>
                <w:szCs w:val="18"/>
                <w:lang w:val="en-GB"/>
              </w:rPr>
            </w:pPr>
            <w:r w:rsidRPr="00CA24EC">
              <w:rPr>
                <w:rFonts w:ascii="Arial" w:hAnsi="Arial" w:cs="Arial"/>
                <w:sz w:val="18"/>
                <w:szCs w:val="18"/>
              </w:rPr>
              <w:t>98</w:t>
            </w:r>
            <w:r w:rsidRPr="00224DB5">
              <w:rPr>
                <w:rFonts w:ascii="Arial" w:hAnsi="Arial" w:cs="Arial"/>
                <w:sz w:val="20"/>
                <w:szCs w:val="20"/>
              </w:rPr>
              <w:t>†</w:t>
            </w:r>
            <w:r>
              <w:rPr>
                <w:rFonts w:ascii="Arial" w:hAnsi="Arial" w:cs="Arial"/>
                <w:lang w:val="en-GB"/>
              </w:rPr>
              <w:t>◊</w:t>
            </w:r>
          </w:p>
        </w:tc>
        <w:tc>
          <w:tcPr>
            <w:tcW w:w="708" w:type="dxa"/>
            <w:tcBorders>
              <w:top w:val="single" w:sz="4" w:space="0" w:color="auto"/>
              <w:left w:val="nil"/>
              <w:bottom w:val="single" w:sz="4" w:space="0" w:color="auto"/>
              <w:right w:val="nil"/>
            </w:tcBorders>
            <w:vAlign w:val="center"/>
          </w:tcPr>
          <w:p w14:paraId="4591F66D" w14:textId="1EC75B5B" w:rsidR="00472C12" w:rsidRPr="00CA24EC" w:rsidRDefault="00472C12" w:rsidP="00472C12">
            <w:pPr>
              <w:jc w:val="center"/>
              <w:rPr>
                <w:rFonts w:ascii="Arial" w:hAnsi="Arial" w:cs="Arial"/>
                <w:sz w:val="18"/>
                <w:szCs w:val="18"/>
              </w:rPr>
            </w:pPr>
            <w:r w:rsidRPr="00CA24EC">
              <w:rPr>
                <w:rFonts w:ascii="Arial" w:hAnsi="Arial" w:cs="Arial"/>
                <w:sz w:val="18"/>
                <w:szCs w:val="18"/>
              </w:rPr>
              <w:t>77</w:t>
            </w:r>
            <w:r>
              <w:rPr>
                <w:rFonts w:ascii="Arial" w:hAnsi="Arial" w:cs="Arial"/>
                <w:sz w:val="18"/>
                <w:szCs w:val="18"/>
              </w:rPr>
              <w:t>#</w:t>
            </w:r>
          </w:p>
        </w:tc>
        <w:tc>
          <w:tcPr>
            <w:tcW w:w="709" w:type="dxa"/>
            <w:tcBorders>
              <w:top w:val="single" w:sz="4" w:space="0" w:color="auto"/>
              <w:left w:val="nil"/>
              <w:bottom w:val="single" w:sz="4" w:space="0" w:color="auto"/>
              <w:right w:val="nil"/>
            </w:tcBorders>
            <w:vAlign w:val="center"/>
          </w:tcPr>
          <w:p w14:paraId="0BA79E99" w14:textId="6F7F883A" w:rsidR="00472C12" w:rsidRPr="00CA24EC" w:rsidRDefault="00472C12" w:rsidP="00472C12">
            <w:pPr>
              <w:jc w:val="center"/>
              <w:rPr>
                <w:rFonts w:ascii="Arial" w:hAnsi="Arial" w:cs="Arial"/>
                <w:sz w:val="18"/>
                <w:szCs w:val="18"/>
              </w:rPr>
            </w:pPr>
            <w:r w:rsidRPr="00CA24EC">
              <w:rPr>
                <w:rFonts w:ascii="Arial" w:hAnsi="Arial" w:cs="Arial"/>
                <w:sz w:val="18"/>
                <w:szCs w:val="18"/>
              </w:rPr>
              <w:t>66</w:t>
            </w:r>
            <w:r>
              <w:rPr>
                <w:rFonts w:ascii="Arial" w:hAnsi="Arial" w:cs="Arial"/>
                <w:sz w:val="18"/>
                <w:szCs w:val="18"/>
              </w:rPr>
              <w:t>#</w:t>
            </w:r>
          </w:p>
        </w:tc>
        <w:tc>
          <w:tcPr>
            <w:tcW w:w="709" w:type="dxa"/>
            <w:tcBorders>
              <w:top w:val="single" w:sz="4" w:space="0" w:color="auto"/>
              <w:left w:val="nil"/>
              <w:bottom w:val="single" w:sz="4" w:space="0" w:color="auto"/>
              <w:right w:val="single" w:sz="4" w:space="0" w:color="auto"/>
            </w:tcBorders>
            <w:vAlign w:val="center"/>
          </w:tcPr>
          <w:p w14:paraId="3E609193" w14:textId="3527C565" w:rsidR="00472C12" w:rsidRPr="00060EB1" w:rsidRDefault="00472C12" w:rsidP="00472C12">
            <w:pPr>
              <w:jc w:val="center"/>
              <w:rPr>
                <w:rFonts w:ascii="Arial" w:hAnsi="Arial" w:cs="Arial"/>
                <w:sz w:val="18"/>
                <w:szCs w:val="18"/>
                <w:lang w:val="en-GB"/>
              </w:rPr>
            </w:pPr>
            <w:r>
              <w:rPr>
                <w:rFonts w:ascii="Arial" w:hAnsi="Arial" w:cs="Arial"/>
                <w:sz w:val="18"/>
              </w:rPr>
              <w:t>mod</w:t>
            </w:r>
          </w:p>
        </w:tc>
      </w:tr>
      <w:tr w:rsidR="00472C12" w:rsidRPr="004E5747" w14:paraId="4630D81A" w14:textId="77777777" w:rsidTr="001E6292">
        <w:tc>
          <w:tcPr>
            <w:tcW w:w="1119" w:type="dxa"/>
            <w:tcBorders>
              <w:top w:val="single" w:sz="4" w:space="0" w:color="auto"/>
              <w:left w:val="single" w:sz="4" w:space="0" w:color="auto"/>
              <w:bottom w:val="single" w:sz="4" w:space="0" w:color="auto"/>
              <w:right w:val="nil"/>
            </w:tcBorders>
            <w:vAlign w:val="center"/>
          </w:tcPr>
          <w:p w14:paraId="6963BCE9" w14:textId="2AFEC3BE" w:rsidR="00472C12" w:rsidRPr="00060EB1" w:rsidRDefault="00472C12" w:rsidP="00472C12">
            <w:pPr>
              <w:jc w:val="center"/>
              <w:rPr>
                <w:rFonts w:ascii="Arial" w:hAnsi="Arial" w:cs="Arial"/>
                <w:sz w:val="18"/>
                <w:szCs w:val="18"/>
                <w:lang w:val="en-GB"/>
              </w:rPr>
            </w:pPr>
            <w:r w:rsidRPr="00060EB1">
              <w:rPr>
                <w:rFonts w:ascii="Arial" w:hAnsi="Arial" w:cs="Arial"/>
                <w:sz w:val="18"/>
                <w:szCs w:val="18"/>
              </w:rPr>
              <w:t>Lariviere D 2016</w:t>
            </w:r>
            <w:r w:rsidRPr="00060EB1">
              <w:rPr>
                <w:rFonts w:ascii="Arial" w:hAnsi="Arial" w:cs="Arial"/>
                <w:sz w:val="18"/>
                <w:szCs w:val="18"/>
              </w:rPr>
              <w:fldChar w:fldCharType="begin" w:fldLock="1"/>
            </w:r>
            <w:r>
              <w:rPr>
                <w:rFonts w:ascii="Arial" w:hAnsi="Arial" w:cs="Arial"/>
                <w:sz w:val="18"/>
                <w:szCs w:val="18"/>
              </w:rPr>
              <w:instrText>ADDIN CSL_CITATION { "citationItems" : [ { "id" : "ITEM-1", "itemData" : { "ISBN" : "0000000000", "author" : [ { "dropping-particle" : "", "family" : "Lariviere", "given" : "Delphine", "non-dropping-particle" : "", "parse-names" : false, "suffix" : "" }, { "dropping-particle" : "", "family" : "Benali", "given" : "Khadija", "non-dropping-particle" : "", "parse-names" : false, "suffix" : "" }, { "dropping-particle" : "", "family" : "Coustet", "given" : "Baptiste", "non-dropping-particle" : "", "parse-names" : false, "suffix" : "" }, { "dropping-particle" : "", "family" : "Pasi", "given" : "Nicoletta", "non-dropping-particle" : "", "parse-names" : false, "suffix" : "" }, { "dropping-particle" : "", "family" : "Klein", "given" : "Isabelle", "non-dropping-particle" : "", "parse-names" : false, "suffix" : "" }, { "dropping-particle" : "", "family" : "Chauchard", "given" : "Maria", "non-dropping-particle" : "", "parse-names" : false, "suffix" : "" }, { "dropping-particle" : "", "family" : "Goulenok", "given" : "Tiphaine", "non-dropping-particle" : "", "parse-names" : false, "suffix" : "" }, { "dropping-particle" : "", "family" : "Dossier", "given" : "Antoine", "non-dropping-particle" : "", "parse-names" : false, "suffix" : "" }, { "dropping-particle" : "", "family" : "Dieude", "given" : "Philippe", "non-dropping-particle" : "", "parse-names" : false, "suffix" : "" }, { "dropping-particle" : "", "family" : "Papo", "given" : "Thomas", "non-dropping-particle" : "", "parse-names" : false, "suffix" : "" }, { "dropping-particle" : "", "family" : "Sacre", "given" : "Karim", "non-dropping-particle" : "", "parse-names" : false, "suffix" : "" } ], "id" : "ITEM-1", "issue" : "February", "issued" : { "date-parts" : [ [ "2016" ] ] }, "title" : "Positron emission tomography and computed tomography angiography for the diagnosis of giant cell arteritis", "type" : "article-journal", "volume" : "30" }, "uris" : [ "http://www.mendeley.com/documents/?uuid=544b267c-4686-4689-8ca3-96764b800de3" ] } ], "mendeley" : { "formattedCitation" : "(28)", "plainTextFormattedCitation" : "(28)", "previouslyFormattedCitation" : "(28)" }, "properties" : { "noteIndex" : 0 }, "schema" : "https://github.com/citation-style-language/schema/raw/master/csl-citation.json" }</w:instrText>
            </w:r>
            <w:r w:rsidRPr="00060EB1">
              <w:rPr>
                <w:rFonts w:ascii="Arial" w:hAnsi="Arial" w:cs="Arial"/>
                <w:sz w:val="18"/>
                <w:szCs w:val="18"/>
              </w:rPr>
              <w:fldChar w:fldCharType="separate"/>
            </w:r>
            <w:r w:rsidRPr="008A7832">
              <w:rPr>
                <w:rFonts w:ascii="Arial" w:hAnsi="Arial" w:cs="Arial"/>
                <w:noProof/>
                <w:sz w:val="18"/>
                <w:szCs w:val="18"/>
              </w:rPr>
              <w:t>(28)</w:t>
            </w:r>
            <w:r w:rsidRPr="00060EB1">
              <w:rPr>
                <w:rFonts w:ascii="Arial" w:hAnsi="Arial" w:cs="Arial"/>
                <w:sz w:val="18"/>
                <w:szCs w:val="18"/>
              </w:rPr>
              <w:fldChar w:fldCharType="end"/>
            </w:r>
          </w:p>
        </w:tc>
        <w:tc>
          <w:tcPr>
            <w:tcW w:w="1428" w:type="dxa"/>
            <w:gridSpan w:val="2"/>
            <w:tcBorders>
              <w:top w:val="single" w:sz="4" w:space="0" w:color="auto"/>
              <w:left w:val="nil"/>
              <w:bottom w:val="single" w:sz="4" w:space="0" w:color="auto"/>
              <w:right w:val="nil"/>
            </w:tcBorders>
            <w:vAlign w:val="center"/>
          </w:tcPr>
          <w:p w14:paraId="32532ADC" w14:textId="1B921B26" w:rsidR="00472C12" w:rsidRPr="00060EB1" w:rsidRDefault="00472C12" w:rsidP="00472C12">
            <w:pPr>
              <w:jc w:val="center"/>
              <w:rPr>
                <w:rFonts w:ascii="Arial" w:hAnsi="Arial" w:cs="Arial"/>
                <w:sz w:val="18"/>
                <w:szCs w:val="18"/>
                <w:lang w:val="en-GB"/>
              </w:rPr>
            </w:pPr>
            <w:r w:rsidRPr="00060EB1">
              <w:rPr>
                <w:rFonts w:ascii="Arial" w:hAnsi="Arial" w:cs="Arial"/>
                <w:sz w:val="18"/>
                <w:szCs w:val="18"/>
                <w:lang w:val="en-GB"/>
              </w:rPr>
              <w:t>no</w:t>
            </w:r>
          </w:p>
        </w:tc>
        <w:tc>
          <w:tcPr>
            <w:tcW w:w="1417" w:type="dxa"/>
            <w:tcBorders>
              <w:top w:val="single" w:sz="4" w:space="0" w:color="auto"/>
              <w:left w:val="nil"/>
              <w:bottom w:val="single" w:sz="4" w:space="0" w:color="auto"/>
              <w:right w:val="nil"/>
            </w:tcBorders>
            <w:vAlign w:val="center"/>
          </w:tcPr>
          <w:p w14:paraId="3BA00932" w14:textId="5FBADEED" w:rsidR="00472C12" w:rsidRPr="00060EB1" w:rsidRDefault="001E6292" w:rsidP="00472C12">
            <w:pPr>
              <w:jc w:val="center"/>
              <w:rPr>
                <w:rFonts w:ascii="Arial" w:hAnsi="Arial" w:cs="Arial"/>
                <w:sz w:val="18"/>
                <w:szCs w:val="18"/>
                <w:lang w:val="en-GB"/>
              </w:rPr>
            </w:pPr>
            <w:r>
              <w:rPr>
                <w:rFonts w:ascii="Arial" w:hAnsi="Arial" w:cs="Arial"/>
                <w:sz w:val="18"/>
                <w:szCs w:val="18"/>
                <w:lang w:val="en-GB"/>
              </w:rPr>
              <w:t>y</w:t>
            </w:r>
            <w:r w:rsidR="00472C12" w:rsidRPr="00060EB1">
              <w:rPr>
                <w:rFonts w:ascii="Arial" w:hAnsi="Arial" w:cs="Arial"/>
                <w:sz w:val="18"/>
                <w:szCs w:val="18"/>
                <w:lang w:val="en-GB"/>
              </w:rPr>
              <w:t>es</w:t>
            </w:r>
          </w:p>
        </w:tc>
        <w:tc>
          <w:tcPr>
            <w:tcW w:w="1276" w:type="dxa"/>
            <w:tcBorders>
              <w:top w:val="single" w:sz="4" w:space="0" w:color="auto"/>
              <w:left w:val="nil"/>
              <w:bottom w:val="single" w:sz="4" w:space="0" w:color="auto"/>
              <w:right w:val="nil"/>
            </w:tcBorders>
            <w:vAlign w:val="center"/>
          </w:tcPr>
          <w:p w14:paraId="058DA3C0" w14:textId="79961BC1" w:rsidR="00472C12" w:rsidRPr="00060EB1" w:rsidRDefault="00472C12" w:rsidP="00472C12">
            <w:pPr>
              <w:jc w:val="center"/>
              <w:rPr>
                <w:rFonts w:ascii="Arial" w:hAnsi="Arial" w:cs="Arial"/>
                <w:sz w:val="18"/>
                <w:szCs w:val="18"/>
                <w:lang w:val="en-GB"/>
              </w:rPr>
            </w:pPr>
            <w:r w:rsidRPr="00060EB1">
              <w:rPr>
                <w:rFonts w:ascii="Arial" w:hAnsi="Arial" w:cs="Arial"/>
                <w:sz w:val="18"/>
                <w:szCs w:val="18"/>
                <w:lang w:val="en-GB"/>
              </w:rPr>
              <w:t>NR</w:t>
            </w:r>
          </w:p>
        </w:tc>
        <w:tc>
          <w:tcPr>
            <w:tcW w:w="1020" w:type="dxa"/>
            <w:tcBorders>
              <w:top w:val="single" w:sz="4" w:space="0" w:color="auto"/>
              <w:left w:val="nil"/>
              <w:bottom w:val="single" w:sz="4" w:space="0" w:color="auto"/>
              <w:right w:val="nil"/>
            </w:tcBorders>
            <w:vAlign w:val="center"/>
          </w:tcPr>
          <w:p w14:paraId="25CFB566" w14:textId="5789A467" w:rsidR="00472C12" w:rsidRPr="00060EB1" w:rsidRDefault="00472C12" w:rsidP="00472C12">
            <w:pPr>
              <w:jc w:val="center"/>
              <w:rPr>
                <w:rFonts w:ascii="Arial" w:eastAsia="Times New Roman" w:hAnsi="Arial" w:cs="Arial"/>
                <w:color w:val="000000"/>
                <w:sz w:val="18"/>
                <w:szCs w:val="18"/>
                <w:lang w:val="en-GB" w:eastAsia="en-GB"/>
              </w:rPr>
            </w:pPr>
            <w:r w:rsidRPr="00060EB1">
              <w:rPr>
                <w:rFonts w:ascii="Arial" w:hAnsi="Arial" w:cs="Arial"/>
                <w:sz w:val="18"/>
                <w:szCs w:val="18"/>
              </w:rPr>
              <w:t>no</w:t>
            </w:r>
          </w:p>
        </w:tc>
        <w:tc>
          <w:tcPr>
            <w:tcW w:w="1107" w:type="dxa"/>
            <w:tcBorders>
              <w:top w:val="single" w:sz="4" w:space="0" w:color="auto"/>
              <w:left w:val="nil"/>
              <w:bottom w:val="single" w:sz="4" w:space="0" w:color="auto"/>
              <w:right w:val="nil"/>
            </w:tcBorders>
            <w:vAlign w:val="center"/>
          </w:tcPr>
          <w:p w14:paraId="30489ABA" w14:textId="141BE2BE" w:rsidR="00472C12" w:rsidRPr="00060EB1" w:rsidRDefault="00472C12" w:rsidP="00472C12">
            <w:pPr>
              <w:jc w:val="center"/>
              <w:rPr>
                <w:rFonts w:ascii="Arial" w:eastAsia="Times New Roman" w:hAnsi="Arial" w:cs="Arial"/>
                <w:color w:val="000000"/>
                <w:sz w:val="18"/>
                <w:szCs w:val="18"/>
                <w:lang w:val="en-GB" w:eastAsia="en-GB"/>
              </w:rPr>
            </w:pPr>
            <w:r w:rsidRPr="00060EB1">
              <w:rPr>
                <w:rFonts w:ascii="Arial" w:hAnsi="Arial" w:cs="Arial"/>
                <w:sz w:val="18"/>
                <w:szCs w:val="18"/>
              </w:rPr>
              <w:t>Discovery 690 (GE)</w:t>
            </w:r>
          </w:p>
        </w:tc>
        <w:tc>
          <w:tcPr>
            <w:tcW w:w="1303" w:type="dxa"/>
            <w:tcBorders>
              <w:top w:val="single" w:sz="4" w:space="0" w:color="auto"/>
              <w:left w:val="nil"/>
              <w:bottom w:val="single" w:sz="4" w:space="0" w:color="auto"/>
              <w:right w:val="nil"/>
            </w:tcBorders>
            <w:vAlign w:val="center"/>
          </w:tcPr>
          <w:p w14:paraId="6908BB3E" w14:textId="56B78123" w:rsidR="00472C12" w:rsidRPr="00060EB1" w:rsidRDefault="00472C12" w:rsidP="00472C12">
            <w:pPr>
              <w:jc w:val="center"/>
              <w:rPr>
                <w:rFonts w:ascii="Arial" w:eastAsia="Times New Roman" w:hAnsi="Arial" w:cs="Arial"/>
                <w:color w:val="000000"/>
                <w:sz w:val="18"/>
                <w:szCs w:val="18"/>
                <w:lang w:val="en-GB" w:eastAsia="en-GB"/>
              </w:rPr>
            </w:pPr>
            <w:r w:rsidRPr="00060EB1">
              <w:rPr>
                <w:rFonts w:ascii="Arial" w:hAnsi="Arial" w:cs="Arial"/>
                <w:sz w:val="18"/>
                <w:szCs w:val="18"/>
                <w:lang w:val="en-GB"/>
              </w:rPr>
              <w:t>clin</w:t>
            </w:r>
            <w:r>
              <w:rPr>
                <w:rFonts w:ascii="Arial" w:hAnsi="Arial" w:cs="Arial"/>
                <w:sz w:val="18"/>
                <w:szCs w:val="18"/>
                <w:lang w:val="en-GB"/>
              </w:rPr>
              <w:t>ical</w:t>
            </w:r>
            <w:r w:rsidRPr="00060EB1">
              <w:rPr>
                <w:rFonts w:ascii="Arial" w:hAnsi="Arial" w:cs="Arial"/>
                <w:sz w:val="18"/>
                <w:szCs w:val="18"/>
                <w:lang w:val="en-GB"/>
              </w:rPr>
              <w:t xml:space="preserve"> diagn</w:t>
            </w:r>
            <w:r>
              <w:rPr>
                <w:rFonts w:ascii="Arial" w:hAnsi="Arial" w:cs="Arial"/>
                <w:sz w:val="18"/>
                <w:szCs w:val="18"/>
                <w:lang w:val="en-GB"/>
              </w:rPr>
              <w:t>osis</w:t>
            </w:r>
            <w:r w:rsidRPr="00060EB1">
              <w:rPr>
                <w:rFonts w:ascii="Arial" w:hAnsi="Arial" w:cs="Arial"/>
                <w:sz w:val="18"/>
                <w:szCs w:val="18"/>
                <w:lang w:val="en-GB"/>
              </w:rPr>
              <w:t xml:space="preserve"> 6m</w:t>
            </w:r>
          </w:p>
        </w:tc>
        <w:tc>
          <w:tcPr>
            <w:tcW w:w="2382" w:type="dxa"/>
            <w:tcBorders>
              <w:top w:val="single" w:sz="4" w:space="0" w:color="auto"/>
              <w:left w:val="nil"/>
              <w:bottom w:val="single" w:sz="4" w:space="0" w:color="auto"/>
              <w:right w:val="nil"/>
            </w:tcBorders>
            <w:vAlign w:val="center"/>
          </w:tcPr>
          <w:p w14:paraId="2D9803BB" w14:textId="592427BC" w:rsidR="00472C12" w:rsidRPr="00060EB1" w:rsidRDefault="00472C12" w:rsidP="00472C12">
            <w:pPr>
              <w:jc w:val="center"/>
              <w:rPr>
                <w:rFonts w:ascii="Arial" w:eastAsia="Times New Roman" w:hAnsi="Arial" w:cs="Arial"/>
                <w:color w:val="000000"/>
                <w:sz w:val="18"/>
                <w:szCs w:val="18"/>
                <w:lang w:val="en-GB" w:eastAsia="en-GB"/>
              </w:rPr>
            </w:pPr>
            <w:r w:rsidRPr="00060EB1">
              <w:rPr>
                <w:rFonts w:ascii="Arial" w:hAnsi="Arial" w:cs="Arial"/>
                <w:sz w:val="18"/>
                <w:szCs w:val="18"/>
                <w:lang w:val="en-GB"/>
              </w:rPr>
              <w:t>wall thickening + contrast enhance</w:t>
            </w:r>
            <w:r>
              <w:rPr>
                <w:rFonts w:ascii="Arial" w:hAnsi="Arial" w:cs="Arial"/>
                <w:sz w:val="18"/>
                <w:szCs w:val="18"/>
                <w:lang w:val="en-GB"/>
              </w:rPr>
              <w:t xml:space="preserve">ment </w:t>
            </w:r>
            <w:r w:rsidRPr="00060EB1">
              <w:rPr>
                <w:rFonts w:ascii="Arial" w:hAnsi="Arial" w:cs="Arial"/>
                <w:sz w:val="18"/>
                <w:szCs w:val="18"/>
                <w:lang w:val="en-GB"/>
              </w:rPr>
              <w:t>score (0-3)</w:t>
            </w:r>
          </w:p>
        </w:tc>
        <w:tc>
          <w:tcPr>
            <w:tcW w:w="850" w:type="dxa"/>
            <w:tcBorders>
              <w:top w:val="single" w:sz="4" w:space="0" w:color="auto"/>
              <w:left w:val="nil"/>
              <w:bottom w:val="single" w:sz="4" w:space="0" w:color="auto"/>
              <w:right w:val="nil"/>
            </w:tcBorders>
            <w:vAlign w:val="center"/>
          </w:tcPr>
          <w:p w14:paraId="3BD3E2D8" w14:textId="6FFD2879" w:rsidR="00472C12" w:rsidRPr="00060EB1" w:rsidRDefault="00472C12" w:rsidP="00472C12">
            <w:pPr>
              <w:jc w:val="center"/>
              <w:rPr>
                <w:rFonts w:ascii="Arial" w:eastAsia="Times New Roman" w:hAnsi="Arial" w:cs="Arial"/>
                <w:color w:val="000000"/>
                <w:sz w:val="18"/>
                <w:szCs w:val="18"/>
                <w:lang w:val="en-GB" w:eastAsia="en-GB"/>
              </w:rPr>
            </w:pPr>
            <w:r w:rsidRPr="00060EB1">
              <w:rPr>
                <w:rFonts w:ascii="Arial" w:hAnsi="Arial" w:cs="Arial"/>
                <w:sz w:val="18"/>
                <w:szCs w:val="18"/>
              </w:rPr>
              <w:t>67</w:t>
            </w:r>
          </w:p>
        </w:tc>
        <w:tc>
          <w:tcPr>
            <w:tcW w:w="993" w:type="dxa"/>
            <w:tcBorders>
              <w:top w:val="single" w:sz="4" w:space="0" w:color="auto"/>
              <w:left w:val="nil"/>
              <w:bottom w:val="single" w:sz="4" w:space="0" w:color="auto"/>
              <w:right w:val="nil"/>
            </w:tcBorders>
            <w:vAlign w:val="center"/>
          </w:tcPr>
          <w:p w14:paraId="4AB23E00" w14:textId="3CE684D1" w:rsidR="00472C12" w:rsidRPr="00060EB1" w:rsidRDefault="00472C12" w:rsidP="00472C12">
            <w:pPr>
              <w:jc w:val="center"/>
              <w:rPr>
                <w:rFonts w:ascii="Arial" w:eastAsia="Times New Roman" w:hAnsi="Arial" w:cs="Arial"/>
                <w:color w:val="000000"/>
                <w:sz w:val="18"/>
                <w:szCs w:val="18"/>
                <w:lang w:val="en-GB" w:eastAsia="en-GB"/>
              </w:rPr>
            </w:pPr>
            <w:r w:rsidRPr="00060EB1">
              <w:rPr>
                <w:rFonts w:ascii="Arial" w:hAnsi="Arial" w:cs="Arial"/>
                <w:sz w:val="18"/>
                <w:szCs w:val="18"/>
              </w:rPr>
              <w:t>100</w:t>
            </w:r>
          </w:p>
        </w:tc>
        <w:tc>
          <w:tcPr>
            <w:tcW w:w="708" w:type="dxa"/>
            <w:tcBorders>
              <w:top w:val="single" w:sz="4" w:space="0" w:color="auto"/>
              <w:left w:val="nil"/>
              <w:bottom w:val="single" w:sz="4" w:space="0" w:color="auto"/>
              <w:right w:val="nil"/>
            </w:tcBorders>
            <w:vAlign w:val="center"/>
          </w:tcPr>
          <w:p w14:paraId="0B5B02C7" w14:textId="61087963" w:rsidR="00472C12" w:rsidRPr="00060EB1" w:rsidRDefault="00472C12" w:rsidP="00472C12">
            <w:pPr>
              <w:jc w:val="center"/>
              <w:rPr>
                <w:rFonts w:ascii="Arial" w:hAnsi="Arial" w:cs="Arial"/>
                <w:sz w:val="18"/>
                <w:szCs w:val="18"/>
              </w:rPr>
            </w:pPr>
            <w:r w:rsidRPr="00060EB1">
              <w:rPr>
                <w:rFonts w:ascii="Arial" w:hAnsi="Arial" w:cs="Arial"/>
                <w:sz w:val="18"/>
                <w:szCs w:val="18"/>
              </w:rPr>
              <w:t>N</w:t>
            </w:r>
            <w:r>
              <w:rPr>
                <w:rFonts w:ascii="Arial" w:hAnsi="Arial" w:cs="Arial"/>
                <w:sz w:val="18"/>
                <w:szCs w:val="18"/>
              </w:rPr>
              <w:t>A</w:t>
            </w:r>
          </w:p>
        </w:tc>
        <w:tc>
          <w:tcPr>
            <w:tcW w:w="709" w:type="dxa"/>
            <w:tcBorders>
              <w:top w:val="single" w:sz="4" w:space="0" w:color="auto"/>
              <w:left w:val="nil"/>
              <w:bottom w:val="single" w:sz="4" w:space="0" w:color="auto"/>
              <w:right w:val="nil"/>
            </w:tcBorders>
            <w:vAlign w:val="center"/>
          </w:tcPr>
          <w:p w14:paraId="3D863D39" w14:textId="0A99FCF4" w:rsidR="00472C12" w:rsidRPr="00060EB1" w:rsidRDefault="00472C12" w:rsidP="00472C12">
            <w:pPr>
              <w:jc w:val="center"/>
              <w:rPr>
                <w:rFonts w:ascii="Arial" w:hAnsi="Arial" w:cs="Arial"/>
                <w:sz w:val="18"/>
                <w:szCs w:val="18"/>
              </w:rPr>
            </w:pPr>
            <w:r w:rsidRPr="00060EB1">
              <w:rPr>
                <w:rFonts w:ascii="Arial" w:hAnsi="Arial" w:cs="Arial"/>
                <w:sz w:val="18"/>
                <w:szCs w:val="18"/>
              </w:rPr>
              <w:t>N</w:t>
            </w:r>
            <w:r>
              <w:rPr>
                <w:rFonts w:ascii="Arial" w:hAnsi="Arial" w:cs="Arial"/>
                <w:sz w:val="18"/>
                <w:szCs w:val="18"/>
              </w:rPr>
              <w:t>A</w:t>
            </w:r>
          </w:p>
        </w:tc>
        <w:tc>
          <w:tcPr>
            <w:tcW w:w="709" w:type="dxa"/>
            <w:tcBorders>
              <w:top w:val="single" w:sz="4" w:space="0" w:color="auto"/>
              <w:left w:val="nil"/>
              <w:bottom w:val="single" w:sz="4" w:space="0" w:color="auto"/>
              <w:right w:val="single" w:sz="4" w:space="0" w:color="auto"/>
            </w:tcBorders>
            <w:vAlign w:val="center"/>
          </w:tcPr>
          <w:p w14:paraId="1959E2F0" w14:textId="51CC745B" w:rsidR="00472C12" w:rsidRPr="00060EB1" w:rsidRDefault="00472C12" w:rsidP="00472C12">
            <w:pPr>
              <w:jc w:val="center"/>
              <w:rPr>
                <w:rFonts w:ascii="Arial" w:hAnsi="Arial" w:cs="Arial"/>
                <w:sz w:val="18"/>
                <w:szCs w:val="18"/>
                <w:lang w:val="en-GB"/>
              </w:rPr>
            </w:pPr>
            <w:r>
              <w:rPr>
                <w:rFonts w:ascii="Arial" w:hAnsi="Arial" w:cs="Arial"/>
                <w:sz w:val="18"/>
              </w:rPr>
              <w:t>low</w:t>
            </w:r>
          </w:p>
        </w:tc>
      </w:tr>
    </w:tbl>
    <w:p w14:paraId="10D89E9F" w14:textId="4BC48808" w:rsidR="00CA24EC" w:rsidRDefault="00224DB5" w:rsidP="00271EB0">
      <w:pPr>
        <w:spacing w:after="0" w:line="240" w:lineRule="auto"/>
        <w:jc w:val="both"/>
        <w:rPr>
          <w:rFonts w:ascii="Arial" w:hAnsi="Arial" w:cs="Arial"/>
          <w:lang w:val="en-GB"/>
        </w:rPr>
      </w:pPr>
      <w:r>
        <w:rPr>
          <w:rFonts w:ascii="Arial" w:hAnsi="Arial" w:cs="Arial"/>
          <w:lang w:val="en-GB"/>
        </w:rPr>
        <w:t>*s</w:t>
      </w:r>
      <w:r w:rsidRPr="000F7B0A">
        <w:rPr>
          <w:rFonts w:ascii="Arial" w:hAnsi="Arial" w:cs="Arial"/>
          <w:lang w:val="en-GB"/>
        </w:rPr>
        <w:t xml:space="preserve">uspected diagnosis well-defined, studies with detailed definition of suspicion of giant cell arteritis; ¥longitudinal studies, studies with clinical diagnosis after follow-up as reference standard; ‡studies without GC, studies in which no glucocorticoid treatment was started before the performance of the </w:t>
      </w:r>
      <w:r>
        <w:rPr>
          <w:rFonts w:ascii="Arial" w:hAnsi="Arial" w:cs="Arial"/>
          <w:lang w:val="en-GB"/>
        </w:rPr>
        <w:t>PET examination; †</w:t>
      </w:r>
      <w:r w:rsidR="00C13ECD">
        <w:rPr>
          <w:rFonts w:ascii="Arial" w:hAnsi="Arial" w:cs="Arial"/>
          <w:lang w:val="en-GB"/>
        </w:rPr>
        <w:t xml:space="preserve">PET (thorax); </w:t>
      </w:r>
      <w:r>
        <w:rPr>
          <w:rFonts w:ascii="Arial" w:hAnsi="Arial" w:cs="Arial"/>
          <w:lang w:val="en-GB"/>
        </w:rPr>
        <w:t>#</w:t>
      </w:r>
      <w:r w:rsidR="00C13ECD">
        <w:rPr>
          <w:rFonts w:ascii="Arial" w:hAnsi="Arial" w:cs="Arial"/>
          <w:lang w:val="en-GB"/>
        </w:rPr>
        <w:t xml:space="preserve">PET (thorax and legs), </w:t>
      </w:r>
      <w:r w:rsidR="000E6B00">
        <w:rPr>
          <w:rFonts w:ascii="Arial" w:hAnsi="Arial" w:cs="Arial"/>
          <w:lang w:val="en-GB"/>
        </w:rPr>
        <w:t>◊</w:t>
      </w:r>
      <w:r w:rsidR="00C13ECD">
        <w:rPr>
          <w:rFonts w:ascii="Arial" w:hAnsi="Arial" w:cs="Arial"/>
          <w:lang w:val="en-GB"/>
        </w:rPr>
        <w:t xml:space="preserve">GCA was diagnosed in TAB proven cases, but also in PMR cases with </w:t>
      </w:r>
      <w:r w:rsidR="00CA24EC" w:rsidRPr="00CA24EC">
        <w:rPr>
          <w:rFonts w:ascii="Arial" w:hAnsi="Arial" w:cs="Arial"/>
          <w:vertAlign w:val="superscript"/>
          <w:lang w:val="en-GB"/>
        </w:rPr>
        <w:t>18</w:t>
      </w:r>
      <w:r w:rsidR="00CA24EC" w:rsidRPr="00CA24EC">
        <w:rPr>
          <w:rFonts w:ascii="Arial" w:hAnsi="Arial" w:cs="Arial"/>
          <w:lang w:val="en-GB"/>
        </w:rPr>
        <w:t>F-FDG uptake in large vessels</w:t>
      </w:r>
      <w:r w:rsidR="00CA24EC">
        <w:rPr>
          <w:rFonts w:ascii="Arial" w:hAnsi="Arial" w:cs="Arial"/>
          <w:lang w:val="en-GB"/>
        </w:rPr>
        <w:t xml:space="preserve"> suggestive for </w:t>
      </w:r>
      <w:r w:rsidR="00C13ECD">
        <w:rPr>
          <w:rFonts w:ascii="Arial" w:hAnsi="Arial" w:cs="Arial"/>
          <w:lang w:val="en-GB"/>
        </w:rPr>
        <w:t>vasculitis</w:t>
      </w:r>
      <w:r w:rsidR="00CA24EC">
        <w:rPr>
          <w:rFonts w:ascii="Arial" w:hAnsi="Arial" w:cs="Arial"/>
          <w:lang w:val="en-GB"/>
        </w:rPr>
        <w:t>, representing circular reasoning as the test of interest was part of the reference standard;</w:t>
      </w:r>
    </w:p>
    <w:p w14:paraId="150DD3D1" w14:textId="2E12EDF8" w:rsidR="00060EB1" w:rsidRPr="006924C1" w:rsidRDefault="00060EB1" w:rsidP="00271EB0">
      <w:pPr>
        <w:spacing w:after="0" w:line="240" w:lineRule="auto"/>
        <w:jc w:val="both"/>
        <w:rPr>
          <w:rFonts w:ascii="Arial" w:eastAsia="Calibri" w:hAnsi="Arial" w:cs="Arial"/>
          <w:b/>
          <w:bCs/>
          <w:sz w:val="18"/>
          <w:szCs w:val="18"/>
          <w:lang w:val="en-US" w:eastAsia="zh-TW"/>
        </w:rPr>
      </w:pPr>
      <w:r w:rsidRPr="006924C1">
        <w:rPr>
          <w:rFonts w:ascii="Arial" w:hAnsi="Arial" w:cs="Arial"/>
          <w:lang w:val="en-GB"/>
        </w:rPr>
        <w:t xml:space="preserve">GCA, giant cell arteritis; m, months; NR, not reported; </w:t>
      </w:r>
      <w:r w:rsidR="00C11FB2">
        <w:rPr>
          <w:rFonts w:ascii="Arial" w:hAnsi="Arial" w:cs="Arial"/>
          <w:lang w:val="en-GB"/>
        </w:rPr>
        <w:t xml:space="preserve">PET, </w:t>
      </w:r>
      <w:r w:rsidR="00C11FB2" w:rsidRPr="00C11FB2">
        <w:rPr>
          <w:rFonts w:ascii="Arial" w:hAnsi="Arial" w:cs="Arial"/>
          <w:vertAlign w:val="superscript"/>
          <w:lang w:val="en-GB"/>
        </w:rPr>
        <w:t>18</w:t>
      </w:r>
      <w:r w:rsidR="00C11FB2">
        <w:rPr>
          <w:rFonts w:ascii="Arial" w:hAnsi="Arial" w:cs="Arial"/>
          <w:lang w:val="en-GB"/>
        </w:rPr>
        <w:t xml:space="preserve">F-FDG-prositron emission tomography; </w:t>
      </w:r>
      <w:r w:rsidR="001F4465" w:rsidRPr="00182F23">
        <w:rPr>
          <w:rFonts w:ascii="Arial" w:hAnsi="Arial" w:cs="Arial"/>
          <w:lang w:val="en-GB"/>
        </w:rPr>
        <w:t xml:space="preserve">RoB, </w:t>
      </w:r>
      <w:r w:rsidR="001F4465">
        <w:rPr>
          <w:rFonts w:ascii="Arial" w:hAnsi="Arial" w:cs="Arial"/>
          <w:lang w:val="en-GB"/>
        </w:rPr>
        <w:t xml:space="preserve">overall appraisal of </w:t>
      </w:r>
      <w:r w:rsidR="001F4465" w:rsidRPr="00182F23">
        <w:rPr>
          <w:rFonts w:ascii="Arial" w:hAnsi="Arial" w:cs="Arial"/>
          <w:lang w:val="en-GB"/>
        </w:rPr>
        <w:t xml:space="preserve">risk of bias and concerns about applicability </w:t>
      </w:r>
      <w:r w:rsidR="001F4465">
        <w:rPr>
          <w:rFonts w:ascii="Arial" w:hAnsi="Arial" w:cs="Arial"/>
          <w:lang w:val="en-GB"/>
        </w:rPr>
        <w:t xml:space="preserve">(arbitrarily defined) </w:t>
      </w:r>
      <w:r w:rsidR="001F4465" w:rsidRPr="00182F23">
        <w:rPr>
          <w:rFonts w:ascii="Arial" w:hAnsi="Arial" w:cs="Arial"/>
          <w:lang w:val="en-GB"/>
        </w:rPr>
        <w:t>(high</w:t>
      </w:r>
      <w:r w:rsidR="001F4465">
        <w:rPr>
          <w:rFonts w:ascii="Arial" w:hAnsi="Arial" w:cs="Arial"/>
          <w:lang w:val="en-GB"/>
        </w:rPr>
        <w:t>,</w:t>
      </w:r>
      <w:r w:rsidR="001F4465" w:rsidRPr="00182F23">
        <w:rPr>
          <w:rFonts w:ascii="Arial" w:hAnsi="Arial" w:cs="Arial"/>
          <w:lang w:val="en-GB"/>
        </w:rPr>
        <w:t xml:space="preserve"> in the case of concern on ≥5/10 risk of bias items or </w:t>
      </w:r>
      <w:r w:rsidR="001F4465">
        <w:rPr>
          <w:rFonts w:ascii="Arial" w:hAnsi="Arial" w:cs="Arial"/>
          <w:lang w:val="en-GB"/>
        </w:rPr>
        <w:t xml:space="preserve">concern on </w:t>
      </w:r>
      <w:r w:rsidR="001F4465" w:rsidRPr="00182F23">
        <w:rPr>
          <w:rFonts w:ascii="Arial" w:hAnsi="Arial" w:cs="Arial"/>
          <w:lang w:val="en-GB"/>
        </w:rPr>
        <w:t>3/3 applicability items out of the QUADAS-2 tool; moderate</w:t>
      </w:r>
      <w:r w:rsidR="001F4465">
        <w:rPr>
          <w:rFonts w:ascii="Arial" w:hAnsi="Arial" w:cs="Arial"/>
          <w:lang w:val="en-GB"/>
        </w:rPr>
        <w:t>,</w:t>
      </w:r>
      <w:r w:rsidR="001F4465" w:rsidRPr="00182F23">
        <w:rPr>
          <w:rFonts w:ascii="Arial" w:hAnsi="Arial" w:cs="Arial"/>
          <w:lang w:val="en-GB"/>
        </w:rPr>
        <w:t xml:space="preserve"> in case of concern on 4/10 risk of bias items and/or </w:t>
      </w:r>
      <w:r w:rsidR="001F4465">
        <w:rPr>
          <w:rFonts w:ascii="Arial" w:hAnsi="Arial" w:cs="Arial"/>
          <w:lang w:val="en-GB"/>
        </w:rPr>
        <w:t xml:space="preserve">concern on </w:t>
      </w:r>
      <w:r w:rsidR="001F4465" w:rsidRPr="00182F23">
        <w:rPr>
          <w:rFonts w:ascii="Arial" w:hAnsi="Arial" w:cs="Arial"/>
          <w:lang w:val="en-GB"/>
        </w:rPr>
        <w:t>≥1/3 applicability items out of the QUADAS-2 tool, low</w:t>
      </w:r>
      <w:r w:rsidR="001F4465">
        <w:rPr>
          <w:rFonts w:ascii="Arial" w:hAnsi="Arial" w:cs="Arial"/>
          <w:lang w:val="en-GB"/>
        </w:rPr>
        <w:t>,</w:t>
      </w:r>
      <w:r w:rsidR="001F4465" w:rsidRPr="00182F23">
        <w:rPr>
          <w:rFonts w:ascii="Arial" w:hAnsi="Arial" w:cs="Arial"/>
          <w:lang w:val="en-GB"/>
        </w:rPr>
        <w:t xml:space="preserve"> in case of concern on ≤3/3 risk of bias items and no concern about applicability);</w:t>
      </w:r>
      <w:r w:rsidR="00A52509">
        <w:rPr>
          <w:rFonts w:ascii="Arial" w:hAnsi="Arial" w:cs="Arial"/>
          <w:lang w:val="en-GB"/>
        </w:rPr>
        <w:t xml:space="preserve"> </w:t>
      </w:r>
      <w:r w:rsidRPr="006924C1">
        <w:rPr>
          <w:rFonts w:ascii="Arial" w:hAnsi="Arial" w:cs="Arial"/>
          <w:lang w:val="en-GB"/>
        </w:rPr>
        <w:t xml:space="preserve">Sens, sensitivity; Spec, Specificity; TAB, temporal artery biopsy; Techn, technical aspects related to imaging methods; </w:t>
      </w:r>
      <w:r w:rsidRPr="006924C1">
        <w:rPr>
          <w:rFonts w:ascii="Arial" w:hAnsi="Arial" w:cs="Arial"/>
          <w:i/>
          <w:lang w:val="en-GB"/>
        </w:rPr>
        <w:t>vs</w:t>
      </w:r>
      <w:r w:rsidRPr="006924C1">
        <w:rPr>
          <w:rFonts w:ascii="Arial" w:hAnsi="Arial" w:cs="Arial"/>
          <w:lang w:val="en-GB"/>
        </w:rPr>
        <w:t>, versus</w:t>
      </w:r>
    </w:p>
    <w:p w14:paraId="4E83BE75" w14:textId="77777777" w:rsidR="00060EB1" w:rsidRDefault="00060EB1" w:rsidP="00060EB1">
      <w:pPr>
        <w:tabs>
          <w:tab w:val="left" w:pos="1891"/>
          <w:tab w:val="left" w:pos="9040"/>
        </w:tabs>
        <w:spacing w:after="120" w:line="240" w:lineRule="auto"/>
        <w:rPr>
          <w:rFonts w:ascii="Arial" w:eastAsia="Calibri" w:hAnsi="Arial" w:cs="Times New Roman"/>
          <w:b/>
          <w:bCs/>
          <w:sz w:val="24"/>
          <w:szCs w:val="24"/>
          <w:lang w:val="en-US" w:eastAsia="zh-TW"/>
        </w:rPr>
      </w:pPr>
    </w:p>
    <w:p w14:paraId="53BA24BD" w14:textId="47CD83C0" w:rsidR="00DF7E74" w:rsidRPr="00060EB1" w:rsidRDefault="00DF7E74" w:rsidP="00BD4592">
      <w:pPr>
        <w:jc w:val="both"/>
        <w:rPr>
          <w:rFonts w:ascii="Arial" w:hAnsi="Arial" w:cs="Arial"/>
          <w:lang w:val="en-US"/>
        </w:rPr>
      </w:pPr>
    </w:p>
    <w:p w14:paraId="3244273B" w14:textId="7BA1CB09" w:rsidR="00665F22" w:rsidRDefault="00665F22">
      <w:pPr>
        <w:rPr>
          <w:rFonts w:ascii="Arial" w:hAnsi="Arial" w:cs="Arial"/>
          <w:lang w:val="en-GB"/>
        </w:rPr>
      </w:pPr>
      <w:r>
        <w:rPr>
          <w:rFonts w:ascii="Arial" w:hAnsi="Arial" w:cs="Arial"/>
          <w:lang w:val="en-GB"/>
        </w:rPr>
        <w:br w:type="page"/>
      </w:r>
    </w:p>
    <w:p w14:paraId="76B24F3F" w14:textId="1B722B54" w:rsidR="00665F22" w:rsidRDefault="001F7EBD" w:rsidP="00665F22">
      <w:pPr>
        <w:rPr>
          <w:rFonts w:ascii="Arial" w:hAnsi="Arial" w:cs="Arial"/>
          <w:color w:val="000000"/>
          <w:sz w:val="24"/>
          <w:szCs w:val="24"/>
          <w:lang w:val="en-GB"/>
        </w:rPr>
      </w:pPr>
      <w:r>
        <w:rPr>
          <w:rFonts w:ascii="Arial" w:hAnsi="Arial" w:cs="Arial"/>
          <w:b/>
          <w:sz w:val="24"/>
          <w:szCs w:val="24"/>
          <w:lang w:val="en-GB"/>
        </w:rPr>
        <w:t xml:space="preserve">Online Supplementary </w:t>
      </w:r>
      <w:r w:rsidRPr="00C538B5">
        <w:rPr>
          <w:rFonts w:ascii="Arial" w:hAnsi="Arial" w:cs="Arial"/>
          <w:b/>
          <w:sz w:val="24"/>
          <w:szCs w:val="24"/>
          <w:lang w:val="en-GB"/>
        </w:rPr>
        <w:t xml:space="preserve">Table </w:t>
      </w:r>
      <w:r>
        <w:rPr>
          <w:rFonts w:ascii="Arial" w:hAnsi="Arial" w:cs="Arial"/>
          <w:b/>
          <w:sz w:val="24"/>
          <w:szCs w:val="24"/>
          <w:lang w:val="en-GB"/>
        </w:rPr>
        <w:t>S</w:t>
      </w:r>
      <w:r w:rsidR="004C63A2">
        <w:rPr>
          <w:rFonts w:ascii="Arial" w:hAnsi="Arial" w:cs="Arial"/>
          <w:b/>
          <w:sz w:val="24"/>
          <w:szCs w:val="24"/>
          <w:lang w:val="en-GB"/>
        </w:rPr>
        <w:t>5</w:t>
      </w:r>
      <w:r w:rsidRPr="00C538B5">
        <w:rPr>
          <w:rFonts w:ascii="Arial" w:hAnsi="Arial" w:cs="Arial"/>
          <w:b/>
          <w:sz w:val="24"/>
          <w:szCs w:val="24"/>
          <w:lang w:val="en-GB"/>
        </w:rPr>
        <w:t xml:space="preserve">. </w:t>
      </w:r>
      <w:r w:rsidR="000E6B00" w:rsidRPr="00B052C4">
        <w:rPr>
          <w:rFonts w:ascii="Arial" w:hAnsi="Arial" w:cs="Arial"/>
          <w:sz w:val="24"/>
          <w:szCs w:val="24"/>
          <w:lang w:val="en-GB"/>
        </w:rPr>
        <w:t xml:space="preserve">Study characteristics and main findings on the diagnostic accuracy of </w:t>
      </w:r>
      <w:r>
        <w:rPr>
          <w:rFonts w:ascii="Arial" w:hAnsi="Arial" w:cs="Arial"/>
          <w:color w:val="000000"/>
          <w:sz w:val="24"/>
          <w:szCs w:val="24"/>
          <w:lang w:val="en-GB"/>
        </w:rPr>
        <w:t xml:space="preserve">computed tomography angiography </w:t>
      </w:r>
      <w:r w:rsidRPr="005F1B7D">
        <w:rPr>
          <w:rFonts w:ascii="Arial" w:hAnsi="Arial" w:cs="Arial"/>
          <w:color w:val="000000"/>
          <w:sz w:val="24"/>
          <w:szCs w:val="24"/>
          <w:lang w:val="en-GB"/>
        </w:rPr>
        <w:t xml:space="preserve">in </w:t>
      </w:r>
      <w:r w:rsidR="00281D0C" w:rsidRPr="00BF51A7">
        <w:rPr>
          <w:rFonts w:ascii="Arial" w:hAnsi="Arial" w:cs="Arial"/>
          <w:color w:val="000000"/>
          <w:sz w:val="24"/>
          <w:szCs w:val="24"/>
          <w:lang w:val="en-GB"/>
        </w:rPr>
        <w:t xml:space="preserve">extra-cranial large vessel </w:t>
      </w:r>
      <w:r w:rsidRPr="00BF51A7">
        <w:rPr>
          <w:rFonts w:ascii="Arial" w:hAnsi="Arial" w:cs="Arial"/>
          <w:color w:val="000000"/>
          <w:sz w:val="24"/>
          <w:szCs w:val="24"/>
          <w:lang w:val="en-GB"/>
        </w:rPr>
        <w:t>giant</w:t>
      </w:r>
      <w:r>
        <w:rPr>
          <w:rFonts w:ascii="Arial" w:hAnsi="Arial" w:cs="Arial"/>
          <w:color w:val="000000"/>
          <w:sz w:val="24"/>
          <w:szCs w:val="24"/>
          <w:lang w:val="en-GB"/>
        </w:rPr>
        <w:t xml:space="preserve"> cell arteritis (GCA) and Takayasu arteritis (TAK)</w:t>
      </w:r>
    </w:p>
    <w:tbl>
      <w:tblPr>
        <w:tblStyle w:val="Tabellenraster"/>
        <w:tblW w:w="14737" w:type="dxa"/>
        <w:tblLayout w:type="fixed"/>
        <w:tblLook w:val="04A0" w:firstRow="1" w:lastRow="0" w:firstColumn="1" w:lastColumn="0" w:noHBand="0" w:noVBand="1"/>
      </w:tblPr>
      <w:tblGrid>
        <w:gridCol w:w="1118"/>
        <w:gridCol w:w="549"/>
        <w:gridCol w:w="879"/>
        <w:gridCol w:w="1417"/>
        <w:gridCol w:w="1276"/>
        <w:gridCol w:w="1020"/>
        <w:gridCol w:w="1107"/>
        <w:gridCol w:w="1303"/>
        <w:gridCol w:w="2241"/>
        <w:gridCol w:w="709"/>
        <w:gridCol w:w="850"/>
        <w:gridCol w:w="709"/>
        <w:gridCol w:w="851"/>
        <w:gridCol w:w="708"/>
      </w:tblGrid>
      <w:tr w:rsidR="00BE75EA" w14:paraId="29F889E8" w14:textId="77777777" w:rsidTr="00A10C52">
        <w:tc>
          <w:tcPr>
            <w:tcW w:w="1118" w:type="dxa"/>
            <w:tcBorders>
              <w:top w:val="single" w:sz="4" w:space="0" w:color="auto"/>
              <w:left w:val="single" w:sz="4" w:space="0" w:color="auto"/>
              <w:bottom w:val="single" w:sz="4" w:space="0" w:color="auto"/>
              <w:right w:val="nil"/>
            </w:tcBorders>
            <w:shd w:val="clear" w:color="auto" w:fill="E7E6E6" w:themeFill="background2"/>
            <w:vAlign w:val="center"/>
          </w:tcPr>
          <w:p w14:paraId="3015B20F" w14:textId="77777777" w:rsidR="00BE75EA" w:rsidRDefault="00BE75EA" w:rsidP="001E6292">
            <w:pPr>
              <w:jc w:val="center"/>
              <w:rPr>
                <w:rFonts w:ascii="Arial" w:eastAsia="Times New Roman" w:hAnsi="Arial" w:cs="Arial"/>
                <w:color w:val="000000"/>
                <w:sz w:val="24"/>
                <w:szCs w:val="24"/>
                <w:lang w:val="en-GB" w:eastAsia="en-GB"/>
              </w:rPr>
            </w:pPr>
            <w:r w:rsidRPr="00E81CE6">
              <w:rPr>
                <w:rFonts w:ascii="Arial" w:hAnsi="Arial" w:cs="Arial"/>
                <w:b/>
                <w:sz w:val="20"/>
                <w:szCs w:val="20"/>
              </w:rPr>
              <w:t>Study ID</w:t>
            </w:r>
          </w:p>
        </w:tc>
        <w:tc>
          <w:tcPr>
            <w:tcW w:w="1428" w:type="dxa"/>
            <w:gridSpan w:val="2"/>
            <w:tcBorders>
              <w:top w:val="single" w:sz="4" w:space="0" w:color="auto"/>
              <w:left w:val="nil"/>
              <w:bottom w:val="single" w:sz="4" w:space="0" w:color="auto"/>
              <w:right w:val="nil"/>
            </w:tcBorders>
            <w:shd w:val="clear" w:color="auto" w:fill="E7E6E6" w:themeFill="background2"/>
            <w:vAlign w:val="center"/>
          </w:tcPr>
          <w:p w14:paraId="4B5CC862" w14:textId="6227BFD0" w:rsidR="00BE75EA" w:rsidRDefault="00BE75EA" w:rsidP="001E6292">
            <w:pPr>
              <w:jc w:val="center"/>
              <w:rPr>
                <w:rFonts w:ascii="Arial" w:eastAsia="Times New Roman" w:hAnsi="Arial" w:cs="Arial"/>
                <w:color w:val="000000"/>
                <w:sz w:val="24"/>
                <w:szCs w:val="24"/>
                <w:lang w:val="en-GB" w:eastAsia="en-GB"/>
              </w:rPr>
            </w:pPr>
            <w:r>
              <w:rPr>
                <w:rFonts w:ascii="Arial" w:hAnsi="Arial" w:cs="Arial"/>
                <w:b/>
                <w:sz w:val="20"/>
                <w:szCs w:val="20"/>
              </w:rPr>
              <w:t>suspected diagnosis well-defined*</w:t>
            </w:r>
          </w:p>
        </w:tc>
        <w:tc>
          <w:tcPr>
            <w:tcW w:w="1417" w:type="dxa"/>
            <w:tcBorders>
              <w:top w:val="single" w:sz="4" w:space="0" w:color="auto"/>
              <w:left w:val="nil"/>
              <w:bottom w:val="single" w:sz="4" w:space="0" w:color="auto"/>
              <w:right w:val="nil"/>
            </w:tcBorders>
            <w:shd w:val="clear" w:color="auto" w:fill="E7E6E6" w:themeFill="background2"/>
            <w:vAlign w:val="center"/>
          </w:tcPr>
          <w:p w14:paraId="418036C3" w14:textId="6DF8DE9D" w:rsidR="00BE75EA" w:rsidRDefault="00BE75EA" w:rsidP="001E6292">
            <w:pPr>
              <w:jc w:val="center"/>
              <w:rPr>
                <w:rFonts w:ascii="Arial" w:eastAsia="Times New Roman" w:hAnsi="Arial" w:cs="Arial"/>
                <w:color w:val="000000"/>
                <w:sz w:val="24"/>
                <w:szCs w:val="24"/>
                <w:lang w:val="en-GB" w:eastAsia="en-GB"/>
              </w:rPr>
            </w:pPr>
            <w:r>
              <w:rPr>
                <w:rFonts w:ascii="Arial" w:hAnsi="Arial" w:cs="Arial"/>
                <w:b/>
                <w:sz w:val="20"/>
                <w:szCs w:val="20"/>
              </w:rPr>
              <w:t>l</w:t>
            </w:r>
            <w:r w:rsidRPr="008A67A6">
              <w:rPr>
                <w:rFonts w:ascii="Arial" w:hAnsi="Arial" w:cs="Arial"/>
                <w:b/>
                <w:sz w:val="20"/>
                <w:szCs w:val="20"/>
              </w:rPr>
              <w:t>ongitudinal stud</w:t>
            </w:r>
            <w:r>
              <w:rPr>
                <w:rFonts w:ascii="Arial" w:hAnsi="Arial" w:cs="Arial"/>
                <w:b/>
                <w:sz w:val="20"/>
                <w:szCs w:val="20"/>
              </w:rPr>
              <w:t>y</w:t>
            </w:r>
            <w:r>
              <w:rPr>
                <w:rFonts w:ascii="Arial" w:hAnsi="Arial" w:cs="Arial"/>
                <w:sz w:val="18"/>
                <w:szCs w:val="18"/>
                <w:lang w:val="en-GB"/>
              </w:rPr>
              <w:t>¥</w:t>
            </w:r>
          </w:p>
        </w:tc>
        <w:tc>
          <w:tcPr>
            <w:tcW w:w="1276" w:type="dxa"/>
            <w:tcBorders>
              <w:top w:val="single" w:sz="4" w:space="0" w:color="auto"/>
              <w:left w:val="nil"/>
              <w:bottom w:val="single" w:sz="4" w:space="0" w:color="auto"/>
              <w:right w:val="nil"/>
            </w:tcBorders>
            <w:shd w:val="clear" w:color="auto" w:fill="E7E6E6" w:themeFill="background2"/>
            <w:vAlign w:val="center"/>
          </w:tcPr>
          <w:p w14:paraId="6EC1A48A" w14:textId="15981E30" w:rsidR="00BE75EA" w:rsidRDefault="00BE75EA" w:rsidP="001E6292">
            <w:pPr>
              <w:jc w:val="center"/>
              <w:rPr>
                <w:rFonts w:ascii="Arial" w:eastAsia="Times New Roman" w:hAnsi="Arial" w:cs="Arial"/>
                <w:color w:val="000000"/>
                <w:sz w:val="24"/>
                <w:szCs w:val="24"/>
                <w:lang w:val="en-GB" w:eastAsia="en-GB"/>
              </w:rPr>
            </w:pPr>
            <w:r>
              <w:rPr>
                <w:rFonts w:ascii="Arial" w:hAnsi="Arial" w:cs="Arial"/>
                <w:b/>
                <w:sz w:val="20"/>
                <w:szCs w:val="20"/>
                <w:lang w:val="en-GB"/>
              </w:rPr>
              <w:t>reference standard blinded to index test</w:t>
            </w:r>
          </w:p>
        </w:tc>
        <w:tc>
          <w:tcPr>
            <w:tcW w:w="1020" w:type="dxa"/>
            <w:tcBorders>
              <w:top w:val="single" w:sz="4" w:space="0" w:color="auto"/>
              <w:left w:val="nil"/>
              <w:bottom w:val="single" w:sz="4" w:space="0" w:color="auto"/>
              <w:right w:val="nil"/>
            </w:tcBorders>
            <w:shd w:val="clear" w:color="auto" w:fill="E7E6E6" w:themeFill="background2"/>
            <w:vAlign w:val="center"/>
          </w:tcPr>
          <w:p w14:paraId="15D229D6" w14:textId="0D131F70" w:rsidR="00BE75EA" w:rsidRDefault="00BE75EA" w:rsidP="001E6292">
            <w:pPr>
              <w:jc w:val="center"/>
              <w:rPr>
                <w:rFonts w:ascii="Arial" w:eastAsia="Times New Roman" w:hAnsi="Arial" w:cs="Arial"/>
                <w:color w:val="000000"/>
                <w:sz w:val="24"/>
                <w:szCs w:val="24"/>
                <w:lang w:val="en-GB" w:eastAsia="en-GB"/>
              </w:rPr>
            </w:pPr>
            <w:r w:rsidRPr="00EE2AFE">
              <w:rPr>
                <w:rFonts w:ascii="Arial" w:hAnsi="Arial" w:cs="Arial"/>
                <w:b/>
                <w:sz w:val="20"/>
                <w:szCs w:val="20"/>
                <w:lang w:val="en-GB"/>
              </w:rPr>
              <w:t>studies without GC</w:t>
            </w:r>
            <w:r w:rsidRPr="0008289C">
              <w:rPr>
                <w:rFonts w:ascii="Arial" w:hAnsi="Arial" w:cs="Arial"/>
                <w:sz w:val="20"/>
                <w:szCs w:val="20"/>
                <w:lang w:val="en-GB"/>
              </w:rPr>
              <w:t>‡</w:t>
            </w:r>
          </w:p>
        </w:tc>
        <w:tc>
          <w:tcPr>
            <w:tcW w:w="1107" w:type="dxa"/>
            <w:tcBorders>
              <w:top w:val="single" w:sz="4" w:space="0" w:color="auto"/>
              <w:left w:val="nil"/>
              <w:bottom w:val="single" w:sz="4" w:space="0" w:color="auto"/>
              <w:right w:val="nil"/>
            </w:tcBorders>
            <w:shd w:val="clear" w:color="auto" w:fill="E7E6E6" w:themeFill="background2"/>
            <w:vAlign w:val="center"/>
          </w:tcPr>
          <w:p w14:paraId="3A9BB934" w14:textId="1F0282FB" w:rsidR="00BE75EA" w:rsidRDefault="00BE75EA" w:rsidP="001E6292">
            <w:pPr>
              <w:jc w:val="center"/>
              <w:rPr>
                <w:rFonts w:ascii="Arial" w:eastAsia="Times New Roman" w:hAnsi="Arial" w:cs="Arial"/>
                <w:color w:val="000000"/>
                <w:sz w:val="24"/>
                <w:szCs w:val="24"/>
                <w:lang w:val="en-GB" w:eastAsia="en-GB"/>
              </w:rPr>
            </w:pPr>
            <w:r w:rsidRPr="0053421D">
              <w:rPr>
                <w:rFonts w:ascii="Arial" w:hAnsi="Arial" w:cs="Arial"/>
                <w:b/>
                <w:sz w:val="20"/>
                <w:szCs w:val="20"/>
              </w:rPr>
              <w:t>Techn</w:t>
            </w:r>
          </w:p>
        </w:tc>
        <w:tc>
          <w:tcPr>
            <w:tcW w:w="1303" w:type="dxa"/>
            <w:tcBorders>
              <w:top w:val="single" w:sz="4" w:space="0" w:color="auto"/>
              <w:left w:val="nil"/>
              <w:bottom w:val="single" w:sz="4" w:space="0" w:color="auto"/>
              <w:right w:val="nil"/>
            </w:tcBorders>
            <w:shd w:val="clear" w:color="auto" w:fill="E7E6E6" w:themeFill="background2"/>
            <w:vAlign w:val="center"/>
          </w:tcPr>
          <w:p w14:paraId="031CDE28" w14:textId="77777777" w:rsidR="00BE75EA" w:rsidRPr="00E81CE6" w:rsidRDefault="00BE75EA" w:rsidP="001E6292">
            <w:pPr>
              <w:jc w:val="center"/>
              <w:rPr>
                <w:rFonts w:ascii="Arial" w:hAnsi="Arial" w:cs="Arial"/>
                <w:b/>
                <w:sz w:val="20"/>
                <w:szCs w:val="20"/>
              </w:rPr>
            </w:pPr>
            <w:r w:rsidRPr="00E81CE6">
              <w:rPr>
                <w:rFonts w:ascii="Arial" w:hAnsi="Arial" w:cs="Arial"/>
                <w:b/>
                <w:sz w:val="20"/>
                <w:szCs w:val="20"/>
              </w:rPr>
              <w:t>reference</w:t>
            </w:r>
          </w:p>
          <w:p w14:paraId="058344FB" w14:textId="77777777" w:rsidR="00BE75EA" w:rsidRDefault="00BE75EA" w:rsidP="001E6292">
            <w:pPr>
              <w:jc w:val="center"/>
              <w:rPr>
                <w:rFonts w:ascii="Arial" w:eastAsia="Times New Roman" w:hAnsi="Arial" w:cs="Arial"/>
                <w:color w:val="000000"/>
                <w:sz w:val="24"/>
                <w:szCs w:val="24"/>
                <w:lang w:val="en-GB" w:eastAsia="en-GB"/>
              </w:rPr>
            </w:pPr>
            <w:r w:rsidRPr="00E81CE6">
              <w:rPr>
                <w:rFonts w:ascii="Arial" w:hAnsi="Arial" w:cs="Arial"/>
                <w:b/>
                <w:sz w:val="20"/>
                <w:szCs w:val="20"/>
              </w:rPr>
              <w:t>standard</w:t>
            </w:r>
          </w:p>
        </w:tc>
        <w:tc>
          <w:tcPr>
            <w:tcW w:w="2241" w:type="dxa"/>
            <w:tcBorders>
              <w:top w:val="single" w:sz="4" w:space="0" w:color="auto"/>
              <w:left w:val="nil"/>
              <w:bottom w:val="single" w:sz="4" w:space="0" w:color="auto"/>
              <w:right w:val="nil"/>
            </w:tcBorders>
            <w:shd w:val="clear" w:color="auto" w:fill="E7E6E6" w:themeFill="background2"/>
            <w:vAlign w:val="center"/>
          </w:tcPr>
          <w:p w14:paraId="17F9F741" w14:textId="77777777" w:rsidR="00BE75EA" w:rsidRDefault="00BE75EA" w:rsidP="001E6292">
            <w:pPr>
              <w:jc w:val="center"/>
              <w:rPr>
                <w:rFonts w:ascii="Arial" w:eastAsia="Times New Roman" w:hAnsi="Arial" w:cs="Arial"/>
                <w:color w:val="000000"/>
                <w:sz w:val="24"/>
                <w:szCs w:val="24"/>
                <w:lang w:val="en-GB" w:eastAsia="en-GB"/>
              </w:rPr>
            </w:pPr>
            <w:r>
              <w:rPr>
                <w:rFonts w:ascii="Arial" w:hAnsi="Arial" w:cs="Arial"/>
                <w:b/>
                <w:sz w:val="20"/>
                <w:szCs w:val="20"/>
              </w:rPr>
              <w:t>index test</w:t>
            </w:r>
          </w:p>
        </w:tc>
        <w:tc>
          <w:tcPr>
            <w:tcW w:w="709" w:type="dxa"/>
            <w:tcBorders>
              <w:top w:val="single" w:sz="4" w:space="0" w:color="auto"/>
              <w:left w:val="nil"/>
              <w:bottom w:val="single" w:sz="4" w:space="0" w:color="auto"/>
              <w:right w:val="nil"/>
            </w:tcBorders>
            <w:shd w:val="clear" w:color="auto" w:fill="E7E6E6" w:themeFill="background2"/>
            <w:vAlign w:val="center"/>
          </w:tcPr>
          <w:p w14:paraId="4729D231" w14:textId="6ADAC5EE" w:rsidR="00BE75EA" w:rsidRDefault="00BE75EA" w:rsidP="001E6292">
            <w:pPr>
              <w:jc w:val="center"/>
              <w:rPr>
                <w:rFonts w:ascii="Arial" w:hAnsi="Arial" w:cs="Arial"/>
                <w:b/>
                <w:sz w:val="20"/>
                <w:szCs w:val="20"/>
              </w:rPr>
            </w:pPr>
            <w:r>
              <w:rPr>
                <w:rFonts w:ascii="Arial" w:hAnsi="Arial" w:cs="Arial"/>
                <w:b/>
                <w:sz w:val="20"/>
                <w:szCs w:val="20"/>
              </w:rPr>
              <w:t>Sens (%)</w:t>
            </w:r>
          </w:p>
        </w:tc>
        <w:tc>
          <w:tcPr>
            <w:tcW w:w="850" w:type="dxa"/>
            <w:tcBorders>
              <w:top w:val="single" w:sz="4" w:space="0" w:color="auto"/>
              <w:left w:val="nil"/>
              <w:bottom w:val="single" w:sz="4" w:space="0" w:color="auto"/>
              <w:right w:val="nil"/>
            </w:tcBorders>
            <w:shd w:val="clear" w:color="auto" w:fill="E7E6E6" w:themeFill="background2"/>
            <w:vAlign w:val="center"/>
          </w:tcPr>
          <w:p w14:paraId="73E3D7A6" w14:textId="2963E4D2" w:rsidR="00BE75EA" w:rsidRDefault="00BE75EA" w:rsidP="001E6292">
            <w:pPr>
              <w:jc w:val="center"/>
              <w:rPr>
                <w:rFonts w:ascii="Arial" w:hAnsi="Arial" w:cs="Arial"/>
                <w:b/>
                <w:sz w:val="20"/>
                <w:szCs w:val="20"/>
              </w:rPr>
            </w:pPr>
            <w:r w:rsidRPr="0053421D">
              <w:rPr>
                <w:rFonts w:ascii="Arial" w:hAnsi="Arial" w:cs="Arial"/>
                <w:b/>
                <w:sz w:val="20"/>
                <w:szCs w:val="20"/>
              </w:rPr>
              <w:t>Spec</w:t>
            </w:r>
            <w:r>
              <w:rPr>
                <w:rFonts w:ascii="Arial" w:hAnsi="Arial" w:cs="Arial"/>
                <w:b/>
                <w:sz w:val="20"/>
                <w:szCs w:val="20"/>
              </w:rPr>
              <w:t xml:space="preserve"> (%)</w:t>
            </w:r>
          </w:p>
        </w:tc>
        <w:tc>
          <w:tcPr>
            <w:tcW w:w="709" w:type="dxa"/>
            <w:tcBorders>
              <w:top w:val="single" w:sz="4" w:space="0" w:color="auto"/>
              <w:left w:val="nil"/>
              <w:bottom w:val="single" w:sz="4" w:space="0" w:color="auto"/>
              <w:right w:val="nil"/>
            </w:tcBorders>
            <w:shd w:val="clear" w:color="auto" w:fill="E7E6E6" w:themeFill="background2"/>
            <w:vAlign w:val="center"/>
          </w:tcPr>
          <w:p w14:paraId="3EB41CFC" w14:textId="46CD6B3B" w:rsidR="00BE75EA" w:rsidRDefault="00BE75EA" w:rsidP="001E6292">
            <w:pPr>
              <w:jc w:val="center"/>
              <w:rPr>
                <w:rFonts w:ascii="Arial" w:hAnsi="Arial" w:cs="Arial"/>
                <w:b/>
                <w:sz w:val="20"/>
                <w:szCs w:val="20"/>
              </w:rPr>
            </w:pPr>
            <w:r>
              <w:rPr>
                <w:rFonts w:ascii="Arial" w:hAnsi="Arial" w:cs="Arial"/>
                <w:b/>
                <w:sz w:val="20"/>
                <w:szCs w:val="20"/>
              </w:rPr>
              <w:t>Sens (%)</w:t>
            </w:r>
          </w:p>
        </w:tc>
        <w:tc>
          <w:tcPr>
            <w:tcW w:w="851" w:type="dxa"/>
            <w:tcBorders>
              <w:top w:val="single" w:sz="4" w:space="0" w:color="auto"/>
              <w:left w:val="nil"/>
              <w:bottom w:val="single" w:sz="4" w:space="0" w:color="auto"/>
              <w:right w:val="nil"/>
            </w:tcBorders>
            <w:shd w:val="clear" w:color="auto" w:fill="E7E6E6" w:themeFill="background2"/>
            <w:vAlign w:val="center"/>
          </w:tcPr>
          <w:p w14:paraId="653EEE21" w14:textId="5197997D" w:rsidR="00BE75EA" w:rsidRDefault="00BE75EA" w:rsidP="001E6292">
            <w:pPr>
              <w:jc w:val="center"/>
              <w:rPr>
                <w:rFonts w:ascii="Arial" w:hAnsi="Arial" w:cs="Arial"/>
                <w:b/>
                <w:sz w:val="20"/>
                <w:szCs w:val="20"/>
              </w:rPr>
            </w:pPr>
            <w:r w:rsidRPr="0053421D">
              <w:rPr>
                <w:rFonts w:ascii="Arial" w:hAnsi="Arial" w:cs="Arial"/>
                <w:b/>
                <w:sz w:val="20"/>
                <w:szCs w:val="20"/>
              </w:rPr>
              <w:t>Spec</w:t>
            </w:r>
            <w:r>
              <w:rPr>
                <w:rFonts w:ascii="Arial" w:hAnsi="Arial" w:cs="Arial"/>
                <w:b/>
                <w:sz w:val="20"/>
                <w:szCs w:val="20"/>
              </w:rPr>
              <w:t xml:space="preserve"> (%)</w:t>
            </w:r>
          </w:p>
        </w:tc>
        <w:tc>
          <w:tcPr>
            <w:tcW w:w="708" w:type="dxa"/>
            <w:tcBorders>
              <w:top w:val="single" w:sz="4" w:space="0" w:color="auto"/>
              <w:left w:val="nil"/>
              <w:bottom w:val="single" w:sz="4" w:space="0" w:color="auto"/>
              <w:right w:val="single" w:sz="4" w:space="0" w:color="auto"/>
            </w:tcBorders>
            <w:shd w:val="clear" w:color="auto" w:fill="E7E6E6" w:themeFill="background2"/>
            <w:vAlign w:val="center"/>
          </w:tcPr>
          <w:p w14:paraId="0409D048" w14:textId="418789FE" w:rsidR="00BE75EA" w:rsidRDefault="00BE75EA" w:rsidP="003E1565">
            <w:pPr>
              <w:jc w:val="center"/>
              <w:rPr>
                <w:rFonts w:ascii="Arial" w:hAnsi="Arial" w:cs="Arial"/>
                <w:b/>
                <w:sz w:val="20"/>
                <w:szCs w:val="20"/>
              </w:rPr>
            </w:pPr>
            <w:r>
              <w:rPr>
                <w:rFonts w:ascii="Arial" w:hAnsi="Arial" w:cs="Arial"/>
                <w:b/>
                <w:sz w:val="20"/>
                <w:szCs w:val="20"/>
              </w:rPr>
              <w:t>RoB</w:t>
            </w:r>
          </w:p>
        </w:tc>
      </w:tr>
      <w:tr w:rsidR="00BE75EA" w14:paraId="7EFD4456" w14:textId="078803BF" w:rsidTr="00DC72BE">
        <w:tc>
          <w:tcPr>
            <w:tcW w:w="1118" w:type="dxa"/>
            <w:tcBorders>
              <w:top w:val="single" w:sz="4" w:space="0" w:color="auto"/>
              <w:left w:val="single" w:sz="4" w:space="0" w:color="auto"/>
              <w:bottom w:val="single" w:sz="4" w:space="0" w:color="auto"/>
              <w:right w:val="nil"/>
            </w:tcBorders>
            <w:shd w:val="clear" w:color="auto" w:fill="E7E6E6" w:themeFill="background2"/>
            <w:vAlign w:val="center"/>
          </w:tcPr>
          <w:p w14:paraId="3ECF52C9" w14:textId="77777777" w:rsidR="00BE75EA" w:rsidRPr="00E81CE6" w:rsidRDefault="00BE75EA" w:rsidP="001E6292">
            <w:pPr>
              <w:jc w:val="center"/>
              <w:rPr>
                <w:rFonts w:ascii="Arial" w:hAnsi="Arial" w:cs="Arial"/>
                <w:b/>
                <w:sz w:val="20"/>
                <w:szCs w:val="20"/>
              </w:rPr>
            </w:pPr>
          </w:p>
        </w:tc>
        <w:tc>
          <w:tcPr>
            <w:tcW w:w="549" w:type="dxa"/>
            <w:tcBorders>
              <w:top w:val="single" w:sz="4" w:space="0" w:color="auto"/>
              <w:left w:val="nil"/>
              <w:bottom w:val="single" w:sz="4" w:space="0" w:color="auto"/>
              <w:right w:val="nil"/>
            </w:tcBorders>
            <w:shd w:val="clear" w:color="auto" w:fill="E7E6E6" w:themeFill="background2"/>
            <w:vAlign w:val="center"/>
          </w:tcPr>
          <w:p w14:paraId="32A7CA21" w14:textId="77777777" w:rsidR="00BE75EA" w:rsidRPr="00E81CE6" w:rsidRDefault="00BE75EA" w:rsidP="001E6292">
            <w:pPr>
              <w:jc w:val="center"/>
              <w:rPr>
                <w:rFonts w:ascii="Arial" w:hAnsi="Arial" w:cs="Arial"/>
                <w:b/>
                <w:sz w:val="20"/>
                <w:szCs w:val="20"/>
              </w:rPr>
            </w:pPr>
          </w:p>
        </w:tc>
        <w:tc>
          <w:tcPr>
            <w:tcW w:w="879" w:type="dxa"/>
            <w:tcBorders>
              <w:top w:val="single" w:sz="4" w:space="0" w:color="auto"/>
              <w:left w:val="nil"/>
              <w:bottom w:val="single" w:sz="4" w:space="0" w:color="auto"/>
              <w:right w:val="nil"/>
            </w:tcBorders>
            <w:shd w:val="clear" w:color="auto" w:fill="E7E6E6" w:themeFill="background2"/>
            <w:vAlign w:val="center"/>
          </w:tcPr>
          <w:p w14:paraId="6A02170C" w14:textId="77777777" w:rsidR="00BE75EA" w:rsidRPr="00E81CE6" w:rsidRDefault="00BE75EA" w:rsidP="001E6292">
            <w:pPr>
              <w:jc w:val="center"/>
              <w:rPr>
                <w:rFonts w:ascii="Arial" w:hAnsi="Arial" w:cs="Arial"/>
                <w:b/>
                <w:sz w:val="20"/>
                <w:szCs w:val="20"/>
              </w:rPr>
            </w:pPr>
          </w:p>
        </w:tc>
        <w:tc>
          <w:tcPr>
            <w:tcW w:w="1417" w:type="dxa"/>
            <w:tcBorders>
              <w:top w:val="single" w:sz="4" w:space="0" w:color="auto"/>
              <w:left w:val="nil"/>
              <w:bottom w:val="single" w:sz="4" w:space="0" w:color="auto"/>
              <w:right w:val="nil"/>
            </w:tcBorders>
            <w:shd w:val="clear" w:color="auto" w:fill="E7E6E6" w:themeFill="background2"/>
            <w:vAlign w:val="center"/>
          </w:tcPr>
          <w:p w14:paraId="6D3B1700" w14:textId="77777777" w:rsidR="00BE75EA" w:rsidRPr="00E81CE6" w:rsidRDefault="00BE75EA" w:rsidP="001E6292">
            <w:pPr>
              <w:jc w:val="center"/>
              <w:rPr>
                <w:rFonts w:ascii="Arial" w:hAnsi="Arial" w:cs="Arial"/>
                <w:b/>
                <w:sz w:val="20"/>
                <w:szCs w:val="20"/>
              </w:rPr>
            </w:pPr>
          </w:p>
        </w:tc>
        <w:tc>
          <w:tcPr>
            <w:tcW w:w="1276" w:type="dxa"/>
            <w:tcBorders>
              <w:top w:val="single" w:sz="4" w:space="0" w:color="auto"/>
              <w:left w:val="nil"/>
              <w:bottom w:val="single" w:sz="4" w:space="0" w:color="auto"/>
              <w:right w:val="nil"/>
            </w:tcBorders>
            <w:shd w:val="clear" w:color="auto" w:fill="E7E6E6" w:themeFill="background2"/>
            <w:vAlign w:val="center"/>
          </w:tcPr>
          <w:p w14:paraId="0EEE4D92" w14:textId="77777777" w:rsidR="00BE75EA" w:rsidRPr="00E81CE6" w:rsidRDefault="00BE75EA" w:rsidP="001E6292">
            <w:pPr>
              <w:jc w:val="center"/>
              <w:rPr>
                <w:rFonts w:ascii="Arial" w:hAnsi="Arial" w:cs="Arial"/>
                <w:b/>
                <w:sz w:val="20"/>
                <w:szCs w:val="20"/>
              </w:rPr>
            </w:pPr>
          </w:p>
        </w:tc>
        <w:tc>
          <w:tcPr>
            <w:tcW w:w="1020" w:type="dxa"/>
            <w:tcBorders>
              <w:top w:val="single" w:sz="4" w:space="0" w:color="auto"/>
              <w:left w:val="nil"/>
              <w:bottom w:val="single" w:sz="4" w:space="0" w:color="auto"/>
              <w:right w:val="nil"/>
            </w:tcBorders>
            <w:shd w:val="clear" w:color="auto" w:fill="E7E6E6" w:themeFill="background2"/>
            <w:vAlign w:val="center"/>
          </w:tcPr>
          <w:p w14:paraId="6722832C" w14:textId="77777777" w:rsidR="00BE75EA" w:rsidRPr="00FD0E73" w:rsidRDefault="00BE75EA" w:rsidP="001E6292">
            <w:pPr>
              <w:jc w:val="center"/>
              <w:rPr>
                <w:rFonts w:ascii="Arial" w:hAnsi="Arial" w:cs="Arial"/>
                <w:b/>
                <w:sz w:val="20"/>
                <w:szCs w:val="20"/>
                <w:lang w:val="en-GB"/>
              </w:rPr>
            </w:pPr>
          </w:p>
        </w:tc>
        <w:tc>
          <w:tcPr>
            <w:tcW w:w="1107" w:type="dxa"/>
            <w:tcBorders>
              <w:top w:val="single" w:sz="4" w:space="0" w:color="auto"/>
              <w:left w:val="nil"/>
              <w:bottom w:val="single" w:sz="4" w:space="0" w:color="auto"/>
              <w:right w:val="nil"/>
            </w:tcBorders>
            <w:shd w:val="clear" w:color="auto" w:fill="E7E6E6" w:themeFill="background2"/>
            <w:vAlign w:val="center"/>
          </w:tcPr>
          <w:p w14:paraId="320F2479" w14:textId="77777777" w:rsidR="00BE75EA" w:rsidRPr="0053421D" w:rsidRDefault="00BE75EA" w:rsidP="001E6292">
            <w:pPr>
              <w:jc w:val="center"/>
              <w:rPr>
                <w:rFonts w:ascii="Arial" w:hAnsi="Arial" w:cs="Arial"/>
                <w:b/>
                <w:sz w:val="20"/>
                <w:szCs w:val="20"/>
              </w:rPr>
            </w:pPr>
          </w:p>
        </w:tc>
        <w:tc>
          <w:tcPr>
            <w:tcW w:w="1303" w:type="dxa"/>
            <w:tcBorders>
              <w:top w:val="single" w:sz="4" w:space="0" w:color="auto"/>
              <w:left w:val="nil"/>
              <w:bottom w:val="single" w:sz="4" w:space="0" w:color="auto"/>
              <w:right w:val="nil"/>
            </w:tcBorders>
            <w:shd w:val="clear" w:color="auto" w:fill="E7E6E6" w:themeFill="background2"/>
            <w:vAlign w:val="center"/>
          </w:tcPr>
          <w:p w14:paraId="09F7089B" w14:textId="77777777" w:rsidR="00BE75EA" w:rsidRDefault="00BE75EA" w:rsidP="001E6292">
            <w:pPr>
              <w:jc w:val="center"/>
              <w:rPr>
                <w:rFonts w:ascii="Arial" w:hAnsi="Arial" w:cs="Arial"/>
                <w:b/>
                <w:sz w:val="20"/>
                <w:szCs w:val="20"/>
              </w:rPr>
            </w:pPr>
          </w:p>
        </w:tc>
        <w:tc>
          <w:tcPr>
            <w:tcW w:w="2241" w:type="dxa"/>
            <w:tcBorders>
              <w:top w:val="single" w:sz="4" w:space="0" w:color="auto"/>
              <w:left w:val="nil"/>
              <w:bottom w:val="single" w:sz="4" w:space="0" w:color="auto"/>
              <w:right w:val="nil"/>
            </w:tcBorders>
            <w:shd w:val="clear" w:color="auto" w:fill="E7E6E6" w:themeFill="background2"/>
            <w:vAlign w:val="center"/>
          </w:tcPr>
          <w:p w14:paraId="6511E332" w14:textId="77777777" w:rsidR="00BE75EA" w:rsidRDefault="00BE75EA" w:rsidP="001E6292">
            <w:pPr>
              <w:jc w:val="center"/>
              <w:rPr>
                <w:rFonts w:ascii="Arial" w:hAnsi="Arial" w:cs="Arial"/>
                <w:b/>
                <w:sz w:val="20"/>
                <w:szCs w:val="20"/>
              </w:rPr>
            </w:pPr>
          </w:p>
        </w:tc>
        <w:tc>
          <w:tcPr>
            <w:tcW w:w="1559" w:type="dxa"/>
            <w:gridSpan w:val="2"/>
            <w:tcBorders>
              <w:top w:val="single" w:sz="4" w:space="0" w:color="auto"/>
              <w:left w:val="nil"/>
              <w:bottom w:val="single" w:sz="4" w:space="0" w:color="auto"/>
              <w:right w:val="nil"/>
            </w:tcBorders>
            <w:shd w:val="clear" w:color="auto" w:fill="E7E6E6" w:themeFill="background2"/>
          </w:tcPr>
          <w:p w14:paraId="320C8FA2" w14:textId="44DF0177" w:rsidR="00BE75EA" w:rsidRDefault="00BE75EA" w:rsidP="001E6292">
            <w:pPr>
              <w:jc w:val="center"/>
              <w:rPr>
                <w:rFonts w:ascii="Arial" w:hAnsi="Arial" w:cs="Arial"/>
                <w:b/>
                <w:sz w:val="20"/>
                <w:szCs w:val="20"/>
              </w:rPr>
            </w:pPr>
            <w:r>
              <w:rPr>
                <w:rFonts w:ascii="Arial" w:hAnsi="Arial" w:cs="Arial"/>
                <w:b/>
                <w:sz w:val="20"/>
                <w:szCs w:val="20"/>
              </w:rPr>
              <w:t xml:space="preserve">CTA </w:t>
            </w:r>
            <w:r w:rsidRPr="00387F07">
              <w:rPr>
                <w:rFonts w:ascii="Arial" w:hAnsi="Arial" w:cs="Arial"/>
                <w:b/>
                <w:i/>
                <w:sz w:val="20"/>
                <w:szCs w:val="20"/>
              </w:rPr>
              <w:t>vs</w:t>
            </w:r>
            <w:r>
              <w:rPr>
                <w:rFonts w:ascii="Arial" w:hAnsi="Arial" w:cs="Arial"/>
                <w:b/>
                <w:sz w:val="20"/>
                <w:szCs w:val="20"/>
              </w:rPr>
              <w:t xml:space="preserve"> clinical diagnosis</w:t>
            </w:r>
          </w:p>
        </w:tc>
        <w:tc>
          <w:tcPr>
            <w:tcW w:w="1560" w:type="dxa"/>
            <w:gridSpan w:val="2"/>
            <w:tcBorders>
              <w:top w:val="single" w:sz="4" w:space="0" w:color="auto"/>
              <w:left w:val="nil"/>
              <w:bottom w:val="single" w:sz="4" w:space="0" w:color="auto"/>
              <w:right w:val="nil"/>
            </w:tcBorders>
            <w:shd w:val="clear" w:color="auto" w:fill="E7E6E6" w:themeFill="background2"/>
            <w:vAlign w:val="center"/>
          </w:tcPr>
          <w:p w14:paraId="1AF572EA" w14:textId="11F3125F" w:rsidR="00BE75EA" w:rsidRDefault="00BE75EA" w:rsidP="003E1565">
            <w:pPr>
              <w:jc w:val="center"/>
              <w:rPr>
                <w:rFonts w:ascii="Arial" w:hAnsi="Arial" w:cs="Arial"/>
                <w:b/>
                <w:sz w:val="20"/>
                <w:szCs w:val="20"/>
              </w:rPr>
            </w:pPr>
            <w:r>
              <w:rPr>
                <w:rFonts w:ascii="Arial" w:hAnsi="Arial" w:cs="Arial"/>
                <w:b/>
                <w:sz w:val="20"/>
                <w:szCs w:val="20"/>
              </w:rPr>
              <w:t xml:space="preserve">CTA </w:t>
            </w:r>
            <w:r w:rsidRPr="00387F07">
              <w:rPr>
                <w:rFonts w:ascii="Arial" w:hAnsi="Arial" w:cs="Arial"/>
                <w:b/>
                <w:i/>
                <w:sz w:val="20"/>
                <w:szCs w:val="20"/>
              </w:rPr>
              <w:t>vs</w:t>
            </w:r>
            <w:r>
              <w:rPr>
                <w:rFonts w:ascii="Arial" w:hAnsi="Arial" w:cs="Arial"/>
                <w:b/>
                <w:sz w:val="20"/>
                <w:szCs w:val="20"/>
              </w:rPr>
              <w:t xml:space="preserve"> CA</w:t>
            </w:r>
          </w:p>
        </w:tc>
        <w:tc>
          <w:tcPr>
            <w:tcW w:w="708" w:type="dxa"/>
            <w:tcBorders>
              <w:top w:val="single" w:sz="4" w:space="0" w:color="auto"/>
              <w:left w:val="nil"/>
              <w:bottom w:val="single" w:sz="4" w:space="0" w:color="auto"/>
              <w:right w:val="single" w:sz="4" w:space="0" w:color="auto"/>
            </w:tcBorders>
            <w:shd w:val="clear" w:color="auto" w:fill="E7E6E6" w:themeFill="background2"/>
            <w:vAlign w:val="center"/>
          </w:tcPr>
          <w:p w14:paraId="08046299" w14:textId="77777777" w:rsidR="00BE75EA" w:rsidRDefault="00BE75EA" w:rsidP="003E1565">
            <w:pPr>
              <w:jc w:val="center"/>
              <w:rPr>
                <w:rFonts w:ascii="Arial" w:hAnsi="Arial" w:cs="Arial"/>
                <w:b/>
                <w:sz w:val="20"/>
                <w:szCs w:val="20"/>
              </w:rPr>
            </w:pPr>
          </w:p>
        </w:tc>
      </w:tr>
      <w:tr w:rsidR="00016F2C" w14:paraId="44CDEC12" w14:textId="77777777" w:rsidTr="00DC72BE">
        <w:tc>
          <w:tcPr>
            <w:tcW w:w="14737"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6819E75E" w14:textId="077401DC" w:rsidR="00016F2C" w:rsidRDefault="00016F2C" w:rsidP="00016F2C">
            <w:pPr>
              <w:spacing w:before="120" w:after="120"/>
              <w:jc w:val="center"/>
              <w:rPr>
                <w:rFonts w:ascii="Arial" w:hAnsi="Arial" w:cs="Arial"/>
                <w:b/>
                <w:sz w:val="20"/>
                <w:szCs w:val="20"/>
              </w:rPr>
            </w:pPr>
            <w:r>
              <w:rPr>
                <w:rFonts w:ascii="Arial" w:hAnsi="Arial" w:cs="Arial"/>
                <w:b/>
                <w:sz w:val="24"/>
                <w:szCs w:val="24"/>
              </w:rPr>
              <w:t>Giant cell arteritis</w:t>
            </w:r>
          </w:p>
        </w:tc>
      </w:tr>
      <w:tr w:rsidR="00BE75EA" w:rsidRPr="00D80F01" w14:paraId="18BBB7E4" w14:textId="2B474181" w:rsidTr="00A10C52">
        <w:tc>
          <w:tcPr>
            <w:tcW w:w="1118" w:type="dxa"/>
            <w:tcBorders>
              <w:top w:val="single" w:sz="4" w:space="0" w:color="auto"/>
              <w:left w:val="single" w:sz="4" w:space="0" w:color="auto"/>
              <w:bottom w:val="single" w:sz="4" w:space="0" w:color="auto"/>
              <w:right w:val="nil"/>
            </w:tcBorders>
            <w:vAlign w:val="center"/>
          </w:tcPr>
          <w:p w14:paraId="3D797DA5" w14:textId="21F02E88" w:rsidR="00BE75EA" w:rsidRPr="00D80F01" w:rsidRDefault="00BE75EA" w:rsidP="001E6292">
            <w:pPr>
              <w:jc w:val="center"/>
              <w:rPr>
                <w:rFonts w:ascii="Arial" w:hAnsi="Arial" w:cs="Arial"/>
                <w:sz w:val="18"/>
                <w:szCs w:val="18"/>
              </w:rPr>
            </w:pPr>
            <w:r w:rsidRPr="00D80F01">
              <w:rPr>
                <w:rFonts w:ascii="Arial" w:hAnsi="Arial" w:cs="Arial"/>
                <w:sz w:val="18"/>
                <w:szCs w:val="18"/>
                <w:lang w:val="en-GB"/>
              </w:rPr>
              <w:t>Lariviere D 2016</w:t>
            </w:r>
            <w:r w:rsidRPr="00D80F01">
              <w:rPr>
                <w:rFonts w:ascii="Arial" w:hAnsi="Arial" w:cs="Arial"/>
                <w:sz w:val="18"/>
                <w:szCs w:val="18"/>
              </w:rPr>
              <w:fldChar w:fldCharType="begin" w:fldLock="1"/>
            </w:r>
            <w:r>
              <w:rPr>
                <w:rFonts w:ascii="Arial" w:hAnsi="Arial" w:cs="Arial"/>
                <w:sz w:val="18"/>
                <w:szCs w:val="18"/>
                <w:lang w:val="en-GB"/>
              </w:rPr>
              <w:instrText>ADDIN CSL_CITATION { "citationItems" : [ { "id" : "ITEM-1", "itemData" : { "ISBN" : "0000000000", "author" : [ { "dropping-particle" : "", "family" : "Lariviere", "given" : "Delphine", "non-dropping-particle" : "", "parse-names" : false, "suffix" : "" }, { "dropping-particle" : "", "family" : "Benali", "given" : "Khadija", "non-dropping-particle" : "", "parse-names" : false, "suffix" : "" }, { "dropping-particle" : "", "family" : "Coustet", "given" : "Baptiste", "non-dropping-particle" : "", "parse-names" : false, "suffix" : "" }, { "dropping-particle" : "", "family" : "Pasi", "given" : "Nicoletta", "non-dropping-particle" : "", "parse-names" : false, "suffix" : "" }, { "dropping-particle" : "", "family" : "Klein", "given" : "Isabelle", "non-dropping-particle" : "", "parse-names" : false, "suffix" : "" }, { "dropping-particle" : "", "family" : "Chauchard", "given" : "Maria", "non-dropping-particle" : "", "parse-names" : false, "suffix" : "" }, { "dropping-particle" : "", "family" : "Goulenok", "given" : "Tiphaine", "non-dropping-particle" : "", "parse-names" : false, "suffix" : "" }, { "dropping-particle" : "", "family" : "Dossier", "given" : "Antoine", "non-dropping-particle" : "", "parse-names" : false, "suffix" : "" }, { "dropping-particle" : "", "family" : "Dieude", "given" : "Philippe", "non-dropping-particle" : "", "parse-names" : false, "suffix" : "" }, { "dropping-particle" : "", "family" : "Papo", "given" : "Thomas", "non-dropping-particle" : "", "parse-names" : false, "suffix" : "" }, { "dropping-particle" : "", "family" : "Sacre", "given" : "Karim", "non-dropping-particle" : "", "parse-names" : false, "suffix" : "" } ], "id" : "ITEM-1", "issue" : "February", "issued" : { "date-parts" : [ [ "2016" ] ] }, "title" : "Positron emission tomography and computed tomography angiography for the diagnosis of giant cell arteritis", "type" : "article-journal", "volume" : "30" }, "uris" : [ "http://www.mendeley.com/documents/?uuid=544b267c-4686-4689-8ca3-96764b800de3" ] } ], "mendeley" : { "formattedCitation" : "(28)", "plainTextFormattedCitation" : "(28)", "previouslyFormattedCitation" : "(28)" }, "properties" : { "noteIndex" : 0 }, "schema" : "https://github.com/citation-style-language/schema/raw/master/csl-citation.json" }</w:instrText>
            </w:r>
            <w:r w:rsidRPr="00D80F01">
              <w:rPr>
                <w:rFonts w:ascii="Arial" w:hAnsi="Arial" w:cs="Arial"/>
                <w:sz w:val="18"/>
                <w:szCs w:val="18"/>
              </w:rPr>
              <w:fldChar w:fldCharType="separate"/>
            </w:r>
            <w:r w:rsidRPr="008A7832">
              <w:rPr>
                <w:rFonts w:ascii="Arial" w:hAnsi="Arial" w:cs="Arial"/>
                <w:noProof/>
                <w:sz w:val="18"/>
                <w:szCs w:val="18"/>
              </w:rPr>
              <w:t>(28)</w:t>
            </w:r>
            <w:r w:rsidRPr="00D80F01">
              <w:rPr>
                <w:rFonts w:ascii="Arial" w:hAnsi="Arial" w:cs="Arial"/>
                <w:sz w:val="18"/>
                <w:szCs w:val="18"/>
              </w:rPr>
              <w:fldChar w:fldCharType="end"/>
            </w:r>
          </w:p>
        </w:tc>
        <w:tc>
          <w:tcPr>
            <w:tcW w:w="1428" w:type="dxa"/>
            <w:gridSpan w:val="2"/>
            <w:tcBorders>
              <w:top w:val="single" w:sz="4" w:space="0" w:color="auto"/>
              <w:left w:val="nil"/>
              <w:bottom w:val="single" w:sz="4" w:space="0" w:color="auto"/>
              <w:right w:val="nil"/>
            </w:tcBorders>
            <w:vAlign w:val="center"/>
          </w:tcPr>
          <w:p w14:paraId="78D608EA" w14:textId="77777777" w:rsidR="00BE75EA" w:rsidRPr="00D80F01" w:rsidRDefault="00BE75EA" w:rsidP="001E6292">
            <w:pPr>
              <w:jc w:val="center"/>
              <w:rPr>
                <w:rFonts w:ascii="Arial" w:hAnsi="Arial" w:cs="Arial"/>
                <w:sz w:val="18"/>
                <w:szCs w:val="18"/>
              </w:rPr>
            </w:pPr>
            <w:r w:rsidRPr="00D80F01">
              <w:rPr>
                <w:rFonts w:ascii="Arial" w:hAnsi="Arial" w:cs="Arial"/>
                <w:sz w:val="18"/>
                <w:szCs w:val="18"/>
              </w:rPr>
              <w:t>no</w:t>
            </w:r>
          </w:p>
        </w:tc>
        <w:tc>
          <w:tcPr>
            <w:tcW w:w="1417" w:type="dxa"/>
            <w:tcBorders>
              <w:top w:val="single" w:sz="4" w:space="0" w:color="auto"/>
              <w:left w:val="nil"/>
              <w:bottom w:val="single" w:sz="4" w:space="0" w:color="auto"/>
              <w:right w:val="nil"/>
            </w:tcBorders>
            <w:vAlign w:val="center"/>
          </w:tcPr>
          <w:p w14:paraId="46210161" w14:textId="77777777" w:rsidR="00BE75EA" w:rsidRPr="00D80F01" w:rsidRDefault="00BE75EA" w:rsidP="001E6292">
            <w:pPr>
              <w:jc w:val="center"/>
              <w:rPr>
                <w:rFonts w:ascii="Arial" w:hAnsi="Arial" w:cs="Arial"/>
                <w:sz w:val="18"/>
                <w:szCs w:val="18"/>
              </w:rPr>
            </w:pPr>
            <w:r w:rsidRPr="00D80F01">
              <w:rPr>
                <w:rFonts w:ascii="Arial" w:hAnsi="Arial" w:cs="Arial"/>
                <w:sz w:val="18"/>
                <w:szCs w:val="18"/>
              </w:rPr>
              <w:t>yes</w:t>
            </w:r>
          </w:p>
        </w:tc>
        <w:tc>
          <w:tcPr>
            <w:tcW w:w="1276" w:type="dxa"/>
            <w:tcBorders>
              <w:top w:val="single" w:sz="4" w:space="0" w:color="auto"/>
              <w:left w:val="nil"/>
              <w:bottom w:val="single" w:sz="4" w:space="0" w:color="auto"/>
              <w:right w:val="nil"/>
            </w:tcBorders>
            <w:vAlign w:val="center"/>
          </w:tcPr>
          <w:p w14:paraId="7B3EB030" w14:textId="77777777" w:rsidR="00BE75EA" w:rsidRPr="00D80F01" w:rsidRDefault="00BE75EA" w:rsidP="001E6292">
            <w:pPr>
              <w:jc w:val="center"/>
              <w:rPr>
                <w:rFonts w:ascii="Arial" w:hAnsi="Arial" w:cs="Arial"/>
                <w:sz w:val="18"/>
                <w:szCs w:val="18"/>
              </w:rPr>
            </w:pPr>
            <w:r w:rsidRPr="00D80F01">
              <w:rPr>
                <w:rFonts w:ascii="Arial" w:hAnsi="Arial" w:cs="Arial"/>
                <w:sz w:val="18"/>
                <w:szCs w:val="18"/>
              </w:rPr>
              <w:t>NR</w:t>
            </w:r>
          </w:p>
        </w:tc>
        <w:tc>
          <w:tcPr>
            <w:tcW w:w="1020" w:type="dxa"/>
            <w:tcBorders>
              <w:top w:val="single" w:sz="4" w:space="0" w:color="auto"/>
              <w:left w:val="nil"/>
              <w:bottom w:val="single" w:sz="4" w:space="0" w:color="auto"/>
              <w:right w:val="nil"/>
            </w:tcBorders>
            <w:vAlign w:val="center"/>
          </w:tcPr>
          <w:p w14:paraId="2EFA2C5B" w14:textId="77777777" w:rsidR="00BE75EA" w:rsidRPr="00D80F01" w:rsidRDefault="00BE75EA" w:rsidP="001E6292">
            <w:pPr>
              <w:jc w:val="center"/>
              <w:rPr>
                <w:rFonts w:ascii="Arial" w:hAnsi="Arial" w:cs="Arial"/>
                <w:sz w:val="18"/>
                <w:szCs w:val="18"/>
                <w:lang w:val="en-GB"/>
              </w:rPr>
            </w:pPr>
            <w:r w:rsidRPr="00D80F01">
              <w:rPr>
                <w:rFonts w:ascii="Arial" w:hAnsi="Arial" w:cs="Arial"/>
                <w:sz w:val="18"/>
                <w:szCs w:val="18"/>
              </w:rPr>
              <w:t>no</w:t>
            </w:r>
          </w:p>
        </w:tc>
        <w:tc>
          <w:tcPr>
            <w:tcW w:w="1107" w:type="dxa"/>
            <w:tcBorders>
              <w:top w:val="single" w:sz="4" w:space="0" w:color="auto"/>
              <w:left w:val="nil"/>
              <w:bottom w:val="single" w:sz="4" w:space="0" w:color="auto"/>
              <w:right w:val="nil"/>
            </w:tcBorders>
            <w:vAlign w:val="center"/>
          </w:tcPr>
          <w:p w14:paraId="4E846FE8" w14:textId="77777777" w:rsidR="00BE75EA" w:rsidRPr="00D80F01" w:rsidRDefault="00BE75EA" w:rsidP="001E6292">
            <w:pPr>
              <w:jc w:val="center"/>
              <w:rPr>
                <w:rFonts w:ascii="Arial" w:hAnsi="Arial" w:cs="Arial"/>
                <w:sz w:val="18"/>
                <w:szCs w:val="18"/>
                <w:lang w:val="en-GB"/>
              </w:rPr>
            </w:pPr>
            <w:r w:rsidRPr="00D80F01">
              <w:rPr>
                <w:rFonts w:ascii="Arial" w:hAnsi="Arial" w:cs="Arial"/>
                <w:sz w:val="18"/>
                <w:szCs w:val="18"/>
              </w:rPr>
              <w:t>Discovery 690 (GE)</w:t>
            </w:r>
          </w:p>
        </w:tc>
        <w:tc>
          <w:tcPr>
            <w:tcW w:w="1303" w:type="dxa"/>
            <w:tcBorders>
              <w:top w:val="single" w:sz="4" w:space="0" w:color="auto"/>
              <w:left w:val="nil"/>
              <w:bottom w:val="single" w:sz="4" w:space="0" w:color="auto"/>
              <w:right w:val="nil"/>
            </w:tcBorders>
            <w:vAlign w:val="center"/>
          </w:tcPr>
          <w:p w14:paraId="49C5F0BF" w14:textId="55449245" w:rsidR="00BE75EA" w:rsidRPr="00D80F01" w:rsidRDefault="00BE75EA" w:rsidP="001E6292">
            <w:pPr>
              <w:jc w:val="center"/>
              <w:rPr>
                <w:rFonts w:ascii="Arial" w:hAnsi="Arial" w:cs="Arial"/>
                <w:sz w:val="18"/>
                <w:szCs w:val="18"/>
                <w:lang w:val="en-GB"/>
              </w:rPr>
            </w:pPr>
            <w:r w:rsidRPr="00D80F01">
              <w:rPr>
                <w:rFonts w:ascii="Arial" w:hAnsi="Arial" w:cs="Arial"/>
                <w:sz w:val="18"/>
                <w:szCs w:val="18"/>
              </w:rPr>
              <w:t>clin</w:t>
            </w:r>
            <w:r>
              <w:rPr>
                <w:rFonts w:ascii="Arial" w:hAnsi="Arial" w:cs="Arial"/>
                <w:sz w:val="18"/>
                <w:szCs w:val="18"/>
              </w:rPr>
              <w:t>ical</w:t>
            </w:r>
            <w:r w:rsidRPr="00D80F01">
              <w:rPr>
                <w:rFonts w:ascii="Arial" w:hAnsi="Arial" w:cs="Arial"/>
                <w:sz w:val="18"/>
                <w:szCs w:val="18"/>
              </w:rPr>
              <w:t xml:space="preserve"> diagn</w:t>
            </w:r>
            <w:r>
              <w:rPr>
                <w:rFonts w:ascii="Arial" w:hAnsi="Arial" w:cs="Arial"/>
                <w:sz w:val="18"/>
                <w:szCs w:val="18"/>
              </w:rPr>
              <w:t>osis</w:t>
            </w:r>
            <w:r w:rsidRPr="00D80F01">
              <w:rPr>
                <w:rFonts w:ascii="Arial" w:hAnsi="Arial" w:cs="Arial"/>
                <w:sz w:val="18"/>
                <w:szCs w:val="18"/>
              </w:rPr>
              <w:t xml:space="preserve"> 6m</w:t>
            </w:r>
          </w:p>
        </w:tc>
        <w:tc>
          <w:tcPr>
            <w:tcW w:w="2241" w:type="dxa"/>
            <w:tcBorders>
              <w:top w:val="single" w:sz="4" w:space="0" w:color="auto"/>
              <w:left w:val="nil"/>
              <w:bottom w:val="single" w:sz="4" w:space="0" w:color="auto"/>
              <w:right w:val="nil"/>
            </w:tcBorders>
            <w:vAlign w:val="center"/>
          </w:tcPr>
          <w:p w14:paraId="0B7A9832" w14:textId="4D1074E1" w:rsidR="00BE75EA" w:rsidRPr="00D80F01" w:rsidRDefault="00BE75EA" w:rsidP="00016F2C">
            <w:pPr>
              <w:jc w:val="center"/>
              <w:rPr>
                <w:rFonts w:ascii="Arial" w:hAnsi="Arial" w:cs="Arial"/>
                <w:sz w:val="18"/>
                <w:szCs w:val="18"/>
                <w:lang w:val="en-GB"/>
              </w:rPr>
            </w:pPr>
            <w:r w:rsidRPr="00D80F01">
              <w:rPr>
                <w:rFonts w:ascii="Arial" w:hAnsi="Arial" w:cs="Arial"/>
                <w:sz w:val="18"/>
                <w:szCs w:val="18"/>
                <w:lang w:val="en-GB"/>
              </w:rPr>
              <w:t>wall thickening</w:t>
            </w:r>
            <w:r>
              <w:rPr>
                <w:rFonts w:ascii="Arial" w:hAnsi="Arial" w:cs="Arial"/>
                <w:sz w:val="18"/>
                <w:szCs w:val="18"/>
                <w:lang w:val="en-GB"/>
              </w:rPr>
              <w:t xml:space="preserve"> </w:t>
            </w:r>
            <w:r w:rsidRPr="00D80F01">
              <w:rPr>
                <w:rFonts w:ascii="Arial" w:hAnsi="Arial" w:cs="Arial"/>
                <w:sz w:val="18"/>
                <w:szCs w:val="18"/>
                <w:lang w:val="en-GB"/>
              </w:rPr>
              <w:t>+ contrast enhance</w:t>
            </w:r>
            <w:r>
              <w:rPr>
                <w:rFonts w:ascii="Arial" w:hAnsi="Arial" w:cs="Arial"/>
                <w:sz w:val="18"/>
                <w:szCs w:val="18"/>
                <w:lang w:val="en-GB"/>
              </w:rPr>
              <w:t>ment</w:t>
            </w:r>
            <w:r w:rsidR="00016F2C">
              <w:rPr>
                <w:rFonts w:ascii="Arial" w:hAnsi="Arial" w:cs="Arial"/>
                <w:sz w:val="18"/>
                <w:szCs w:val="18"/>
                <w:lang w:val="en-GB"/>
              </w:rPr>
              <w:t xml:space="preserve"> </w:t>
            </w:r>
            <w:r w:rsidRPr="00D80F01">
              <w:rPr>
                <w:rFonts w:ascii="Arial" w:hAnsi="Arial" w:cs="Arial"/>
                <w:sz w:val="18"/>
                <w:szCs w:val="18"/>
                <w:lang w:val="en-GB"/>
              </w:rPr>
              <w:t>score (1-4)</w:t>
            </w:r>
          </w:p>
        </w:tc>
        <w:tc>
          <w:tcPr>
            <w:tcW w:w="709" w:type="dxa"/>
            <w:tcBorders>
              <w:top w:val="single" w:sz="4" w:space="0" w:color="auto"/>
              <w:left w:val="nil"/>
              <w:bottom w:val="single" w:sz="4" w:space="0" w:color="auto"/>
              <w:right w:val="nil"/>
            </w:tcBorders>
            <w:vAlign w:val="center"/>
          </w:tcPr>
          <w:p w14:paraId="18C76DBE" w14:textId="274B016E" w:rsidR="00BE75EA" w:rsidRPr="00D80F01" w:rsidRDefault="00BE75EA" w:rsidP="001E6292">
            <w:pPr>
              <w:jc w:val="center"/>
              <w:rPr>
                <w:rFonts w:ascii="Arial" w:hAnsi="Arial" w:cs="Arial"/>
                <w:sz w:val="18"/>
                <w:szCs w:val="18"/>
              </w:rPr>
            </w:pPr>
            <w:r w:rsidRPr="00D80F01">
              <w:rPr>
                <w:rFonts w:ascii="Arial" w:hAnsi="Arial" w:cs="Arial"/>
                <w:sz w:val="18"/>
                <w:szCs w:val="18"/>
              </w:rPr>
              <w:t>73</w:t>
            </w:r>
          </w:p>
        </w:tc>
        <w:tc>
          <w:tcPr>
            <w:tcW w:w="850" w:type="dxa"/>
            <w:tcBorders>
              <w:top w:val="single" w:sz="4" w:space="0" w:color="auto"/>
              <w:left w:val="nil"/>
              <w:bottom w:val="single" w:sz="4" w:space="0" w:color="auto"/>
              <w:right w:val="nil"/>
            </w:tcBorders>
            <w:vAlign w:val="center"/>
          </w:tcPr>
          <w:p w14:paraId="178161F3" w14:textId="3AEA4A0E" w:rsidR="00BE75EA" w:rsidRPr="00D80F01" w:rsidRDefault="00BE75EA" w:rsidP="001E6292">
            <w:pPr>
              <w:jc w:val="center"/>
              <w:rPr>
                <w:rFonts w:ascii="Arial" w:hAnsi="Arial" w:cs="Arial"/>
                <w:sz w:val="18"/>
                <w:szCs w:val="18"/>
              </w:rPr>
            </w:pPr>
            <w:r w:rsidRPr="00D80F01">
              <w:rPr>
                <w:rFonts w:ascii="Arial" w:hAnsi="Arial" w:cs="Arial"/>
                <w:sz w:val="18"/>
                <w:szCs w:val="18"/>
              </w:rPr>
              <w:t>78</w:t>
            </w:r>
          </w:p>
        </w:tc>
        <w:tc>
          <w:tcPr>
            <w:tcW w:w="709" w:type="dxa"/>
            <w:tcBorders>
              <w:top w:val="single" w:sz="4" w:space="0" w:color="auto"/>
              <w:left w:val="nil"/>
              <w:bottom w:val="single" w:sz="4" w:space="0" w:color="auto"/>
              <w:right w:val="nil"/>
            </w:tcBorders>
            <w:vAlign w:val="center"/>
          </w:tcPr>
          <w:p w14:paraId="718FF70B" w14:textId="2ECAD6D6" w:rsidR="00BE75EA" w:rsidRPr="00D80F01" w:rsidRDefault="00BE75EA" w:rsidP="003E1565">
            <w:pPr>
              <w:jc w:val="center"/>
              <w:rPr>
                <w:rFonts w:ascii="Arial" w:hAnsi="Arial" w:cs="Arial"/>
                <w:sz w:val="18"/>
                <w:szCs w:val="18"/>
              </w:rPr>
            </w:pPr>
            <w:r>
              <w:rPr>
                <w:rFonts w:ascii="Arial" w:hAnsi="Arial" w:cs="Arial"/>
                <w:sz w:val="18"/>
                <w:szCs w:val="18"/>
              </w:rPr>
              <w:t>NA</w:t>
            </w:r>
          </w:p>
        </w:tc>
        <w:tc>
          <w:tcPr>
            <w:tcW w:w="851" w:type="dxa"/>
            <w:tcBorders>
              <w:top w:val="single" w:sz="4" w:space="0" w:color="auto"/>
              <w:left w:val="nil"/>
              <w:bottom w:val="single" w:sz="4" w:space="0" w:color="auto"/>
              <w:right w:val="nil"/>
            </w:tcBorders>
            <w:vAlign w:val="center"/>
          </w:tcPr>
          <w:p w14:paraId="398827B6" w14:textId="097FB9F2" w:rsidR="00BE75EA" w:rsidRPr="00D80F01" w:rsidRDefault="00BE75EA" w:rsidP="003E1565">
            <w:pPr>
              <w:jc w:val="center"/>
              <w:rPr>
                <w:rFonts w:ascii="Arial" w:hAnsi="Arial" w:cs="Arial"/>
                <w:sz w:val="18"/>
                <w:szCs w:val="18"/>
              </w:rPr>
            </w:pPr>
            <w:r>
              <w:rPr>
                <w:rFonts w:ascii="Arial" w:hAnsi="Arial" w:cs="Arial"/>
                <w:sz w:val="18"/>
                <w:szCs w:val="18"/>
              </w:rPr>
              <w:t>NA</w:t>
            </w:r>
          </w:p>
        </w:tc>
        <w:tc>
          <w:tcPr>
            <w:tcW w:w="708" w:type="dxa"/>
            <w:tcBorders>
              <w:top w:val="single" w:sz="4" w:space="0" w:color="auto"/>
              <w:left w:val="nil"/>
              <w:bottom w:val="single" w:sz="4" w:space="0" w:color="auto"/>
              <w:right w:val="single" w:sz="4" w:space="0" w:color="auto"/>
            </w:tcBorders>
            <w:vAlign w:val="center"/>
          </w:tcPr>
          <w:p w14:paraId="67A8B4FF" w14:textId="56253C2E" w:rsidR="00BE75EA" w:rsidRDefault="00BE75EA" w:rsidP="003E1565">
            <w:pPr>
              <w:jc w:val="center"/>
              <w:rPr>
                <w:rFonts w:ascii="Arial" w:hAnsi="Arial" w:cs="Arial"/>
                <w:sz w:val="18"/>
                <w:szCs w:val="18"/>
              </w:rPr>
            </w:pPr>
            <w:r>
              <w:rPr>
                <w:rFonts w:ascii="Arial" w:hAnsi="Arial" w:cs="Arial"/>
                <w:sz w:val="18"/>
              </w:rPr>
              <w:t>low</w:t>
            </w:r>
          </w:p>
        </w:tc>
      </w:tr>
      <w:tr w:rsidR="00016F2C" w:rsidRPr="00D80F01" w14:paraId="22822E73" w14:textId="77777777" w:rsidTr="00DC72BE">
        <w:tc>
          <w:tcPr>
            <w:tcW w:w="14737" w:type="dxa"/>
            <w:gridSpan w:val="14"/>
            <w:tcBorders>
              <w:top w:val="single" w:sz="4" w:space="0" w:color="auto"/>
              <w:left w:val="single" w:sz="4" w:space="0" w:color="auto"/>
              <w:bottom w:val="single" w:sz="4" w:space="0" w:color="auto"/>
              <w:right w:val="single" w:sz="4" w:space="0" w:color="auto"/>
            </w:tcBorders>
            <w:vAlign w:val="center"/>
          </w:tcPr>
          <w:p w14:paraId="7397D2E2" w14:textId="03B966DB" w:rsidR="00016F2C" w:rsidRDefault="00016F2C" w:rsidP="00016F2C">
            <w:pPr>
              <w:spacing w:before="120" w:after="120"/>
              <w:jc w:val="center"/>
              <w:rPr>
                <w:rFonts w:ascii="Arial" w:hAnsi="Arial" w:cs="Arial"/>
                <w:sz w:val="18"/>
              </w:rPr>
            </w:pPr>
            <w:r>
              <w:rPr>
                <w:rFonts w:ascii="Arial" w:hAnsi="Arial" w:cs="Arial"/>
                <w:b/>
                <w:sz w:val="24"/>
                <w:szCs w:val="24"/>
              </w:rPr>
              <w:t>Takayasu arteritis</w:t>
            </w:r>
          </w:p>
        </w:tc>
      </w:tr>
      <w:tr w:rsidR="00BE75EA" w:rsidRPr="00D80F01" w14:paraId="5D0052BE" w14:textId="4E34913F" w:rsidTr="00A10C52">
        <w:tc>
          <w:tcPr>
            <w:tcW w:w="1118" w:type="dxa"/>
            <w:tcBorders>
              <w:top w:val="single" w:sz="4" w:space="0" w:color="auto"/>
              <w:left w:val="single" w:sz="4" w:space="0" w:color="auto"/>
              <w:bottom w:val="single" w:sz="4" w:space="0" w:color="auto"/>
              <w:right w:val="nil"/>
            </w:tcBorders>
            <w:vAlign w:val="center"/>
          </w:tcPr>
          <w:p w14:paraId="797A8118" w14:textId="1C5DC172" w:rsidR="00BE75EA" w:rsidRPr="00D80F01" w:rsidRDefault="00BE75EA" w:rsidP="001E6292">
            <w:pPr>
              <w:jc w:val="center"/>
              <w:rPr>
                <w:rFonts w:ascii="Arial" w:hAnsi="Arial" w:cs="Arial"/>
                <w:sz w:val="18"/>
                <w:szCs w:val="18"/>
                <w:lang w:val="en-GB"/>
              </w:rPr>
            </w:pPr>
            <w:r w:rsidRPr="00D80F01">
              <w:rPr>
                <w:rFonts w:ascii="Arial" w:hAnsi="Arial" w:cs="Arial"/>
                <w:sz w:val="18"/>
                <w:szCs w:val="18"/>
              </w:rPr>
              <w:t>Yamada I 1998</w:t>
            </w:r>
            <w:r w:rsidRPr="00D80F01">
              <w:rPr>
                <w:rFonts w:ascii="Arial" w:hAnsi="Arial" w:cs="Arial"/>
                <w:sz w:val="18"/>
                <w:szCs w:val="18"/>
              </w:rPr>
              <w:fldChar w:fldCharType="begin" w:fldLock="1"/>
            </w:r>
            <w:r>
              <w:rPr>
                <w:rFonts w:ascii="Arial" w:hAnsi="Arial" w:cs="Arial"/>
                <w:sz w:val="18"/>
                <w:szCs w:val="18"/>
              </w:rPr>
              <w:instrText>ADDIN CSL_CITATION { "citationItems" : [ { "id" : "ITEM-1", "itemData" : { "DOI" : "10.1148/radiology.209.1.9769819", "ISBN" : "0033-8419 (Print) 0033-8419 (Linking)", "ISSN" : "0033-8419", "PMID" : "9769819", "abstract" : "PURPOSE: To determine the diagnostic accuracy of computed tomographic (CT) angiography in the evaluation of Takayasu arteritis. MATERIALS AND METHODS: Twenty-five patients with clinical symptoms suggestive of Takayasu arteritis underwent CT angiography and conventional angiography. Takayasu arteritis was diagnosed in 20 patients on the basis of conventional angiography. CT angiography was performed with a helical CT scanner after injection of a bolus of contrast material, and images were generated for three-dimensional display, multiplanar reformation, and maximum intensity projection. For vascular assessment, all images from CT angiography were used, and the results were compared with those from conventional angiography. RESULTS: CT angiography clearly depicted various luminal changes, including stenosis, occlusion, dilatation, and aneurysm, in the thoracic aorta and its major branches. CT angiography accurately depicted 190 (95%) of 200 arteries, although the extent of the steno-occlusive lesions was overestimated in five (2%) and underestimated in five (2%). Furthermore, CT angiography depicted mural changes, including wall thickening, calcification, and mural thrombi, not seen with conventional angiography. The sensitivity and specificity of CT angiography in the diagnosis of Takayasu arteritis were 95% and 100%, respectively. CONCLUSION: CT angiography clearly depicts both luminal and mural changes in the thoracic aorta and its major branches and has a high accuracy in the diagnosis of Takayasu arteritis.", "author" : [ { "dropping-particle" : "", "family" : "Yamada", "given" : "I", "non-dropping-particle" : "", "parse-names" : false, "suffix" : "" }, { "dropping-particle" : "", "family" : "Nakagawa", "given" : "T", "non-dropping-particle" : "", "parse-names" : false, "suffix" : "" }, { "dropping-particle" : "", "family" : "Himeno", "given" : "Y", "non-dropping-particle" : "", "parse-names" : false, "suffix" : "" }, { "dropping-particle" : "", "family" : "Numano", "given" : "F", "non-dropping-particle" : "", "parse-names" : false, "suffix" : "" }, { "dropping-particle" : "", "family" : "Shibuya", "given" : "H", "non-dropping-particle" : "", "parse-names" : false, "suffix" : "" } ], "container-title" : "Radiology", "id" : "ITEM-1", "issue" : "1", "issued" : { "date-parts" : [ [ "1998" ] ] }, "page" : "103-9", "title" : "Takayasu arteritis: evaluation of the thoracic aorta with CT angiography", "type" : "article-journal", "volume" : "209" }, "uris" : [ "http://www.mendeley.com/documents/?uuid=2b6c8f2b-4691-4add-a45a-30288f9783fd" ] } ], "mendeley" : { "formattedCitation" : "(29)", "plainTextFormattedCitation" : "(29)", "previouslyFormattedCitation" : "(29)" }, "properties" : { "noteIndex" : 0 }, "schema" : "https://github.com/citation-style-language/schema/raw/master/csl-citation.json" }</w:instrText>
            </w:r>
            <w:r w:rsidRPr="00D80F01">
              <w:rPr>
                <w:rFonts w:ascii="Arial" w:hAnsi="Arial" w:cs="Arial"/>
                <w:sz w:val="18"/>
                <w:szCs w:val="18"/>
              </w:rPr>
              <w:fldChar w:fldCharType="separate"/>
            </w:r>
            <w:r w:rsidRPr="008A7832">
              <w:rPr>
                <w:rFonts w:ascii="Arial" w:hAnsi="Arial" w:cs="Arial"/>
                <w:noProof/>
                <w:sz w:val="18"/>
                <w:szCs w:val="18"/>
              </w:rPr>
              <w:t>(29)</w:t>
            </w:r>
            <w:r w:rsidRPr="00D80F01">
              <w:rPr>
                <w:rFonts w:ascii="Arial" w:hAnsi="Arial" w:cs="Arial"/>
                <w:sz w:val="18"/>
                <w:szCs w:val="18"/>
              </w:rPr>
              <w:fldChar w:fldCharType="end"/>
            </w:r>
          </w:p>
        </w:tc>
        <w:tc>
          <w:tcPr>
            <w:tcW w:w="1428" w:type="dxa"/>
            <w:gridSpan w:val="2"/>
            <w:tcBorders>
              <w:top w:val="single" w:sz="4" w:space="0" w:color="auto"/>
              <w:left w:val="nil"/>
              <w:bottom w:val="single" w:sz="4" w:space="0" w:color="auto"/>
              <w:right w:val="nil"/>
            </w:tcBorders>
            <w:vAlign w:val="center"/>
          </w:tcPr>
          <w:p w14:paraId="6BB76822" w14:textId="77777777" w:rsidR="00BE75EA" w:rsidRPr="00D80F01" w:rsidRDefault="00BE75EA" w:rsidP="001E6292">
            <w:pPr>
              <w:jc w:val="center"/>
              <w:rPr>
                <w:rFonts w:ascii="Arial" w:hAnsi="Arial" w:cs="Arial"/>
                <w:sz w:val="18"/>
                <w:szCs w:val="18"/>
                <w:lang w:val="en-GB"/>
              </w:rPr>
            </w:pPr>
            <w:r w:rsidRPr="00D80F01">
              <w:rPr>
                <w:rFonts w:ascii="Arial" w:hAnsi="Arial" w:cs="Arial"/>
                <w:sz w:val="18"/>
                <w:szCs w:val="18"/>
                <w:lang w:val="en-GB"/>
              </w:rPr>
              <w:t>no</w:t>
            </w:r>
          </w:p>
        </w:tc>
        <w:tc>
          <w:tcPr>
            <w:tcW w:w="1417" w:type="dxa"/>
            <w:tcBorders>
              <w:top w:val="single" w:sz="4" w:space="0" w:color="auto"/>
              <w:left w:val="nil"/>
              <w:bottom w:val="single" w:sz="4" w:space="0" w:color="auto"/>
              <w:right w:val="nil"/>
            </w:tcBorders>
            <w:vAlign w:val="center"/>
          </w:tcPr>
          <w:p w14:paraId="7622C846" w14:textId="77777777" w:rsidR="00BE75EA" w:rsidRPr="00D80F01" w:rsidRDefault="00BE75EA" w:rsidP="001E6292">
            <w:pPr>
              <w:jc w:val="center"/>
              <w:rPr>
                <w:rFonts w:ascii="Arial" w:hAnsi="Arial" w:cs="Arial"/>
                <w:sz w:val="18"/>
                <w:szCs w:val="18"/>
                <w:lang w:val="en-GB"/>
              </w:rPr>
            </w:pPr>
            <w:r w:rsidRPr="00D80F01">
              <w:rPr>
                <w:rFonts w:ascii="Arial" w:hAnsi="Arial" w:cs="Arial"/>
                <w:sz w:val="18"/>
                <w:szCs w:val="18"/>
                <w:lang w:val="en-GB"/>
              </w:rPr>
              <w:t>no</w:t>
            </w:r>
          </w:p>
        </w:tc>
        <w:tc>
          <w:tcPr>
            <w:tcW w:w="1276" w:type="dxa"/>
            <w:tcBorders>
              <w:top w:val="single" w:sz="4" w:space="0" w:color="auto"/>
              <w:left w:val="nil"/>
              <w:bottom w:val="single" w:sz="4" w:space="0" w:color="auto"/>
              <w:right w:val="nil"/>
            </w:tcBorders>
            <w:vAlign w:val="center"/>
          </w:tcPr>
          <w:p w14:paraId="2F6A233C" w14:textId="77777777" w:rsidR="00BE75EA" w:rsidRPr="00D80F01" w:rsidRDefault="00BE75EA" w:rsidP="001E6292">
            <w:pPr>
              <w:jc w:val="center"/>
              <w:rPr>
                <w:rFonts w:ascii="Arial" w:hAnsi="Arial" w:cs="Arial"/>
                <w:sz w:val="18"/>
                <w:szCs w:val="18"/>
                <w:lang w:val="en-GB"/>
              </w:rPr>
            </w:pPr>
            <w:r w:rsidRPr="00D80F01">
              <w:rPr>
                <w:rFonts w:ascii="Arial" w:hAnsi="Arial" w:cs="Arial"/>
                <w:sz w:val="18"/>
                <w:szCs w:val="18"/>
                <w:lang w:val="en-GB"/>
              </w:rPr>
              <w:t>NR</w:t>
            </w:r>
          </w:p>
        </w:tc>
        <w:tc>
          <w:tcPr>
            <w:tcW w:w="1020" w:type="dxa"/>
            <w:tcBorders>
              <w:top w:val="single" w:sz="4" w:space="0" w:color="auto"/>
              <w:left w:val="nil"/>
              <w:bottom w:val="single" w:sz="4" w:space="0" w:color="auto"/>
              <w:right w:val="nil"/>
            </w:tcBorders>
            <w:vAlign w:val="center"/>
          </w:tcPr>
          <w:p w14:paraId="15D68DBD" w14:textId="77777777" w:rsidR="00BE75EA" w:rsidRPr="00D80F01" w:rsidRDefault="00BE75EA" w:rsidP="001E6292">
            <w:pPr>
              <w:jc w:val="center"/>
              <w:rPr>
                <w:rFonts w:ascii="Arial" w:eastAsia="Times New Roman" w:hAnsi="Arial" w:cs="Arial"/>
                <w:color w:val="000000"/>
                <w:sz w:val="18"/>
                <w:szCs w:val="18"/>
                <w:lang w:val="en-GB" w:eastAsia="en-GB"/>
              </w:rPr>
            </w:pPr>
            <w:r w:rsidRPr="00D80F01">
              <w:rPr>
                <w:rFonts w:ascii="Arial" w:hAnsi="Arial" w:cs="Arial"/>
                <w:sz w:val="18"/>
                <w:szCs w:val="18"/>
              </w:rPr>
              <w:t>NR</w:t>
            </w:r>
          </w:p>
        </w:tc>
        <w:tc>
          <w:tcPr>
            <w:tcW w:w="1107" w:type="dxa"/>
            <w:tcBorders>
              <w:top w:val="single" w:sz="4" w:space="0" w:color="auto"/>
              <w:left w:val="nil"/>
              <w:bottom w:val="single" w:sz="4" w:space="0" w:color="auto"/>
              <w:right w:val="nil"/>
            </w:tcBorders>
            <w:vAlign w:val="center"/>
          </w:tcPr>
          <w:p w14:paraId="63085670" w14:textId="77777777" w:rsidR="00BE75EA" w:rsidRPr="00D80F01" w:rsidRDefault="00BE75EA" w:rsidP="001E6292">
            <w:pPr>
              <w:jc w:val="center"/>
              <w:rPr>
                <w:rFonts w:ascii="Arial" w:eastAsia="Times New Roman" w:hAnsi="Arial" w:cs="Arial"/>
                <w:color w:val="000000"/>
                <w:sz w:val="18"/>
                <w:szCs w:val="18"/>
                <w:lang w:val="en-GB" w:eastAsia="en-GB"/>
              </w:rPr>
            </w:pPr>
            <w:r w:rsidRPr="00D80F01">
              <w:rPr>
                <w:rFonts w:ascii="Arial" w:hAnsi="Arial" w:cs="Arial"/>
                <w:sz w:val="18"/>
                <w:szCs w:val="18"/>
              </w:rPr>
              <w:t>Xvigor, Toshiba</w:t>
            </w:r>
          </w:p>
        </w:tc>
        <w:tc>
          <w:tcPr>
            <w:tcW w:w="1303" w:type="dxa"/>
            <w:tcBorders>
              <w:top w:val="single" w:sz="4" w:space="0" w:color="auto"/>
              <w:left w:val="nil"/>
              <w:bottom w:val="single" w:sz="4" w:space="0" w:color="auto"/>
              <w:right w:val="nil"/>
            </w:tcBorders>
            <w:vAlign w:val="center"/>
          </w:tcPr>
          <w:p w14:paraId="51E8EB2A" w14:textId="0E41C7D0" w:rsidR="00BE75EA" w:rsidRPr="00D80F01" w:rsidRDefault="00BE75EA" w:rsidP="001E6292">
            <w:pPr>
              <w:jc w:val="center"/>
              <w:rPr>
                <w:rFonts w:ascii="Arial" w:eastAsia="Times New Roman" w:hAnsi="Arial" w:cs="Arial"/>
                <w:color w:val="000000"/>
                <w:sz w:val="18"/>
                <w:szCs w:val="18"/>
                <w:lang w:val="en-GB" w:eastAsia="en-GB"/>
              </w:rPr>
            </w:pPr>
            <w:r>
              <w:rPr>
                <w:rFonts w:ascii="Arial" w:hAnsi="Arial" w:cs="Arial"/>
                <w:sz w:val="18"/>
                <w:szCs w:val="18"/>
                <w:lang w:val="en-GB"/>
              </w:rPr>
              <w:t>CA</w:t>
            </w:r>
          </w:p>
          <w:p w14:paraId="6F929A59" w14:textId="77777777" w:rsidR="00BE75EA" w:rsidRPr="00D80F01" w:rsidRDefault="00BE75EA" w:rsidP="001E6292">
            <w:pPr>
              <w:jc w:val="center"/>
              <w:rPr>
                <w:rFonts w:ascii="Arial" w:eastAsia="Times New Roman" w:hAnsi="Arial" w:cs="Arial"/>
                <w:color w:val="000000"/>
                <w:sz w:val="18"/>
                <w:szCs w:val="18"/>
                <w:lang w:val="en-GB" w:eastAsia="en-GB"/>
              </w:rPr>
            </w:pPr>
          </w:p>
        </w:tc>
        <w:tc>
          <w:tcPr>
            <w:tcW w:w="2241" w:type="dxa"/>
            <w:tcBorders>
              <w:top w:val="single" w:sz="4" w:space="0" w:color="auto"/>
              <w:left w:val="nil"/>
              <w:bottom w:val="single" w:sz="4" w:space="0" w:color="auto"/>
              <w:right w:val="nil"/>
            </w:tcBorders>
            <w:vAlign w:val="center"/>
          </w:tcPr>
          <w:p w14:paraId="16BC931C" w14:textId="1B6CFA8C" w:rsidR="00BE75EA" w:rsidRPr="00D80F01" w:rsidRDefault="00BE75EA" w:rsidP="00016F2C">
            <w:pPr>
              <w:jc w:val="center"/>
              <w:rPr>
                <w:rFonts w:ascii="Arial" w:eastAsia="Times New Roman" w:hAnsi="Arial" w:cs="Arial"/>
                <w:color w:val="000000"/>
                <w:sz w:val="18"/>
                <w:szCs w:val="18"/>
                <w:lang w:val="en-GB" w:eastAsia="en-GB"/>
              </w:rPr>
            </w:pPr>
            <w:r w:rsidRPr="00D80F01">
              <w:rPr>
                <w:rFonts w:ascii="Arial" w:hAnsi="Arial" w:cs="Arial"/>
                <w:sz w:val="18"/>
                <w:szCs w:val="18"/>
                <w:lang w:val="en-GB"/>
              </w:rPr>
              <w:t>wall thickening + contrast enhance</w:t>
            </w:r>
            <w:r>
              <w:rPr>
                <w:rFonts w:ascii="Arial" w:hAnsi="Arial" w:cs="Arial"/>
                <w:sz w:val="18"/>
                <w:szCs w:val="18"/>
                <w:lang w:val="en-GB"/>
              </w:rPr>
              <w:t>ment</w:t>
            </w:r>
            <w:r w:rsidR="00016F2C">
              <w:rPr>
                <w:rFonts w:ascii="Arial" w:hAnsi="Arial" w:cs="Arial"/>
                <w:sz w:val="18"/>
                <w:szCs w:val="18"/>
                <w:lang w:val="en-GB"/>
              </w:rPr>
              <w:t xml:space="preserve"> </w:t>
            </w:r>
            <w:r w:rsidRPr="00D80F01">
              <w:rPr>
                <w:rFonts w:ascii="Arial" w:hAnsi="Arial" w:cs="Arial"/>
                <w:sz w:val="18"/>
                <w:szCs w:val="18"/>
                <w:lang w:val="en-GB"/>
              </w:rPr>
              <w:t>score (0-3)</w:t>
            </w:r>
          </w:p>
        </w:tc>
        <w:tc>
          <w:tcPr>
            <w:tcW w:w="709" w:type="dxa"/>
            <w:tcBorders>
              <w:top w:val="single" w:sz="4" w:space="0" w:color="auto"/>
              <w:left w:val="nil"/>
              <w:bottom w:val="single" w:sz="4" w:space="0" w:color="auto"/>
              <w:right w:val="nil"/>
            </w:tcBorders>
            <w:vAlign w:val="center"/>
          </w:tcPr>
          <w:p w14:paraId="08074AF0" w14:textId="36B1A521" w:rsidR="00BE75EA" w:rsidRDefault="00BE75EA" w:rsidP="001E6292">
            <w:pPr>
              <w:jc w:val="center"/>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NA</w:t>
            </w:r>
          </w:p>
        </w:tc>
        <w:tc>
          <w:tcPr>
            <w:tcW w:w="850" w:type="dxa"/>
            <w:tcBorders>
              <w:top w:val="single" w:sz="4" w:space="0" w:color="auto"/>
              <w:left w:val="nil"/>
              <w:bottom w:val="single" w:sz="4" w:space="0" w:color="auto"/>
              <w:right w:val="nil"/>
            </w:tcBorders>
            <w:vAlign w:val="center"/>
          </w:tcPr>
          <w:p w14:paraId="2963D0B1" w14:textId="5818BFC0" w:rsidR="00BE75EA" w:rsidRDefault="00BE75EA" w:rsidP="001E6292">
            <w:pPr>
              <w:jc w:val="center"/>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NA</w:t>
            </w:r>
          </w:p>
        </w:tc>
        <w:tc>
          <w:tcPr>
            <w:tcW w:w="709" w:type="dxa"/>
            <w:tcBorders>
              <w:top w:val="single" w:sz="4" w:space="0" w:color="auto"/>
              <w:left w:val="nil"/>
              <w:bottom w:val="single" w:sz="4" w:space="0" w:color="auto"/>
              <w:right w:val="nil"/>
            </w:tcBorders>
            <w:vAlign w:val="center"/>
          </w:tcPr>
          <w:p w14:paraId="3F01A5E2" w14:textId="78B1E898" w:rsidR="00BE75EA" w:rsidRDefault="00BE75EA" w:rsidP="003E1565">
            <w:pPr>
              <w:jc w:val="center"/>
              <w:rPr>
                <w:rFonts w:ascii="Arial" w:eastAsia="Times New Roman" w:hAnsi="Arial" w:cs="Arial"/>
                <w:color w:val="000000"/>
                <w:sz w:val="18"/>
                <w:szCs w:val="18"/>
                <w:lang w:val="en-GB" w:eastAsia="en-GB"/>
              </w:rPr>
            </w:pPr>
            <w:r w:rsidRPr="00D80F01">
              <w:rPr>
                <w:rFonts w:ascii="Arial" w:hAnsi="Arial" w:cs="Arial"/>
                <w:sz w:val="18"/>
                <w:szCs w:val="18"/>
              </w:rPr>
              <w:t>67</w:t>
            </w:r>
          </w:p>
        </w:tc>
        <w:tc>
          <w:tcPr>
            <w:tcW w:w="851" w:type="dxa"/>
            <w:tcBorders>
              <w:top w:val="single" w:sz="4" w:space="0" w:color="auto"/>
              <w:left w:val="nil"/>
              <w:bottom w:val="single" w:sz="4" w:space="0" w:color="auto"/>
              <w:right w:val="nil"/>
            </w:tcBorders>
            <w:vAlign w:val="center"/>
          </w:tcPr>
          <w:p w14:paraId="3091608F" w14:textId="6A32CDCF" w:rsidR="00BE75EA" w:rsidRDefault="00BE75EA" w:rsidP="003E1565">
            <w:pPr>
              <w:jc w:val="center"/>
              <w:rPr>
                <w:rFonts w:ascii="Arial" w:eastAsia="Times New Roman" w:hAnsi="Arial" w:cs="Arial"/>
                <w:color w:val="000000"/>
                <w:sz w:val="18"/>
                <w:szCs w:val="18"/>
                <w:lang w:val="en-GB" w:eastAsia="en-GB"/>
              </w:rPr>
            </w:pPr>
            <w:r w:rsidRPr="00D80F01">
              <w:rPr>
                <w:rFonts w:ascii="Arial" w:hAnsi="Arial" w:cs="Arial"/>
                <w:sz w:val="18"/>
                <w:szCs w:val="18"/>
              </w:rPr>
              <w:t>100</w:t>
            </w:r>
          </w:p>
        </w:tc>
        <w:tc>
          <w:tcPr>
            <w:tcW w:w="708" w:type="dxa"/>
            <w:tcBorders>
              <w:top w:val="single" w:sz="4" w:space="0" w:color="auto"/>
              <w:left w:val="nil"/>
              <w:bottom w:val="single" w:sz="4" w:space="0" w:color="auto"/>
              <w:right w:val="single" w:sz="4" w:space="0" w:color="auto"/>
            </w:tcBorders>
            <w:vAlign w:val="center"/>
          </w:tcPr>
          <w:p w14:paraId="51B50C55" w14:textId="6D82A3F3" w:rsidR="00BE75EA" w:rsidRPr="00D80F01" w:rsidRDefault="00BE75EA" w:rsidP="003E1565">
            <w:pPr>
              <w:jc w:val="center"/>
              <w:rPr>
                <w:rFonts w:ascii="Arial" w:hAnsi="Arial" w:cs="Arial"/>
                <w:sz w:val="18"/>
                <w:szCs w:val="18"/>
              </w:rPr>
            </w:pPr>
            <w:r>
              <w:rPr>
                <w:rFonts w:ascii="Arial" w:hAnsi="Arial" w:cs="Arial"/>
                <w:sz w:val="18"/>
              </w:rPr>
              <w:t>low</w:t>
            </w:r>
          </w:p>
        </w:tc>
      </w:tr>
    </w:tbl>
    <w:p w14:paraId="1FAEFD6C" w14:textId="09B4D754" w:rsidR="000E6B00" w:rsidRDefault="000E6B00" w:rsidP="00271EB0">
      <w:pPr>
        <w:spacing w:after="0" w:line="240" w:lineRule="auto"/>
        <w:jc w:val="both"/>
        <w:rPr>
          <w:rFonts w:ascii="Arial" w:hAnsi="Arial" w:cs="Arial"/>
          <w:lang w:val="en-GB"/>
        </w:rPr>
      </w:pPr>
      <w:r>
        <w:rPr>
          <w:rFonts w:ascii="Arial" w:hAnsi="Arial" w:cs="Arial"/>
          <w:lang w:val="en-GB"/>
        </w:rPr>
        <w:t>*s</w:t>
      </w:r>
      <w:r w:rsidRPr="000F7B0A">
        <w:rPr>
          <w:rFonts w:ascii="Arial" w:hAnsi="Arial" w:cs="Arial"/>
          <w:lang w:val="en-GB"/>
        </w:rPr>
        <w:t xml:space="preserve">uspected diagnosis well-defined, studies with detailed definition of suspicion of giant cell arteritis; ¥longitudinal studies, studies with clinical diagnosis after follow-up as reference standard; ‡studies without GC, studies in which no glucocorticoid treatment was started before the performance of the </w:t>
      </w:r>
      <w:r>
        <w:rPr>
          <w:rFonts w:ascii="Arial" w:hAnsi="Arial" w:cs="Arial"/>
          <w:lang w:val="en-GB"/>
        </w:rPr>
        <w:t>computed tomography angiography examination;</w:t>
      </w:r>
    </w:p>
    <w:p w14:paraId="2898BE38" w14:textId="1FB1EF14" w:rsidR="00B161BA" w:rsidRPr="006924C1" w:rsidRDefault="00B161BA" w:rsidP="00271EB0">
      <w:pPr>
        <w:spacing w:after="0" w:line="240" w:lineRule="auto"/>
        <w:jc w:val="both"/>
        <w:rPr>
          <w:rFonts w:ascii="Arial" w:eastAsia="Calibri" w:hAnsi="Arial" w:cs="Arial"/>
          <w:b/>
          <w:bCs/>
          <w:sz w:val="18"/>
          <w:szCs w:val="18"/>
          <w:lang w:val="en-US" w:eastAsia="zh-TW"/>
        </w:rPr>
      </w:pPr>
      <w:r>
        <w:rPr>
          <w:rFonts w:ascii="Arial" w:hAnsi="Arial" w:cs="Arial"/>
          <w:lang w:val="en-GB"/>
        </w:rPr>
        <w:t xml:space="preserve">CA, conventional angiography; </w:t>
      </w:r>
      <w:r w:rsidR="00C11FB2">
        <w:rPr>
          <w:rFonts w:ascii="Arial" w:hAnsi="Arial" w:cs="Arial"/>
          <w:lang w:val="en-GB"/>
        </w:rPr>
        <w:t xml:space="preserve">CTA, computed tomography angiography; </w:t>
      </w:r>
      <w:r w:rsidRPr="006924C1">
        <w:rPr>
          <w:rFonts w:ascii="Arial" w:hAnsi="Arial" w:cs="Arial"/>
          <w:lang w:val="en-GB"/>
        </w:rPr>
        <w:t xml:space="preserve">GCA, giant cell arteritis; m, months; NR, not reported; </w:t>
      </w:r>
      <w:r w:rsidR="00D468CB" w:rsidRPr="00182F23">
        <w:rPr>
          <w:rFonts w:ascii="Arial" w:hAnsi="Arial" w:cs="Arial"/>
          <w:lang w:val="en-GB"/>
        </w:rPr>
        <w:t xml:space="preserve">RoB, </w:t>
      </w:r>
      <w:r w:rsidR="00D468CB">
        <w:rPr>
          <w:rFonts w:ascii="Arial" w:hAnsi="Arial" w:cs="Arial"/>
          <w:lang w:val="en-GB"/>
        </w:rPr>
        <w:t xml:space="preserve">overall appraisal of </w:t>
      </w:r>
      <w:r w:rsidR="00D468CB" w:rsidRPr="00182F23">
        <w:rPr>
          <w:rFonts w:ascii="Arial" w:hAnsi="Arial" w:cs="Arial"/>
          <w:lang w:val="en-GB"/>
        </w:rPr>
        <w:t xml:space="preserve">risk of bias and concerns about applicability </w:t>
      </w:r>
      <w:r w:rsidR="00D468CB">
        <w:rPr>
          <w:rFonts w:ascii="Arial" w:hAnsi="Arial" w:cs="Arial"/>
          <w:lang w:val="en-GB"/>
        </w:rPr>
        <w:t xml:space="preserve">(arbitrarily defined) </w:t>
      </w:r>
      <w:r w:rsidR="00D468CB" w:rsidRPr="00182F23">
        <w:rPr>
          <w:rFonts w:ascii="Arial" w:hAnsi="Arial" w:cs="Arial"/>
          <w:lang w:val="en-GB"/>
        </w:rPr>
        <w:t>(high</w:t>
      </w:r>
      <w:r w:rsidR="00D468CB">
        <w:rPr>
          <w:rFonts w:ascii="Arial" w:hAnsi="Arial" w:cs="Arial"/>
          <w:lang w:val="en-GB"/>
        </w:rPr>
        <w:t>,</w:t>
      </w:r>
      <w:r w:rsidR="00D468CB" w:rsidRPr="00182F23">
        <w:rPr>
          <w:rFonts w:ascii="Arial" w:hAnsi="Arial" w:cs="Arial"/>
          <w:lang w:val="en-GB"/>
        </w:rPr>
        <w:t xml:space="preserve"> in the case of concern on ≥5/10 risk of bias items or </w:t>
      </w:r>
      <w:r w:rsidR="00D468CB">
        <w:rPr>
          <w:rFonts w:ascii="Arial" w:hAnsi="Arial" w:cs="Arial"/>
          <w:lang w:val="en-GB"/>
        </w:rPr>
        <w:t xml:space="preserve">concern on </w:t>
      </w:r>
      <w:r w:rsidR="00D468CB" w:rsidRPr="00182F23">
        <w:rPr>
          <w:rFonts w:ascii="Arial" w:hAnsi="Arial" w:cs="Arial"/>
          <w:lang w:val="en-GB"/>
        </w:rPr>
        <w:t>3/3 applicability items out of the QUADAS-2 tool; moderate</w:t>
      </w:r>
      <w:r w:rsidR="00D468CB">
        <w:rPr>
          <w:rFonts w:ascii="Arial" w:hAnsi="Arial" w:cs="Arial"/>
          <w:lang w:val="en-GB"/>
        </w:rPr>
        <w:t>,</w:t>
      </w:r>
      <w:r w:rsidR="00D468CB" w:rsidRPr="00182F23">
        <w:rPr>
          <w:rFonts w:ascii="Arial" w:hAnsi="Arial" w:cs="Arial"/>
          <w:lang w:val="en-GB"/>
        </w:rPr>
        <w:t xml:space="preserve"> in case of concern on 4/10 risk of bias items and/or </w:t>
      </w:r>
      <w:r w:rsidR="00D468CB">
        <w:rPr>
          <w:rFonts w:ascii="Arial" w:hAnsi="Arial" w:cs="Arial"/>
          <w:lang w:val="en-GB"/>
        </w:rPr>
        <w:t xml:space="preserve">concern on </w:t>
      </w:r>
      <w:r w:rsidR="00D468CB" w:rsidRPr="00182F23">
        <w:rPr>
          <w:rFonts w:ascii="Arial" w:hAnsi="Arial" w:cs="Arial"/>
          <w:lang w:val="en-GB"/>
        </w:rPr>
        <w:t>≥1/3 applicability items out of the QUADAS-2 tool, low</w:t>
      </w:r>
      <w:r w:rsidR="00D468CB">
        <w:rPr>
          <w:rFonts w:ascii="Arial" w:hAnsi="Arial" w:cs="Arial"/>
          <w:lang w:val="en-GB"/>
        </w:rPr>
        <w:t>,</w:t>
      </w:r>
      <w:r w:rsidR="00D468CB" w:rsidRPr="00182F23">
        <w:rPr>
          <w:rFonts w:ascii="Arial" w:hAnsi="Arial" w:cs="Arial"/>
          <w:lang w:val="en-GB"/>
        </w:rPr>
        <w:t xml:space="preserve"> in case of concern on ≤3/3 risk of bias items and no concern about applicability);</w:t>
      </w:r>
      <w:r w:rsidR="00D468CB">
        <w:rPr>
          <w:rFonts w:ascii="Arial" w:hAnsi="Arial" w:cs="Arial"/>
          <w:lang w:val="en-GB"/>
        </w:rPr>
        <w:t xml:space="preserve"> </w:t>
      </w:r>
      <w:r w:rsidRPr="006924C1">
        <w:rPr>
          <w:rFonts w:ascii="Arial" w:hAnsi="Arial" w:cs="Arial"/>
          <w:lang w:val="en-GB"/>
        </w:rPr>
        <w:t xml:space="preserve">Sens, sensitivity; Spec, Specificity; Techn, technical aspects related to imaging methods; </w:t>
      </w:r>
      <w:r w:rsidRPr="006924C1">
        <w:rPr>
          <w:rFonts w:ascii="Arial" w:hAnsi="Arial" w:cs="Arial"/>
          <w:i/>
          <w:lang w:val="en-GB"/>
        </w:rPr>
        <w:t>vs</w:t>
      </w:r>
      <w:r w:rsidRPr="006924C1">
        <w:rPr>
          <w:rFonts w:ascii="Arial" w:hAnsi="Arial" w:cs="Arial"/>
          <w:lang w:val="en-GB"/>
        </w:rPr>
        <w:t>, versus</w:t>
      </w:r>
    </w:p>
    <w:p w14:paraId="26724D67" w14:textId="0A103A65" w:rsidR="00B161BA" w:rsidRPr="00B161BA" w:rsidRDefault="00B161BA" w:rsidP="00665F22">
      <w:pPr>
        <w:rPr>
          <w:rFonts w:ascii="Arial" w:hAnsi="Arial" w:cs="Arial"/>
          <w:color w:val="000000"/>
          <w:sz w:val="24"/>
          <w:szCs w:val="24"/>
          <w:lang w:val="en-US"/>
        </w:rPr>
      </w:pPr>
    </w:p>
    <w:p w14:paraId="2B9CDD3B" w14:textId="3BDFDE2D" w:rsidR="00B161BA" w:rsidRDefault="00B161BA" w:rsidP="00665F22">
      <w:pPr>
        <w:rPr>
          <w:rFonts w:ascii="Arial" w:hAnsi="Arial" w:cs="Arial"/>
          <w:color w:val="000000"/>
          <w:sz w:val="24"/>
          <w:szCs w:val="24"/>
          <w:lang w:val="en-GB"/>
        </w:rPr>
      </w:pPr>
    </w:p>
    <w:p w14:paraId="165B319A" w14:textId="438A9ED6" w:rsidR="00B161BA" w:rsidRDefault="00B161BA" w:rsidP="00665F22">
      <w:pPr>
        <w:rPr>
          <w:rFonts w:ascii="Arial" w:hAnsi="Arial" w:cs="Arial"/>
          <w:color w:val="000000"/>
          <w:sz w:val="24"/>
          <w:szCs w:val="24"/>
          <w:lang w:val="en-GB"/>
        </w:rPr>
      </w:pPr>
    </w:p>
    <w:p w14:paraId="37FC52EE" w14:textId="66065079" w:rsidR="00B161BA" w:rsidRDefault="00B161BA" w:rsidP="00665F22">
      <w:pPr>
        <w:rPr>
          <w:rFonts w:ascii="Arial" w:hAnsi="Arial" w:cs="Arial"/>
          <w:color w:val="000000"/>
          <w:sz w:val="24"/>
          <w:szCs w:val="24"/>
          <w:lang w:val="en-GB"/>
        </w:rPr>
      </w:pPr>
    </w:p>
    <w:p w14:paraId="1B4A0DE6" w14:textId="0303DF2A" w:rsidR="00B161BA" w:rsidRDefault="00B161BA" w:rsidP="00665F22">
      <w:pPr>
        <w:rPr>
          <w:rFonts w:ascii="Arial" w:hAnsi="Arial" w:cs="Arial"/>
          <w:color w:val="000000"/>
          <w:sz w:val="24"/>
          <w:szCs w:val="24"/>
          <w:lang w:val="en-GB"/>
        </w:rPr>
      </w:pPr>
    </w:p>
    <w:p w14:paraId="469500FC" w14:textId="5D539C43" w:rsidR="00B161BA" w:rsidRDefault="00B161BA" w:rsidP="00665F22">
      <w:pPr>
        <w:rPr>
          <w:rFonts w:ascii="Arial" w:hAnsi="Arial" w:cs="Arial"/>
          <w:color w:val="000000"/>
          <w:sz w:val="24"/>
          <w:szCs w:val="24"/>
          <w:lang w:val="en-GB"/>
        </w:rPr>
      </w:pPr>
    </w:p>
    <w:p w14:paraId="27BB87EA" w14:textId="77777777" w:rsidR="00FD0BDE" w:rsidRPr="008A7832" w:rsidRDefault="00FD0BDE" w:rsidP="00FD0BDE">
      <w:pPr>
        <w:tabs>
          <w:tab w:val="left" w:pos="1891"/>
          <w:tab w:val="left" w:pos="9040"/>
        </w:tabs>
        <w:spacing w:after="120" w:line="240" w:lineRule="auto"/>
        <w:rPr>
          <w:rFonts w:ascii="Arial" w:hAnsi="Arial" w:cs="Arial"/>
          <w:i/>
          <w:sz w:val="24"/>
          <w:szCs w:val="24"/>
          <w:u w:val="single"/>
          <w:lang w:val="en-GB"/>
        </w:rPr>
      </w:pPr>
      <w:r w:rsidRPr="008A7832">
        <w:rPr>
          <w:rFonts w:ascii="Arial" w:hAnsi="Arial" w:cs="Arial"/>
          <w:i/>
          <w:sz w:val="24"/>
          <w:szCs w:val="24"/>
          <w:u w:val="single"/>
          <w:lang w:val="en-GB"/>
        </w:rPr>
        <w:t>2.2. Details of the risk of bias assessment</w:t>
      </w:r>
    </w:p>
    <w:p w14:paraId="6059DFE4" w14:textId="2D11BE4E" w:rsidR="00FD0BDE" w:rsidRDefault="00FD0BDE" w:rsidP="00FD0BDE">
      <w:pPr>
        <w:tabs>
          <w:tab w:val="left" w:pos="1891"/>
          <w:tab w:val="left" w:pos="9040"/>
        </w:tabs>
        <w:spacing w:after="120" w:line="240" w:lineRule="auto"/>
        <w:jc w:val="both"/>
        <w:rPr>
          <w:rFonts w:ascii="Arial" w:hAnsi="Arial" w:cs="Arial"/>
          <w:sz w:val="24"/>
          <w:szCs w:val="24"/>
          <w:lang w:val="en-GB"/>
        </w:rPr>
      </w:pPr>
      <w:r>
        <w:rPr>
          <w:rFonts w:ascii="Arial" w:hAnsi="Arial" w:cs="Arial"/>
          <w:sz w:val="24"/>
          <w:szCs w:val="24"/>
          <w:lang w:val="en-GB"/>
        </w:rPr>
        <w:t xml:space="preserve">For </w:t>
      </w:r>
      <w:r w:rsidRPr="00C538B5">
        <w:rPr>
          <w:rFonts w:ascii="Arial" w:hAnsi="Arial" w:cs="Arial"/>
          <w:sz w:val="24"/>
          <w:szCs w:val="24"/>
          <w:lang w:val="en-GB"/>
        </w:rPr>
        <w:t>studies on diagnostic accuracy</w:t>
      </w:r>
      <w:r>
        <w:rPr>
          <w:rFonts w:ascii="Arial" w:hAnsi="Arial" w:cs="Arial"/>
          <w:sz w:val="24"/>
          <w:szCs w:val="24"/>
          <w:lang w:val="en-GB"/>
        </w:rPr>
        <w:t>,</w:t>
      </w:r>
      <w:r w:rsidRPr="00C538B5">
        <w:rPr>
          <w:rFonts w:ascii="Arial" w:hAnsi="Arial" w:cs="Arial"/>
          <w:sz w:val="24"/>
          <w:szCs w:val="24"/>
          <w:lang w:val="en-GB"/>
        </w:rPr>
        <w:t xml:space="preserve"> </w:t>
      </w:r>
      <w:r>
        <w:rPr>
          <w:rFonts w:ascii="Arial" w:hAnsi="Arial" w:cs="Arial"/>
          <w:sz w:val="24"/>
          <w:szCs w:val="24"/>
          <w:lang w:val="en-GB"/>
        </w:rPr>
        <w:t>the r</w:t>
      </w:r>
      <w:r w:rsidRPr="00C538B5">
        <w:rPr>
          <w:rFonts w:ascii="Arial" w:hAnsi="Arial" w:cs="Arial"/>
          <w:sz w:val="24"/>
          <w:szCs w:val="24"/>
          <w:lang w:val="en-GB"/>
        </w:rPr>
        <w:t>isk of bias (</w:t>
      </w:r>
      <w:r>
        <w:rPr>
          <w:rFonts w:ascii="Arial" w:hAnsi="Arial" w:cs="Arial"/>
          <w:sz w:val="24"/>
          <w:szCs w:val="24"/>
          <w:lang w:val="en-GB"/>
        </w:rPr>
        <w:t>RoB</w:t>
      </w:r>
      <w:r w:rsidRPr="00C538B5">
        <w:rPr>
          <w:rFonts w:ascii="Arial" w:hAnsi="Arial" w:cs="Arial"/>
          <w:sz w:val="24"/>
          <w:szCs w:val="24"/>
          <w:lang w:val="en-GB"/>
        </w:rPr>
        <w:t xml:space="preserve">) </w:t>
      </w:r>
      <w:r>
        <w:rPr>
          <w:rFonts w:ascii="Arial" w:hAnsi="Arial" w:cs="Arial"/>
          <w:sz w:val="24"/>
          <w:szCs w:val="24"/>
          <w:lang w:val="en-GB"/>
        </w:rPr>
        <w:t xml:space="preserve">was appraised </w:t>
      </w:r>
      <w:r w:rsidRPr="00C538B5">
        <w:rPr>
          <w:rFonts w:ascii="Arial" w:hAnsi="Arial" w:cs="Arial"/>
          <w:sz w:val="24"/>
          <w:szCs w:val="24"/>
          <w:lang w:val="en-GB"/>
        </w:rPr>
        <w:t>independently</w:t>
      </w:r>
      <w:r w:rsidDel="00BA100E">
        <w:rPr>
          <w:rFonts w:ascii="Arial" w:hAnsi="Arial" w:cs="Arial"/>
          <w:sz w:val="24"/>
          <w:szCs w:val="24"/>
          <w:lang w:val="en-GB"/>
        </w:rPr>
        <w:t xml:space="preserve"> </w:t>
      </w:r>
      <w:r w:rsidRPr="00C538B5">
        <w:rPr>
          <w:rFonts w:ascii="Arial" w:hAnsi="Arial" w:cs="Arial"/>
          <w:sz w:val="24"/>
          <w:szCs w:val="24"/>
          <w:lang w:val="en-GB"/>
        </w:rPr>
        <w:t xml:space="preserve">by the </w:t>
      </w:r>
      <w:r>
        <w:rPr>
          <w:rFonts w:ascii="Arial" w:hAnsi="Arial" w:cs="Arial"/>
          <w:sz w:val="24"/>
          <w:szCs w:val="24"/>
          <w:lang w:val="en-GB"/>
        </w:rPr>
        <w:t>two</w:t>
      </w:r>
      <w:r w:rsidRPr="00C538B5">
        <w:rPr>
          <w:rFonts w:ascii="Arial" w:hAnsi="Arial" w:cs="Arial"/>
          <w:sz w:val="24"/>
          <w:szCs w:val="24"/>
          <w:lang w:val="en-GB"/>
        </w:rPr>
        <w:t xml:space="preserve"> reviewers</w:t>
      </w:r>
      <w:r>
        <w:rPr>
          <w:rFonts w:ascii="Arial" w:hAnsi="Arial" w:cs="Arial"/>
          <w:sz w:val="24"/>
          <w:szCs w:val="24"/>
          <w:lang w:val="en-GB"/>
        </w:rPr>
        <w:t xml:space="preserve"> (CDe, C</w:t>
      </w:r>
      <w:r w:rsidR="004D3918">
        <w:rPr>
          <w:rFonts w:ascii="Arial" w:hAnsi="Arial" w:cs="Arial"/>
          <w:sz w:val="24"/>
          <w:szCs w:val="24"/>
          <w:lang w:val="en-GB"/>
        </w:rPr>
        <w:t>D</w:t>
      </w:r>
      <w:r>
        <w:rPr>
          <w:rFonts w:ascii="Arial" w:hAnsi="Arial" w:cs="Arial"/>
          <w:sz w:val="24"/>
          <w:szCs w:val="24"/>
          <w:lang w:val="en-GB"/>
        </w:rPr>
        <w:t xml:space="preserve">u) using </w:t>
      </w:r>
      <w:r w:rsidRPr="00C538B5">
        <w:rPr>
          <w:rFonts w:ascii="Arial" w:hAnsi="Arial" w:cs="Arial"/>
          <w:sz w:val="24"/>
          <w:szCs w:val="24"/>
          <w:lang w:val="en-GB"/>
        </w:rPr>
        <w:t>the Quality Assessment of Diagnostic Accuracy Studies-2 (QUADAS-2)</w:t>
      </w:r>
      <w:r>
        <w:rPr>
          <w:rFonts w:ascii="Arial" w:hAnsi="Arial" w:cs="Arial"/>
          <w:sz w:val="24"/>
          <w:szCs w:val="24"/>
          <w:lang w:val="en-GB"/>
        </w:rPr>
        <w:t xml:space="preserve"> tool, that comprises four domains: patient selection, index test, reference standard, as well as flow and timing. The risk of bias is appraised in each domain, whereas concerns about applicability are evaluated in the first three domains. Each domain is rated as high, low or unclear, with “high” designating either a high RoB or substantial concerns about applicability.</w:t>
      </w:r>
      <w:r>
        <w:rPr>
          <w:rFonts w:ascii="Arial" w:hAnsi="Arial" w:cs="Arial"/>
          <w:sz w:val="24"/>
          <w:szCs w:val="24"/>
          <w:lang w:val="en-GB"/>
        </w:rPr>
        <w:fldChar w:fldCharType="begin" w:fldLock="1"/>
      </w:r>
      <w:r>
        <w:rPr>
          <w:rFonts w:ascii="Arial" w:hAnsi="Arial" w:cs="Arial"/>
          <w:sz w:val="24"/>
          <w:szCs w:val="24"/>
          <w:lang w:val="en-GB"/>
        </w:rPr>
        <w:instrText>ADDIN CSL_CITATION { "citationItems" : [ { "id" : "ITEM-1", "itemData" : { "author" : [ { "dropping-particle" : "", "family" : "Whiting", "given" : "Penny F.", "non-dropping-particle" : "", "parse-names" : false, "suffix" : "" }, { "dropping-particle" : "", "family" : "Rutjes", "given" : "Anne W.S.", "non-dropping-particle" : "", "parse-names" : false, "suffix" : "" }, { "dropping-particle" : "", "family" : "Westwood", "given" : "Marie E.", "non-dropping-particle" : "", "parse-names" : false, "suffix" : "" }, { "dropping-particle" : "", "family" : "Mallet", "given" : "Susan", "non-dropping-particle" : "", "parse-names" : false, "suffix" : "" }, { "dropping-particle" : "", "family" : "Deeks", "given" : "Jonathan J", "non-dropping-particle" : "", "parse-names" : false, "suffix" : "" }, { "dropping-particle" : "", "family" : "Reitsma", "given" : "Johannes B", "non-dropping-particle" : "", "parse-names" : false, "suffix" : "" }, { "dropping-particle" : "", "family" : "Leeflang", "given" : "Mariska M G", "non-dropping-particle" : "", "parse-names" : false, "suffix" : "" }, { "dropping-particle" : "", "family" : "Sterne", "given" : "Jonathan a C", "non-dropping-particle" : "", "parse-names" : false, "suffix" : "" }, { "dropping-particle" : "", "family" : "Bossuyt", "given" : "Patrick M M", "non-dropping-particle" : "", "parse-names" : false, "suffix" : "" } ], "container-title" : "Annals of Internal Medicine", "id" : "ITEM-1", "issue" : "4", "issued" : { "date-parts" : [ [ "2011" ] ] }, "page" : "529-536", "title" : "Research and Reporting Methods Accuracy Studies", "type" : "article-journal", "volume" : "155" }, "uris" : [ "http://www.mendeley.com/documents/?uuid=b18440b1-6e95-40b5-a574-fd20e9719f71" ] } ], "mendeley" : { "formattedCitation" : "(30)", "plainTextFormattedCitation" : "(30)", "previouslyFormattedCitation" : "(30)" }, "properties" : { "noteIndex" : 0 }, "schema" : "https://github.com/citation-style-language/schema/raw/master/csl-citation.json" }</w:instrText>
      </w:r>
      <w:r>
        <w:rPr>
          <w:rFonts w:ascii="Arial" w:hAnsi="Arial" w:cs="Arial"/>
          <w:sz w:val="24"/>
          <w:szCs w:val="24"/>
          <w:lang w:val="en-GB"/>
        </w:rPr>
        <w:fldChar w:fldCharType="separate"/>
      </w:r>
      <w:r w:rsidRPr="008A7832">
        <w:rPr>
          <w:rFonts w:ascii="Arial" w:hAnsi="Arial" w:cs="Arial"/>
          <w:noProof/>
          <w:sz w:val="24"/>
          <w:szCs w:val="24"/>
          <w:lang w:val="en-GB"/>
        </w:rPr>
        <w:t>(30)</w:t>
      </w:r>
      <w:r>
        <w:rPr>
          <w:rFonts w:ascii="Arial" w:hAnsi="Arial" w:cs="Arial"/>
          <w:sz w:val="24"/>
          <w:szCs w:val="24"/>
          <w:lang w:val="en-GB"/>
        </w:rPr>
        <w:fldChar w:fldCharType="end"/>
      </w:r>
    </w:p>
    <w:p w14:paraId="72EF1D65" w14:textId="77777777" w:rsidR="00FD0BDE" w:rsidRDefault="00FD0BDE" w:rsidP="00FD0BDE">
      <w:pPr>
        <w:tabs>
          <w:tab w:val="left" w:pos="1891"/>
          <w:tab w:val="left" w:pos="9040"/>
        </w:tabs>
        <w:spacing w:after="120" w:line="240" w:lineRule="auto"/>
        <w:rPr>
          <w:rFonts w:ascii="Arial" w:hAnsi="Arial" w:cs="Arial"/>
          <w:sz w:val="24"/>
          <w:szCs w:val="24"/>
          <w:lang w:val="en-GB"/>
        </w:rPr>
      </w:pPr>
    </w:p>
    <w:p w14:paraId="5A47974A" w14:textId="77777777" w:rsidR="00FD0BDE" w:rsidRPr="002C56EF" w:rsidRDefault="00FD0BDE" w:rsidP="00FD0BDE">
      <w:pPr>
        <w:spacing w:after="0" w:line="240" w:lineRule="auto"/>
        <w:jc w:val="both"/>
        <w:rPr>
          <w:rFonts w:ascii="Arial" w:eastAsia="Calibri" w:hAnsi="Arial" w:cs="Arial"/>
          <w:b/>
          <w:sz w:val="24"/>
          <w:szCs w:val="24"/>
          <w:lang w:val="en-GB"/>
        </w:rPr>
      </w:pPr>
      <w:r w:rsidRPr="002C56EF">
        <w:rPr>
          <w:rFonts w:ascii="Arial" w:eastAsia="Calibri" w:hAnsi="Arial" w:cs="Arial"/>
          <w:b/>
          <w:sz w:val="24"/>
          <w:szCs w:val="24"/>
          <w:lang w:val="en-GB"/>
        </w:rPr>
        <w:t>Risk of bias</w:t>
      </w:r>
    </w:p>
    <w:p w14:paraId="0783C56E" w14:textId="77777777" w:rsidR="00FD0BDE" w:rsidRPr="002C56EF" w:rsidRDefault="00FD0BDE" w:rsidP="00FD0BDE">
      <w:pPr>
        <w:spacing w:after="0" w:line="240" w:lineRule="auto"/>
        <w:jc w:val="both"/>
        <w:rPr>
          <w:rFonts w:ascii="Arial" w:eastAsia="Calibri" w:hAnsi="Arial" w:cs="Arial"/>
          <w:sz w:val="24"/>
          <w:szCs w:val="24"/>
          <w:u w:val="single"/>
          <w:lang w:val="en-GB"/>
        </w:rPr>
      </w:pPr>
      <w:r w:rsidRPr="002C56EF">
        <w:rPr>
          <w:rFonts w:ascii="Arial" w:eastAsia="Calibri" w:hAnsi="Arial" w:cs="Arial"/>
          <w:sz w:val="24"/>
          <w:szCs w:val="24"/>
          <w:u w:val="single"/>
          <w:lang w:val="en-GB"/>
        </w:rPr>
        <w:t>Domain 1 –  patient selection:</w:t>
      </w:r>
    </w:p>
    <w:p w14:paraId="6539D4BE" w14:textId="77777777" w:rsidR="00FD0BDE" w:rsidRPr="002C56EF" w:rsidRDefault="00FD0BDE" w:rsidP="00FD0BDE">
      <w:pPr>
        <w:spacing w:after="0" w:line="240" w:lineRule="auto"/>
        <w:jc w:val="both"/>
        <w:rPr>
          <w:rFonts w:ascii="Arial" w:eastAsia="Calibri" w:hAnsi="Arial" w:cs="Arial"/>
          <w:sz w:val="24"/>
          <w:szCs w:val="24"/>
          <w:lang w:val="en-GB"/>
        </w:rPr>
      </w:pPr>
      <w:r w:rsidRPr="002C56EF">
        <w:rPr>
          <w:rFonts w:ascii="Arial" w:eastAsia="Calibri" w:hAnsi="Arial" w:cs="Arial"/>
          <w:sz w:val="24"/>
          <w:szCs w:val="24"/>
          <w:lang w:val="en-GB"/>
        </w:rPr>
        <w:t>Signalling question 1 (P1): Was a consecutive or random sample of patients enrolled?</w:t>
      </w:r>
    </w:p>
    <w:p w14:paraId="76A3574F" w14:textId="77777777" w:rsidR="00FD0BDE" w:rsidRPr="002C56EF" w:rsidRDefault="00FD0BDE" w:rsidP="00FD0BDE">
      <w:pPr>
        <w:spacing w:after="0" w:line="240" w:lineRule="auto"/>
        <w:jc w:val="both"/>
        <w:rPr>
          <w:rFonts w:ascii="Arial" w:eastAsia="Calibri" w:hAnsi="Arial" w:cs="Arial"/>
          <w:sz w:val="24"/>
          <w:szCs w:val="24"/>
          <w:lang w:val="en-GB"/>
        </w:rPr>
      </w:pPr>
      <w:r w:rsidRPr="002C56EF">
        <w:rPr>
          <w:rFonts w:ascii="Arial" w:eastAsia="Calibri" w:hAnsi="Arial" w:cs="Arial"/>
          <w:sz w:val="24"/>
          <w:szCs w:val="24"/>
          <w:lang w:val="en-GB"/>
        </w:rPr>
        <w:t>Signalling question 2 (P2): Was a case-control design avoided?</w:t>
      </w:r>
    </w:p>
    <w:p w14:paraId="73596D2E" w14:textId="77777777" w:rsidR="00FD0BDE" w:rsidRPr="002C56EF" w:rsidRDefault="00FD0BDE" w:rsidP="00FD0BDE">
      <w:pPr>
        <w:spacing w:after="0" w:line="240" w:lineRule="auto"/>
        <w:jc w:val="both"/>
        <w:rPr>
          <w:rFonts w:ascii="Arial" w:eastAsia="Calibri" w:hAnsi="Arial" w:cs="Arial"/>
          <w:sz w:val="24"/>
          <w:szCs w:val="24"/>
          <w:lang w:val="en-GB"/>
        </w:rPr>
      </w:pPr>
      <w:r w:rsidRPr="002C56EF">
        <w:rPr>
          <w:rFonts w:ascii="Arial" w:eastAsia="Calibri" w:hAnsi="Arial" w:cs="Arial"/>
          <w:sz w:val="24"/>
          <w:szCs w:val="24"/>
          <w:lang w:val="en-GB"/>
        </w:rPr>
        <w:t>Signalling question 3 (P3): Did the study avoid inappropriate exclusions?</w:t>
      </w:r>
    </w:p>
    <w:p w14:paraId="48BE64BD" w14:textId="77777777" w:rsidR="00FD0BDE" w:rsidRPr="002C56EF" w:rsidRDefault="00FD0BDE" w:rsidP="00FD0BDE">
      <w:pPr>
        <w:spacing w:after="0" w:line="240" w:lineRule="auto"/>
        <w:jc w:val="both"/>
        <w:rPr>
          <w:rFonts w:ascii="Arial" w:eastAsia="Calibri" w:hAnsi="Arial" w:cs="Arial"/>
          <w:sz w:val="24"/>
          <w:szCs w:val="24"/>
          <w:lang w:val="en-GB"/>
        </w:rPr>
      </w:pPr>
    </w:p>
    <w:p w14:paraId="4B2B7735" w14:textId="77777777" w:rsidR="00FD0BDE" w:rsidRPr="002C56EF" w:rsidRDefault="00FD0BDE" w:rsidP="00FD0BDE">
      <w:pPr>
        <w:spacing w:after="0" w:line="240" w:lineRule="auto"/>
        <w:jc w:val="both"/>
        <w:rPr>
          <w:rFonts w:ascii="Arial" w:eastAsia="Calibri" w:hAnsi="Arial" w:cs="Arial"/>
          <w:sz w:val="24"/>
          <w:szCs w:val="24"/>
          <w:u w:val="single"/>
          <w:lang w:val="en-GB"/>
        </w:rPr>
      </w:pPr>
      <w:r w:rsidRPr="002C56EF">
        <w:rPr>
          <w:rFonts w:ascii="Arial" w:eastAsia="Calibri" w:hAnsi="Arial" w:cs="Arial"/>
          <w:sz w:val="24"/>
          <w:szCs w:val="24"/>
          <w:u w:val="single"/>
          <w:lang w:val="en-GB"/>
        </w:rPr>
        <w:t>Domain 2 – index test:</w:t>
      </w:r>
    </w:p>
    <w:p w14:paraId="5D891035" w14:textId="77777777" w:rsidR="00FD0BDE" w:rsidRPr="002C56EF" w:rsidRDefault="00FD0BDE" w:rsidP="00FD0BDE">
      <w:pPr>
        <w:spacing w:after="0" w:line="240" w:lineRule="auto"/>
        <w:jc w:val="both"/>
        <w:rPr>
          <w:rFonts w:ascii="Arial" w:eastAsia="Calibri" w:hAnsi="Arial" w:cs="Arial"/>
          <w:sz w:val="24"/>
          <w:szCs w:val="24"/>
          <w:lang w:val="en-GB"/>
        </w:rPr>
      </w:pPr>
      <w:r w:rsidRPr="002C56EF">
        <w:rPr>
          <w:rFonts w:ascii="Arial" w:eastAsia="Calibri" w:hAnsi="Arial" w:cs="Arial"/>
          <w:sz w:val="24"/>
          <w:szCs w:val="24"/>
          <w:lang w:val="en-GB"/>
        </w:rPr>
        <w:t>Signalling question 1 (IT1): Were the index test results interpreted without knowledge of the results of the reference standard?</w:t>
      </w:r>
    </w:p>
    <w:p w14:paraId="6E3FA6EE" w14:textId="77777777" w:rsidR="00FD0BDE" w:rsidRPr="002C56EF" w:rsidRDefault="00FD0BDE" w:rsidP="00FD0BDE">
      <w:pPr>
        <w:spacing w:after="0" w:line="240" w:lineRule="auto"/>
        <w:jc w:val="both"/>
        <w:rPr>
          <w:rFonts w:ascii="Arial" w:eastAsia="Calibri" w:hAnsi="Arial" w:cs="Arial"/>
          <w:sz w:val="24"/>
          <w:szCs w:val="24"/>
          <w:lang w:val="en-GB"/>
        </w:rPr>
      </w:pPr>
      <w:r w:rsidRPr="002C56EF">
        <w:rPr>
          <w:rFonts w:ascii="Arial" w:eastAsia="Calibri" w:hAnsi="Arial" w:cs="Arial"/>
          <w:sz w:val="24"/>
          <w:szCs w:val="24"/>
          <w:lang w:val="en-GB"/>
        </w:rPr>
        <w:t>Signalling question 2 (IT2): If a threshold was used, was it pre-specified?</w:t>
      </w:r>
    </w:p>
    <w:p w14:paraId="1AF3E4F6" w14:textId="77777777" w:rsidR="00FD0BDE" w:rsidRPr="002C56EF" w:rsidRDefault="00FD0BDE" w:rsidP="00FD0BDE">
      <w:pPr>
        <w:spacing w:after="0" w:line="240" w:lineRule="auto"/>
        <w:jc w:val="both"/>
        <w:rPr>
          <w:rFonts w:ascii="Arial" w:eastAsia="Calibri" w:hAnsi="Arial" w:cs="Arial"/>
          <w:sz w:val="24"/>
          <w:szCs w:val="24"/>
          <w:lang w:val="en-GB"/>
        </w:rPr>
      </w:pPr>
    </w:p>
    <w:p w14:paraId="19A36572" w14:textId="77777777" w:rsidR="00FD0BDE" w:rsidRPr="002C56EF" w:rsidRDefault="00FD0BDE" w:rsidP="00FD0BDE">
      <w:pPr>
        <w:spacing w:after="0" w:line="240" w:lineRule="auto"/>
        <w:jc w:val="both"/>
        <w:rPr>
          <w:rFonts w:ascii="Arial" w:eastAsia="Calibri" w:hAnsi="Arial" w:cs="Arial"/>
          <w:sz w:val="24"/>
          <w:szCs w:val="24"/>
          <w:u w:val="single"/>
          <w:lang w:val="en-GB"/>
        </w:rPr>
      </w:pPr>
      <w:r w:rsidRPr="002C56EF">
        <w:rPr>
          <w:rFonts w:ascii="Arial" w:eastAsia="Calibri" w:hAnsi="Arial" w:cs="Arial"/>
          <w:sz w:val="24"/>
          <w:szCs w:val="24"/>
          <w:u w:val="single"/>
          <w:lang w:val="en-GB"/>
        </w:rPr>
        <w:t>Domain 3 – reference standard:</w:t>
      </w:r>
    </w:p>
    <w:p w14:paraId="2C77831C" w14:textId="77777777" w:rsidR="00FD0BDE" w:rsidRPr="002C56EF" w:rsidRDefault="00FD0BDE" w:rsidP="00FD0BDE">
      <w:pPr>
        <w:spacing w:after="0" w:line="240" w:lineRule="auto"/>
        <w:jc w:val="both"/>
        <w:rPr>
          <w:rFonts w:ascii="Arial" w:eastAsia="Calibri" w:hAnsi="Arial" w:cs="Arial"/>
          <w:sz w:val="24"/>
          <w:szCs w:val="24"/>
          <w:lang w:val="en-GB"/>
        </w:rPr>
      </w:pPr>
      <w:r w:rsidRPr="002C56EF">
        <w:rPr>
          <w:rFonts w:ascii="Arial" w:eastAsia="Calibri" w:hAnsi="Arial" w:cs="Arial"/>
          <w:sz w:val="24"/>
          <w:szCs w:val="24"/>
          <w:lang w:val="en-GB"/>
        </w:rPr>
        <w:t>Signalling question 1 (R1): Is the reference standard likely to correctly classify the target condition?</w:t>
      </w:r>
    </w:p>
    <w:p w14:paraId="7FED8197" w14:textId="77777777" w:rsidR="00FD0BDE" w:rsidRPr="002C56EF" w:rsidRDefault="00FD0BDE" w:rsidP="00FD0BDE">
      <w:pPr>
        <w:spacing w:after="0" w:line="240" w:lineRule="auto"/>
        <w:jc w:val="both"/>
        <w:rPr>
          <w:rFonts w:ascii="Arial" w:eastAsia="Calibri" w:hAnsi="Arial" w:cs="Arial"/>
          <w:sz w:val="24"/>
          <w:szCs w:val="24"/>
          <w:lang w:val="en-GB"/>
        </w:rPr>
      </w:pPr>
      <w:r w:rsidRPr="002C56EF">
        <w:rPr>
          <w:rFonts w:ascii="Arial" w:eastAsia="Calibri" w:hAnsi="Arial" w:cs="Arial"/>
          <w:sz w:val="24"/>
          <w:szCs w:val="24"/>
          <w:lang w:val="en-GB"/>
        </w:rPr>
        <w:t>Signalling question 2 (R2): Were the reference standard results interpreted without knowledge of the results of the index test?</w:t>
      </w:r>
    </w:p>
    <w:p w14:paraId="55917571" w14:textId="77777777" w:rsidR="00FD0BDE" w:rsidRPr="002C56EF" w:rsidRDefault="00FD0BDE" w:rsidP="00FD0BDE">
      <w:pPr>
        <w:spacing w:after="0" w:line="240" w:lineRule="auto"/>
        <w:jc w:val="both"/>
        <w:rPr>
          <w:rFonts w:ascii="Arial" w:eastAsia="Calibri" w:hAnsi="Arial" w:cs="Arial"/>
          <w:sz w:val="24"/>
          <w:szCs w:val="24"/>
          <w:lang w:val="en-GB"/>
        </w:rPr>
      </w:pPr>
    </w:p>
    <w:p w14:paraId="485345FE" w14:textId="77777777" w:rsidR="00FD0BDE" w:rsidRPr="002C56EF" w:rsidRDefault="00FD0BDE" w:rsidP="00FD0BDE">
      <w:pPr>
        <w:spacing w:after="0" w:line="240" w:lineRule="auto"/>
        <w:jc w:val="both"/>
        <w:rPr>
          <w:rFonts w:ascii="Arial" w:eastAsia="Calibri" w:hAnsi="Arial" w:cs="Arial"/>
          <w:sz w:val="24"/>
          <w:szCs w:val="24"/>
          <w:u w:val="single"/>
          <w:lang w:val="en-GB"/>
        </w:rPr>
      </w:pPr>
      <w:r w:rsidRPr="002C56EF">
        <w:rPr>
          <w:rFonts w:ascii="Arial" w:eastAsia="Calibri" w:hAnsi="Arial" w:cs="Arial"/>
          <w:sz w:val="24"/>
          <w:szCs w:val="24"/>
          <w:u w:val="single"/>
          <w:lang w:val="en-GB"/>
        </w:rPr>
        <w:t>Domain 4 – flow and timing:</w:t>
      </w:r>
    </w:p>
    <w:p w14:paraId="3DB1083A" w14:textId="77777777" w:rsidR="00FD0BDE" w:rsidRPr="002C56EF" w:rsidRDefault="00FD0BDE" w:rsidP="00FD0BDE">
      <w:pPr>
        <w:spacing w:after="0" w:line="240" w:lineRule="auto"/>
        <w:jc w:val="both"/>
        <w:rPr>
          <w:rFonts w:ascii="Arial" w:eastAsia="Calibri" w:hAnsi="Arial" w:cs="Arial"/>
          <w:sz w:val="24"/>
          <w:szCs w:val="24"/>
          <w:lang w:val="en-GB"/>
        </w:rPr>
      </w:pPr>
      <w:r w:rsidRPr="002C56EF">
        <w:rPr>
          <w:rFonts w:ascii="Arial" w:eastAsia="Calibri" w:hAnsi="Arial" w:cs="Arial"/>
          <w:sz w:val="24"/>
          <w:szCs w:val="24"/>
          <w:lang w:val="en-GB"/>
        </w:rPr>
        <w:t>Signalling question 1 (FT1): Was there an appropriate interval between index test and reference standard?</w:t>
      </w:r>
    </w:p>
    <w:p w14:paraId="4B956293" w14:textId="77777777" w:rsidR="00FD0BDE" w:rsidRPr="002C56EF" w:rsidRDefault="00FD0BDE" w:rsidP="00FD0BDE">
      <w:pPr>
        <w:spacing w:after="0" w:line="240" w:lineRule="auto"/>
        <w:jc w:val="both"/>
        <w:rPr>
          <w:rFonts w:ascii="Arial" w:eastAsia="Calibri" w:hAnsi="Arial" w:cs="Arial"/>
          <w:sz w:val="24"/>
          <w:szCs w:val="24"/>
          <w:lang w:val="en-GB"/>
        </w:rPr>
      </w:pPr>
      <w:r w:rsidRPr="002C56EF">
        <w:rPr>
          <w:rFonts w:ascii="Arial" w:eastAsia="Calibri" w:hAnsi="Arial" w:cs="Arial"/>
          <w:sz w:val="24"/>
          <w:szCs w:val="24"/>
          <w:lang w:val="en-GB"/>
        </w:rPr>
        <w:t>Signalling question 2 (FT2): Did all patients receive the same reference standard?</w:t>
      </w:r>
    </w:p>
    <w:p w14:paraId="3CF38283" w14:textId="77777777" w:rsidR="00FD0BDE" w:rsidRPr="002C56EF" w:rsidRDefault="00FD0BDE" w:rsidP="00FD0BDE">
      <w:pPr>
        <w:spacing w:after="0" w:line="240" w:lineRule="auto"/>
        <w:jc w:val="both"/>
        <w:rPr>
          <w:rFonts w:ascii="Arial" w:eastAsia="Calibri" w:hAnsi="Arial" w:cs="Arial"/>
          <w:sz w:val="24"/>
          <w:szCs w:val="24"/>
          <w:lang w:val="en-GB"/>
        </w:rPr>
      </w:pPr>
      <w:r w:rsidRPr="002C56EF">
        <w:rPr>
          <w:rFonts w:ascii="Arial" w:eastAsia="Calibri" w:hAnsi="Arial" w:cs="Arial"/>
          <w:sz w:val="24"/>
          <w:szCs w:val="24"/>
          <w:lang w:val="en-GB"/>
        </w:rPr>
        <w:t>Signalling question 3 (FT3): Were all patients included in the analysis?</w:t>
      </w:r>
    </w:p>
    <w:p w14:paraId="64E29EA6" w14:textId="77777777" w:rsidR="00FD0BDE" w:rsidRPr="002C56EF" w:rsidRDefault="00FD0BDE" w:rsidP="00FD0BDE">
      <w:pPr>
        <w:spacing w:after="0" w:line="240" w:lineRule="auto"/>
        <w:jc w:val="both"/>
        <w:rPr>
          <w:rFonts w:ascii="Arial" w:eastAsia="Calibri" w:hAnsi="Arial" w:cs="Arial"/>
          <w:sz w:val="24"/>
          <w:szCs w:val="24"/>
          <w:lang w:val="en-GB"/>
        </w:rPr>
      </w:pPr>
    </w:p>
    <w:p w14:paraId="64ED35F2" w14:textId="77777777" w:rsidR="00FD0BDE" w:rsidRPr="002C56EF" w:rsidRDefault="00FD0BDE" w:rsidP="00FD0BDE">
      <w:pPr>
        <w:spacing w:after="0" w:line="240" w:lineRule="auto"/>
        <w:jc w:val="both"/>
        <w:rPr>
          <w:rFonts w:ascii="Arial" w:eastAsia="Calibri" w:hAnsi="Arial" w:cs="Arial"/>
          <w:b/>
          <w:sz w:val="24"/>
          <w:szCs w:val="24"/>
          <w:lang w:val="en-GB"/>
        </w:rPr>
      </w:pPr>
      <w:r>
        <w:rPr>
          <w:rFonts w:ascii="Arial" w:eastAsia="Calibri" w:hAnsi="Arial" w:cs="Arial"/>
          <w:b/>
          <w:sz w:val="24"/>
          <w:szCs w:val="24"/>
          <w:lang w:val="en-GB"/>
        </w:rPr>
        <w:t xml:space="preserve">Concerns on </w:t>
      </w:r>
      <w:r w:rsidRPr="002C56EF">
        <w:rPr>
          <w:rFonts w:ascii="Arial" w:eastAsia="Calibri" w:hAnsi="Arial" w:cs="Arial"/>
          <w:b/>
          <w:sz w:val="24"/>
          <w:szCs w:val="24"/>
          <w:lang w:val="en-GB"/>
        </w:rPr>
        <w:t>Applicability</w:t>
      </w:r>
    </w:p>
    <w:p w14:paraId="7B3B777A" w14:textId="77777777" w:rsidR="00FD0BDE" w:rsidRPr="002C56EF" w:rsidRDefault="00FD0BDE" w:rsidP="00FD0BDE">
      <w:pPr>
        <w:spacing w:after="0" w:line="240" w:lineRule="auto"/>
        <w:jc w:val="both"/>
        <w:rPr>
          <w:rFonts w:ascii="Arial" w:eastAsia="Calibri" w:hAnsi="Arial" w:cs="Arial"/>
          <w:sz w:val="24"/>
          <w:szCs w:val="24"/>
          <w:lang w:val="en-GB"/>
        </w:rPr>
      </w:pPr>
      <w:r w:rsidRPr="002C56EF">
        <w:rPr>
          <w:rFonts w:ascii="Arial" w:eastAsia="Calibri" w:hAnsi="Arial" w:cs="Arial"/>
          <w:sz w:val="24"/>
          <w:szCs w:val="24"/>
          <w:lang w:val="en-GB"/>
        </w:rPr>
        <w:t>Signalling question 1 (APS): Are there concerns that the included patients and setting do not match the review question?</w:t>
      </w:r>
    </w:p>
    <w:p w14:paraId="3363791C" w14:textId="77777777" w:rsidR="00FD0BDE" w:rsidRPr="002C56EF" w:rsidRDefault="00FD0BDE" w:rsidP="00FD0BDE">
      <w:pPr>
        <w:spacing w:after="0" w:line="240" w:lineRule="auto"/>
        <w:jc w:val="both"/>
        <w:rPr>
          <w:rFonts w:ascii="Arial" w:eastAsia="Calibri" w:hAnsi="Arial" w:cs="Arial"/>
          <w:sz w:val="24"/>
          <w:szCs w:val="24"/>
          <w:lang w:val="en-GB"/>
        </w:rPr>
      </w:pPr>
      <w:r w:rsidRPr="002C56EF">
        <w:rPr>
          <w:rFonts w:ascii="Arial" w:eastAsia="Calibri" w:hAnsi="Arial" w:cs="Arial"/>
          <w:sz w:val="24"/>
          <w:szCs w:val="24"/>
          <w:lang w:val="en-GB"/>
        </w:rPr>
        <w:t>Signalling question 1 (AIT): Are there concerns that the index test, its conduct, or interpretation differ from the review question?</w:t>
      </w:r>
    </w:p>
    <w:p w14:paraId="0A29EF55" w14:textId="77777777" w:rsidR="00FD0BDE" w:rsidRDefault="00FD0BDE" w:rsidP="00FD0BDE">
      <w:pPr>
        <w:jc w:val="both"/>
        <w:rPr>
          <w:rFonts w:ascii="Arial" w:eastAsia="Calibri" w:hAnsi="Arial" w:cs="Arial"/>
          <w:sz w:val="24"/>
          <w:szCs w:val="24"/>
          <w:lang w:val="en-GB"/>
        </w:rPr>
      </w:pPr>
      <w:r w:rsidRPr="002C56EF">
        <w:rPr>
          <w:rFonts w:ascii="Arial" w:eastAsia="Calibri" w:hAnsi="Arial" w:cs="Arial"/>
          <w:sz w:val="24"/>
          <w:szCs w:val="24"/>
          <w:lang w:val="en-GB"/>
        </w:rPr>
        <w:t>Signalling question 1 (ARS): Are there concerns that the target condition as defined by the reference standard does not match the question?</w:t>
      </w:r>
    </w:p>
    <w:p w14:paraId="05CF4049" w14:textId="77777777" w:rsidR="00FD0BDE" w:rsidRDefault="00FD0BDE" w:rsidP="00FD0BDE">
      <w:pPr>
        <w:tabs>
          <w:tab w:val="left" w:pos="1891"/>
          <w:tab w:val="left" w:pos="9040"/>
        </w:tabs>
        <w:spacing w:after="120" w:line="240" w:lineRule="auto"/>
        <w:rPr>
          <w:rFonts w:ascii="Arial" w:hAnsi="Arial" w:cs="Arial"/>
          <w:sz w:val="24"/>
          <w:szCs w:val="24"/>
          <w:lang w:val="en-GB"/>
        </w:rPr>
      </w:pPr>
      <w:r w:rsidRPr="00A25DEB">
        <w:rPr>
          <w:rFonts w:ascii="Arial" w:eastAsia="Calibri" w:hAnsi="Arial" w:cs="Arial"/>
          <w:sz w:val="24"/>
          <w:szCs w:val="24"/>
          <w:lang w:val="en-GB"/>
        </w:rPr>
        <w:t>Icons indicate a low (</w:t>
      </w:r>
      <w:r w:rsidRPr="002C56EF">
        <w:rPr>
          <w:rFonts w:eastAsia="Calibri" w:cs="Times New Roman"/>
          <w:sz w:val="28"/>
          <w:highlight w:val="green"/>
        </w:rPr>
        <w:sym w:font="Wingdings" w:char="F04A"/>
      </w:r>
      <w:r w:rsidRPr="00A25DEB">
        <w:rPr>
          <w:rFonts w:ascii="Arial" w:eastAsia="Calibri" w:hAnsi="Arial" w:cs="Arial"/>
          <w:sz w:val="24"/>
          <w:szCs w:val="24"/>
          <w:lang w:val="en-GB"/>
        </w:rPr>
        <w:t>), high (</w:t>
      </w:r>
      <w:r w:rsidRPr="002C56EF">
        <w:rPr>
          <w:rFonts w:eastAsia="Calibri" w:cs="Times New Roman"/>
          <w:sz w:val="28"/>
          <w:highlight w:val="red"/>
        </w:rPr>
        <w:sym w:font="Wingdings" w:char="F04C"/>
      </w:r>
      <w:r w:rsidRPr="00A25DEB">
        <w:rPr>
          <w:rFonts w:ascii="Arial" w:eastAsia="Calibri" w:hAnsi="Arial" w:cs="Arial"/>
          <w:sz w:val="24"/>
          <w:szCs w:val="24"/>
          <w:lang w:val="en-GB"/>
        </w:rPr>
        <w:t>) or unclear (</w:t>
      </w:r>
      <w:r w:rsidRPr="00C538B5">
        <w:rPr>
          <w:rFonts w:eastAsia="Calibri" w:cs="Times New Roman"/>
          <w:sz w:val="28"/>
          <w:highlight w:val="yellow"/>
          <w:lang w:val="en-GB"/>
        </w:rPr>
        <w:t>?</w:t>
      </w:r>
      <w:r w:rsidRPr="00A25DEB">
        <w:rPr>
          <w:rFonts w:ascii="Arial" w:eastAsia="Calibri" w:hAnsi="Arial" w:cs="Arial"/>
          <w:sz w:val="24"/>
          <w:szCs w:val="24"/>
          <w:lang w:val="en-GB"/>
        </w:rPr>
        <w:t>) risk of bias regarding the corresponding question of evaluation</w:t>
      </w:r>
      <w:r>
        <w:rPr>
          <w:rFonts w:ascii="Arial" w:eastAsia="Calibri" w:hAnsi="Arial" w:cs="Arial"/>
          <w:sz w:val="24"/>
          <w:szCs w:val="24"/>
          <w:lang w:val="en-GB"/>
        </w:rPr>
        <w:t>.</w:t>
      </w:r>
    </w:p>
    <w:p w14:paraId="7AE1F108" w14:textId="77777777" w:rsidR="00FD0BDE" w:rsidRDefault="00FD0BDE" w:rsidP="00FD0BDE">
      <w:pPr>
        <w:tabs>
          <w:tab w:val="left" w:pos="1891"/>
          <w:tab w:val="left" w:pos="9040"/>
        </w:tabs>
        <w:spacing w:after="120" w:line="240" w:lineRule="auto"/>
        <w:rPr>
          <w:rFonts w:ascii="Arial" w:eastAsia="Calibri" w:hAnsi="Arial" w:cs="Times New Roman"/>
          <w:b/>
          <w:bCs/>
          <w:sz w:val="24"/>
          <w:szCs w:val="24"/>
          <w:lang w:val="en-US" w:eastAsia="zh-TW"/>
        </w:rPr>
      </w:pPr>
    </w:p>
    <w:p w14:paraId="48E8A8CE" w14:textId="59081B46" w:rsidR="00FD0BDE" w:rsidRDefault="00FD0BDE" w:rsidP="00FD0BDE">
      <w:pPr>
        <w:tabs>
          <w:tab w:val="left" w:pos="1891"/>
          <w:tab w:val="left" w:pos="9040"/>
        </w:tabs>
        <w:spacing w:after="120" w:line="240" w:lineRule="auto"/>
        <w:rPr>
          <w:rFonts w:ascii="Arial" w:eastAsia="Calibri" w:hAnsi="Arial" w:cs="Times New Roman"/>
          <w:bCs/>
          <w:sz w:val="24"/>
          <w:szCs w:val="24"/>
          <w:lang w:val="en-US" w:eastAsia="zh-TW"/>
        </w:rPr>
      </w:pPr>
      <w:r>
        <w:rPr>
          <w:rFonts w:ascii="Arial" w:eastAsia="Calibri" w:hAnsi="Arial" w:cs="Times New Roman"/>
          <w:b/>
          <w:bCs/>
          <w:sz w:val="24"/>
          <w:szCs w:val="24"/>
          <w:lang w:val="en-US" w:eastAsia="zh-TW"/>
        </w:rPr>
        <w:t xml:space="preserve">Online </w:t>
      </w:r>
      <w:r w:rsidRPr="002C56EF">
        <w:rPr>
          <w:rFonts w:ascii="Arial" w:eastAsia="Calibri" w:hAnsi="Arial" w:cs="Times New Roman"/>
          <w:b/>
          <w:bCs/>
          <w:sz w:val="24"/>
          <w:szCs w:val="24"/>
          <w:lang w:val="en-US" w:eastAsia="zh-TW"/>
        </w:rPr>
        <w:t>Supplementary Table S</w:t>
      </w:r>
      <w:r w:rsidR="004C63A2">
        <w:rPr>
          <w:rFonts w:ascii="Arial" w:eastAsia="Calibri" w:hAnsi="Arial" w:cs="Times New Roman"/>
          <w:b/>
          <w:bCs/>
          <w:sz w:val="24"/>
          <w:szCs w:val="24"/>
          <w:lang w:val="en-US" w:eastAsia="zh-TW"/>
        </w:rPr>
        <w:t>6</w:t>
      </w:r>
      <w:r>
        <w:rPr>
          <w:rFonts w:ascii="Arial" w:eastAsia="Calibri" w:hAnsi="Arial" w:cs="Times New Roman"/>
          <w:b/>
          <w:bCs/>
          <w:sz w:val="24"/>
          <w:szCs w:val="24"/>
          <w:lang w:val="en-US" w:eastAsia="zh-TW"/>
        </w:rPr>
        <w:t xml:space="preserve">. </w:t>
      </w:r>
      <w:r>
        <w:rPr>
          <w:rFonts w:ascii="Arial" w:eastAsia="Calibri" w:hAnsi="Arial" w:cs="Times New Roman"/>
          <w:bCs/>
          <w:sz w:val="24"/>
          <w:szCs w:val="24"/>
          <w:lang w:val="en-US" w:eastAsia="zh-TW"/>
        </w:rPr>
        <w:t>Risk of bias</w:t>
      </w:r>
      <w:r w:rsidRPr="002C56EF">
        <w:rPr>
          <w:rFonts w:ascii="Arial" w:eastAsia="Calibri" w:hAnsi="Arial" w:cs="Times New Roman"/>
          <w:bCs/>
          <w:sz w:val="24"/>
          <w:szCs w:val="24"/>
          <w:lang w:val="en-US" w:eastAsia="zh-TW"/>
        </w:rPr>
        <w:t xml:space="preserve"> assessment of diagnostic accuracy studies on imaging techniques</w:t>
      </w:r>
    </w:p>
    <w:tbl>
      <w:tblPr>
        <w:tblStyle w:val="Tabellenraster1"/>
        <w:tblW w:w="15026" w:type="dxa"/>
        <w:tblInd w:w="-147" w:type="dxa"/>
        <w:tblLayout w:type="fixed"/>
        <w:tblLook w:val="04A0" w:firstRow="1" w:lastRow="0" w:firstColumn="1" w:lastColumn="0" w:noHBand="0" w:noVBand="1"/>
      </w:tblPr>
      <w:tblGrid>
        <w:gridCol w:w="1843"/>
        <w:gridCol w:w="709"/>
        <w:gridCol w:w="567"/>
        <w:gridCol w:w="851"/>
        <w:gridCol w:w="850"/>
        <w:gridCol w:w="567"/>
        <w:gridCol w:w="851"/>
        <w:gridCol w:w="1134"/>
        <w:gridCol w:w="850"/>
        <w:gridCol w:w="709"/>
        <w:gridCol w:w="850"/>
        <w:gridCol w:w="1560"/>
        <w:gridCol w:w="1134"/>
        <w:gridCol w:w="1701"/>
        <w:gridCol w:w="850"/>
      </w:tblGrid>
      <w:tr w:rsidR="00FD0BDE" w:rsidRPr="006351BB" w14:paraId="04B71707" w14:textId="77777777" w:rsidTr="00FD0BDE">
        <w:tc>
          <w:tcPr>
            <w:tcW w:w="1843" w:type="dxa"/>
          </w:tcPr>
          <w:p w14:paraId="20A0CC11" w14:textId="77777777" w:rsidR="00FD0BDE" w:rsidRPr="006351BB" w:rsidRDefault="00FD0BDE" w:rsidP="00FD0BDE">
            <w:pPr>
              <w:spacing w:before="120" w:after="100" w:afterAutospacing="1"/>
              <w:jc w:val="center"/>
              <w:rPr>
                <w:rFonts w:eastAsia="Calibri" w:cs="Arial"/>
                <w:b/>
                <w:bCs/>
                <w:sz w:val="22"/>
                <w:lang w:val="en-US" w:eastAsia="zh-TW"/>
              </w:rPr>
            </w:pPr>
            <w:r w:rsidRPr="006351BB">
              <w:rPr>
                <w:rFonts w:eastAsia="Calibri" w:cs="Arial"/>
                <w:b/>
                <w:bCs/>
                <w:sz w:val="22"/>
                <w:lang w:val="en-US" w:eastAsia="zh-TW"/>
              </w:rPr>
              <w:t>STUDY</w:t>
            </w:r>
          </w:p>
        </w:tc>
        <w:tc>
          <w:tcPr>
            <w:tcW w:w="7938" w:type="dxa"/>
            <w:gridSpan w:val="10"/>
          </w:tcPr>
          <w:p w14:paraId="53C16ADC" w14:textId="77777777" w:rsidR="00FD0BDE" w:rsidRPr="006351BB" w:rsidRDefault="00FD0BDE" w:rsidP="00FD0BDE">
            <w:pPr>
              <w:spacing w:before="120" w:after="100" w:afterAutospacing="1"/>
              <w:jc w:val="center"/>
              <w:rPr>
                <w:rFonts w:eastAsia="Calibri" w:cs="Arial"/>
                <w:b/>
                <w:bCs/>
                <w:sz w:val="22"/>
                <w:lang w:val="en-US" w:eastAsia="zh-TW"/>
              </w:rPr>
            </w:pPr>
            <w:r w:rsidRPr="006351BB">
              <w:rPr>
                <w:rFonts w:eastAsia="Calibri" w:cs="Arial"/>
                <w:b/>
                <w:bCs/>
                <w:sz w:val="22"/>
                <w:lang w:val="en-US" w:eastAsia="zh-TW"/>
              </w:rPr>
              <w:t>RISK OF BIAS</w:t>
            </w:r>
          </w:p>
        </w:tc>
        <w:tc>
          <w:tcPr>
            <w:tcW w:w="4395" w:type="dxa"/>
            <w:gridSpan w:val="3"/>
          </w:tcPr>
          <w:p w14:paraId="3E2D6D16" w14:textId="77777777" w:rsidR="00FD0BDE" w:rsidRPr="006351BB" w:rsidRDefault="00FD0BDE" w:rsidP="00FD0BDE">
            <w:pPr>
              <w:spacing w:before="120" w:after="100" w:afterAutospacing="1"/>
              <w:jc w:val="center"/>
              <w:rPr>
                <w:rFonts w:eastAsia="Calibri" w:cs="Arial"/>
                <w:b/>
                <w:bCs/>
                <w:sz w:val="22"/>
                <w:lang w:val="en-US" w:eastAsia="zh-TW"/>
              </w:rPr>
            </w:pPr>
            <w:r w:rsidRPr="006351BB">
              <w:rPr>
                <w:rFonts w:eastAsia="Calibri" w:cs="Arial"/>
                <w:b/>
                <w:bCs/>
                <w:sz w:val="22"/>
                <w:lang w:val="en-US" w:eastAsia="zh-TW"/>
              </w:rPr>
              <w:t>APPLICABILITY CONCERNS</w:t>
            </w:r>
          </w:p>
        </w:tc>
        <w:tc>
          <w:tcPr>
            <w:tcW w:w="850" w:type="dxa"/>
          </w:tcPr>
          <w:p w14:paraId="6FBEC5CC" w14:textId="77777777" w:rsidR="00FD0BDE" w:rsidRPr="006351BB" w:rsidRDefault="00FD0BDE" w:rsidP="00FD0BDE">
            <w:pPr>
              <w:spacing w:before="120" w:after="100" w:afterAutospacing="1"/>
              <w:jc w:val="center"/>
              <w:rPr>
                <w:rFonts w:eastAsia="Calibri" w:cs="Arial"/>
                <w:b/>
                <w:bCs/>
                <w:lang w:val="en-US" w:eastAsia="zh-TW"/>
              </w:rPr>
            </w:pPr>
            <w:r>
              <w:rPr>
                <w:rFonts w:eastAsia="Calibri" w:cs="Arial"/>
                <w:b/>
                <w:bCs/>
                <w:lang w:val="en-US" w:eastAsia="zh-TW"/>
              </w:rPr>
              <w:t>RoB</w:t>
            </w:r>
          </w:p>
        </w:tc>
      </w:tr>
      <w:tr w:rsidR="00FD0BDE" w:rsidRPr="006351BB" w14:paraId="3BA5FB69" w14:textId="77777777" w:rsidTr="00FD0BDE">
        <w:tc>
          <w:tcPr>
            <w:tcW w:w="1843" w:type="dxa"/>
          </w:tcPr>
          <w:p w14:paraId="7EFB1B04" w14:textId="77777777" w:rsidR="00FD0BDE" w:rsidRPr="006351BB" w:rsidRDefault="00FD0BDE" w:rsidP="00FD0BDE">
            <w:pPr>
              <w:spacing w:before="120" w:after="100" w:afterAutospacing="1"/>
              <w:jc w:val="center"/>
              <w:rPr>
                <w:rFonts w:eastAsia="Calibri" w:cs="Arial"/>
                <w:b/>
                <w:sz w:val="22"/>
              </w:rPr>
            </w:pPr>
          </w:p>
        </w:tc>
        <w:tc>
          <w:tcPr>
            <w:tcW w:w="2127" w:type="dxa"/>
            <w:gridSpan w:val="3"/>
            <w:tcBorders>
              <w:bottom w:val="single" w:sz="4" w:space="0" w:color="auto"/>
            </w:tcBorders>
          </w:tcPr>
          <w:p w14:paraId="0248607E" w14:textId="77777777" w:rsidR="00FD0BDE" w:rsidRPr="006351BB" w:rsidRDefault="00FD0BDE" w:rsidP="00FD0BDE">
            <w:pPr>
              <w:spacing w:before="120" w:after="100" w:afterAutospacing="1"/>
              <w:jc w:val="center"/>
              <w:rPr>
                <w:rFonts w:eastAsia="Calibri" w:cs="Arial"/>
                <w:b/>
                <w:sz w:val="22"/>
              </w:rPr>
            </w:pPr>
            <w:r w:rsidRPr="006351BB">
              <w:rPr>
                <w:rFonts w:eastAsia="Calibri" w:cs="Arial"/>
                <w:b/>
                <w:sz w:val="22"/>
              </w:rPr>
              <w:t>PATIENT SELECTION</w:t>
            </w:r>
          </w:p>
        </w:tc>
        <w:tc>
          <w:tcPr>
            <w:tcW w:w="1417" w:type="dxa"/>
            <w:gridSpan w:val="2"/>
            <w:tcBorders>
              <w:bottom w:val="single" w:sz="4" w:space="0" w:color="auto"/>
            </w:tcBorders>
          </w:tcPr>
          <w:p w14:paraId="2DAA74F3" w14:textId="77777777" w:rsidR="00FD0BDE" w:rsidRPr="006351BB" w:rsidRDefault="00FD0BDE" w:rsidP="00FD0BDE">
            <w:pPr>
              <w:spacing w:before="120" w:after="100" w:afterAutospacing="1"/>
              <w:jc w:val="center"/>
              <w:rPr>
                <w:rFonts w:eastAsia="Calibri" w:cs="Arial"/>
                <w:b/>
                <w:sz w:val="22"/>
              </w:rPr>
            </w:pPr>
            <w:r w:rsidRPr="006351BB">
              <w:rPr>
                <w:rFonts w:eastAsia="Calibri" w:cs="Arial"/>
                <w:b/>
                <w:sz w:val="22"/>
              </w:rPr>
              <w:t>INDEX TEST</w:t>
            </w:r>
          </w:p>
        </w:tc>
        <w:tc>
          <w:tcPr>
            <w:tcW w:w="1985" w:type="dxa"/>
            <w:gridSpan w:val="2"/>
            <w:tcBorders>
              <w:bottom w:val="single" w:sz="4" w:space="0" w:color="auto"/>
            </w:tcBorders>
          </w:tcPr>
          <w:p w14:paraId="7F556A70" w14:textId="77777777" w:rsidR="00FD0BDE" w:rsidRPr="006351BB" w:rsidRDefault="00FD0BDE" w:rsidP="00FD0BDE">
            <w:pPr>
              <w:spacing w:before="120" w:after="100" w:afterAutospacing="1"/>
              <w:jc w:val="center"/>
              <w:rPr>
                <w:rFonts w:eastAsia="Calibri" w:cs="Arial"/>
                <w:b/>
                <w:sz w:val="22"/>
              </w:rPr>
            </w:pPr>
            <w:r w:rsidRPr="006351BB">
              <w:rPr>
                <w:rFonts w:eastAsia="Calibri" w:cs="Arial"/>
                <w:b/>
                <w:sz w:val="22"/>
              </w:rPr>
              <w:t>REFERENCE STANDARD</w:t>
            </w:r>
          </w:p>
        </w:tc>
        <w:tc>
          <w:tcPr>
            <w:tcW w:w="2409" w:type="dxa"/>
            <w:gridSpan w:val="3"/>
            <w:tcBorders>
              <w:bottom w:val="single" w:sz="4" w:space="0" w:color="auto"/>
            </w:tcBorders>
          </w:tcPr>
          <w:p w14:paraId="0AE14B91" w14:textId="77777777" w:rsidR="00FD0BDE" w:rsidRPr="006351BB" w:rsidRDefault="00FD0BDE" w:rsidP="00FD0BDE">
            <w:pPr>
              <w:spacing w:before="120" w:after="100" w:afterAutospacing="1"/>
              <w:jc w:val="center"/>
              <w:rPr>
                <w:rFonts w:eastAsia="Calibri" w:cs="Arial"/>
                <w:b/>
                <w:sz w:val="22"/>
              </w:rPr>
            </w:pPr>
            <w:r w:rsidRPr="006351BB">
              <w:rPr>
                <w:rFonts w:eastAsia="Calibri" w:cs="Arial"/>
                <w:b/>
                <w:sz w:val="22"/>
              </w:rPr>
              <w:t>FLOW AND TIMING</w:t>
            </w:r>
          </w:p>
        </w:tc>
        <w:tc>
          <w:tcPr>
            <w:tcW w:w="1560" w:type="dxa"/>
          </w:tcPr>
          <w:p w14:paraId="001CBD57" w14:textId="77777777" w:rsidR="00FD0BDE" w:rsidRPr="006351BB" w:rsidRDefault="00FD0BDE" w:rsidP="00FD0BDE">
            <w:pPr>
              <w:spacing w:before="120" w:after="100" w:afterAutospacing="1"/>
              <w:jc w:val="center"/>
              <w:rPr>
                <w:rFonts w:eastAsia="Calibri" w:cs="Arial"/>
                <w:b/>
                <w:sz w:val="22"/>
              </w:rPr>
            </w:pPr>
            <w:r w:rsidRPr="006351BB">
              <w:rPr>
                <w:rFonts w:eastAsia="Calibri" w:cs="Arial"/>
                <w:b/>
                <w:sz w:val="22"/>
              </w:rPr>
              <w:t>PATIENT SELECTION</w:t>
            </w:r>
          </w:p>
        </w:tc>
        <w:tc>
          <w:tcPr>
            <w:tcW w:w="1134" w:type="dxa"/>
          </w:tcPr>
          <w:p w14:paraId="699866E7" w14:textId="77777777" w:rsidR="00FD0BDE" w:rsidRPr="006351BB" w:rsidRDefault="00FD0BDE" w:rsidP="00FD0BDE">
            <w:pPr>
              <w:spacing w:before="120" w:after="100" w:afterAutospacing="1"/>
              <w:jc w:val="center"/>
              <w:rPr>
                <w:rFonts w:eastAsia="Calibri" w:cs="Arial"/>
                <w:b/>
                <w:sz w:val="22"/>
              </w:rPr>
            </w:pPr>
            <w:r w:rsidRPr="006351BB">
              <w:rPr>
                <w:rFonts w:eastAsia="Calibri" w:cs="Arial"/>
                <w:b/>
                <w:sz w:val="22"/>
              </w:rPr>
              <w:t>INDEX TEST</w:t>
            </w:r>
          </w:p>
        </w:tc>
        <w:tc>
          <w:tcPr>
            <w:tcW w:w="1701" w:type="dxa"/>
          </w:tcPr>
          <w:p w14:paraId="16B0A3E2" w14:textId="77777777" w:rsidR="00FD0BDE" w:rsidRPr="006351BB" w:rsidRDefault="00FD0BDE" w:rsidP="00FD0BDE">
            <w:pPr>
              <w:spacing w:before="120" w:after="100" w:afterAutospacing="1"/>
              <w:jc w:val="center"/>
              <w:rPr>
                <w:rFonts w:eastAsia="Calibri" w:cs="Arial"/>
                <w:b/>
                <w:sz w:val="22"/>
              </w:rPr>
            </w:pPr>
            <w:r w:rsidRPr="006351BB">
              <w:rPr>
                <w:rFonts w:eastAsia="Calibri" w:cs="Arial"/>
                <w:b/>
                <w:sz w:val="22"/>
              </w:rPr>
              <w:t>REFERENCE STANDARD</w:t>
            </w:r>
          </w:p>
        </w:tc>
        <w:tc>
          <w:tcPr>
            <w:tcW w:w="850" w:type="dxa"/>
          </w:tcPr>
          <w:p w14:paraId="118BCF8C" w14:textId="77777777" w:rsidR="00FD0BDE" w:rsidRPr="006351BB" w:rsidRDefault="00FD0BDE" w:rsidP="00FD0BDE">
            <w:pPr>
              <w:spacing w:before="120" w:after="100" w:afterAutospacing="1"/>
              <w:jc w:val="center"/>
              <w:rPr>
                <w:rFonts w:eastAsia="Calibri" w:cs="Arial"/>
                <w:b/>
              </w:rPr>
            </w:pPr>
          </w:p>
        </w:tc>
      </w:tr>
      <w:tr w:rsidR="00FD0BDE" w:rsidRPr="006351BB" w14:paraId="4B46E8E6" w14:textId="77777777" w:rsidTr="00FD0BDE">
        <w:tc>
          <w:tcPr>
            <w:tcW w:w="1843" w:type="dxa"/>
          </w:tcPr>
          <w:p w14:paraId="69AAC4E8" w14:textId="77777777" w:rsidR="00FD0BDE" w:rsidRPr="006351BB" w:rsidRDefault="00FD0BDE" w:rsidP="00FD0BDE">
            <w:pPr>
              <w:spacing w:before="120" w:after="100" w:afterAutospacing="1"/>
              <w:jc w:val="center"/>
              <w:rPr>
                <w:rFonts w:eastAsia="Calibri" w:cs="Arial"/>
                <w:b/>
                <w:sz w:val="22"/>
              </w:rPr>
            </w:pPr>
          </w:p>
        </w:tc>
        <w:tc>
          <w:tcPr>
            <w:tcW w:w="709" w:type="dxa"/>
            <w:tcBorders>
              <w:right w:val="nil"/>
            </w:tcBorders>
          </w:tcPr>
          <w:p w14:paraId="5750E959" w14:textId="77777777" w:rsidR="00FD0BDE" w:rsidRPr="006351BB" w:rsidRDefault="00FD0BDE" w:rsidP="00FD0BDE">
            <w:pPr>
              <w:spacing w:before="120" w:after="100" w:afterAutospacing="1"/>
              <w:jc w:val="center"/>
              <w:rPr>
                <w:rFonts w:eastAsia="Calibri" w:cs="Arial"/>
                <w:b/>
                <w:sz w:val="22"/>
              </w:rPr>
            </w:pPr>
            <w:r w:rsidRPr="006351BB">
              <w:rPr>
                <w:rFonts w:eastAsia="Calibri" w:cs="Arial"/>
                <w:b/>
                <w:sz w:val="22"/>
              </w:rPr>
              <w:t>P1</w:t>
            </w:r>
          </w:p>
        </w:tc>
        <w:tc>
          <w:tcPr>
            <w:tcW w:w="567" w:type="dxa"/>
            <w:tcBorders>
              <w:left w:val="nil"/>
              <w:right w:val="nil"/>
            </w:tcBorders>
          </w:tcPr>
          <w:p w14:paraId="5614D8D7" w14:textId="77777777" w:rsidR="00FD0BDE" w:rsidRPr="006351BB" w:rsidRDefault="00FD0BDE" w:rsidP="00FD0BDE">
            <w:pPr>
              <w:spacing w:before="120" w:after="100" w:afterAutospacing="1"/>
              <w:jc w:val="center"/>
              <w:rPr>
                <w:rFonts w:eastAsia="Calibri" w:cs="Arial"/>
                <w:b/>
                <w:sz w:val="22"/>
              </w:rPr>
            </w:pPr>
            <w:r w:rsidRPr="006351BB">
              <w:rPr>
                <w:rFonts w:eastAsia="Calibri" w:cs="Arial"/>
                <w:b/>
                <w:sz w:val="22"/>
              </w:rPr>
              <w:t>P2</w:t>
            </w:r>
          </w:p>
        </w:tc>
        <w:tc>
          <w:tcPr>
            <w:tcW w:w="851" w:type="dxa"/>
            <w:tcBorders>
              <w:left w:val="nil"/>
            </w:tcBorders>
          </w:tcPr>
          <w:p w14:paraId="78CFA451" w14:textId="77777777" w:rsidR="00FD0BDE" w:rsidRPr="006351BB" w:rsidRDefault="00FD0BDE" w:rsidP="00FD0BDE">
            <w:pPr>
              <w:spacing w:before="120" w:after="100" w:afterAutospacing="1"/>
              <w:jc w:val="center"/>
              <w:rPr>
                <w:rFonts w:eastAsia="Calibri" w:cs="Arial"/>
                <w:b/>
                <w:sz w:val="22"/>
              </w:rPr>
            </w:pPr>
            <w:r w:rsidRPr="006351BB">
              <w:rPr>
                <w:rFonts w:eastAsia="Calibri" w:cs="Arial"/>
                <w:b/>
                <w:sz w:val="22"/>
              </w:rPr>
              <w:t>P3</w:t>
            </w:r>
          </w:p>
        </w:tc>
        <w:tc>
          <w:tcPr>
            <w:tcW w:w="850" w:type="dxa"/>
            <w:tcBorders>
              <w:right w:val="nil"/>
            </w:tcBorders>
          </w:tcPr>
          <w:p w14:paraId="50DFAD10" w14:textId="77777777" w:rsidR="00FD0BDE" w:rsidRPr="006351BB" w:rsidRDefault="00FD0BDE" w:rsidP="00FD0BDE">
            <w:pPr>
              <w:spacing w:before="120" w:after="100" w:afterAutospacing="1"/>
              <w:jc w:val="center"/>
              <w:rPr>
                <w:rFonts w:eastAsia="Calibri" w:cs="Arial"/>
                <w:b/>
                <w:sz w:val="22"/>
              </w:rPr>
            </w:pPr>
            <w:r w:rsidRPr="006351BB">
              <w:rPr>
                <w:rFonts w:eastAsia="Calibri" w:cs="Arial"/>
                <w:b/>
                <w:sz w:val="22"/>
              </w:rPr>
              <w:t>IT1</w:t>
            </w:r>
          </w:p>
        </w:tc>
        <w:tc>
          <w:tcPr>
            <w:tcW w:w="567" w:type="dxa"/>
            <w:tcBorders>
              <w:left w:val="nil"/>
            </w:tcBorders>
          </w:tcPr>
          <w:p w14:paraId="2FFF1F8C" w14:textId="77777777" w:rsidR="00FD0BDE" w:rsidRPr="006351BB" w:rsidRDefault="00FD0BDE" w:rsidP="00FD0BDE">
            <w:pPr>
              <w:spacing w:before="120" w:after="100" w:afterAutospacing="1"/>
              <w:jc w:val="center"/>
              <w:rPr>
                <w:rFonts w:eastAsia="Calibri" w:cs="Arial"/>
                <w:b/>
                <w:sz w:val="22"/>
              </w:rPr>
            </w:pPr>
            <w:r w:rsidRPr="006351BB">
              <w:rPr>
                <w:rFonts w:eastAsia="Calibri" w:cs="Arial"/>
                <w:b/>
                <w:sz w:val="22"/>
              </w:rPr>
              <w:t>IT2</w:t>
            </w:r>
          </w:p>
        </w:tc>
        <w:tc>
          <w:tcPr>
            <w:tcW w:w="851" w:type="dxa"/>
            <w:tcBorders>
              <w:right w:val="nil"/>
            </w:tcBorders>
          </w:tcPr>
          <w:p w14:paraId="696A0471" w14:textId="77777777" w:rsidR="00FD0BDE" w:rsidRPr="006351BB" w:rsidRDefault="00FD0BDE" w:rsidP="00FD0BDE">
            <w:pPr>
              <w:spacing w:before="120" w:after="100" w:afterAutospacing="1"/>
              <w:jc w:val="center"/>
              <w:rPr>
                <w:rFonts w:eastAsia="Calibri" w:cs="Arial"/>
                <w:b/>
                <w:sz w:val="22"/>
              </w:rPr>
            </w:pPr>
            <w:r w:rsidRPr="006351BB">
              <w:rPr>
                <w:rFonts w:eastAsia="Calibri" w:cs="Arial"/>
                <w:b/>
                <w:sz w:val="22"/>
              </w:rPr>
              <w:t>R1</w:t>
            </w:r>
          </w:p>
        </w:tc>
        <w:tc>
          <w:tcPr>
            <w:tcW w:w="1134" w:type="dxa"/>
            <w:tcBorders>
              <w:left w:val="nil"/>
            </w:tcBorders>
          </w:tcPr>
          <w:p w14:paraId="233940F0" w14:textId="77777777" w:rsidR="00FD0BDE" w:rsidRPr="006351BB" w:rsidRDefault="00FD0BDE" w:rsidP="00FD0BDE">
            <w:pPr>
              <w:spacing w:before="120" w:after="100" w:afterAutospacing="1"/>
              <w:jc w:val="center"/>
              <w:rPr>
                <w:rFonts w:eastAsia="Calibri" w:cs="Arial"/>
                <w:b/>
                <w:sz w:val="22"/>
              </w:rPr>
            </w:pPr>
            <w:r w:rsidRPr="006351BB">
              <w:rPr>
                <w:rFonts w:eastAsia="Calibri" w:cs="Arial"/>
                <w:b/>
                <w:sz w:val="22"/>
              </w:rPr>
              <w:t>R2</w:t>
            </w:r>
          </w:p>
        </w:tc>
        <w:tc>
          <w:tcPr>
            <w:tcW w:w="850" w:type="dxa"/>
            <w:tcBorders>
              <w:right w:val="nil"/>
            </w:tcBorders>
          </w:tcPr>
          <w:p w14:paraId="667D0184" w14:textId="77777777" w:rsidR="00FD0BDE" w:rsidRPr="006351BB" w:rsidRDefault="00FD0BDE" w:rsidP="00FD0BDE">
            <w:pPr>
              <w:spacing w:before="120" w:after="100" w:afterAutospacing="1"/>
              <w:jc w:val="center"/>
              <w:rPr>
                <w:rFonts w:eastAsia="Calibri" w:cs="Arial"/>
                <w:b/>
                <w:sz w:val="22"/>
              </w:rPr>
            </w:pPr>
            <w:r w:rsidRPr="006351BB">
              <w:rPr>
                <w:rFonts w:eastAsia="Calibri" w:cs="Arial"/>
                <w:b/>
                <w:sz w:val="22"/>
              </w:rPr>
              <w:t>FT1</w:t>
            </w:r>
          </w:p>
        </w:tc>
        <w:tc>
          <w:tcPr>
            <w:tcW w:w="709" w:type="dxa"/>
            <w:tcBorders>
              <w:left w:val="nil"/>
              <w:right w:val="nil"/>
            </w:tcBorders>
          </w:tcPr>
          <w:p w14:paraId="64B005FC" w14:textId="77777777" w:rsidR="00FD0BDE" w:rsidRPr="006351BB" w:rsidRDefault="00FD0BDE" w:rsidP="00FD0BDE">
            <w:pPr>
              <w:spacing w:before="120" w:after="100" w:afterAutospacing="1"/>
              <w:jc w:val="center"/>
              <w:rPr>
                <w:rFonts w:eastAsia="Calibri" w:cs="Arial"/>
                <w:b/>
                <w:sz w:val="22"/>
              </w:rPr>
            </w:pPr>
            <w:r w:rsidRPr="006351BB">
              <w:rPr>
                <w:rFonts w:eastAsia="Calibri" w:cs="Arial"/>
                <w:b/>
                <w:sz w:val="22"/>
              </w:rPr>
              <w:t>FT2</w:t>
            </w:r>
          </w:p>
        </w:tc>
        <w:tc>
          <w:tcPr>
            <w:tcW w:w="850" w:type="dxa"/>
            <w:tcBorders>
              <w:left w:val="nil"/>
            </w:tcBorders>
          </w:tcPr>
          <w:p w14:paraId="4FE27701" w14:textId="77777777" w:rsidR="00FD0BDE" w:rsidRPr="006351BB" w:rsidRDefault="00FD0BDE" w:rsidP="00FD0BDE">
            <w:pPr>
              <w:spacing w:before="120" w:after="100" w:afterAutospacing="1"/>
              <w:jc w:val="center"/>
              <w:rPr>
                <w:rFonts w:eastAsia="Calibri" w:cs="Arial"/>
                <w:b/>
                <w:sz w:val="22"/>
              </w:rPr>
            </w:pPr>
            <w:r w:rsidRPr="006351BB">
              <w:rPr>
                <w:rFonts w:eastAsia="Calibri" w:cs="Arial"/>
                <w:b/>
                <w:sz w:val="22"/>
              </w:rPr>
              <w:t>FT3</w:t>
            </w:r>
          </w:p>
        </w:tc>
        <w:tc>
          <w:tcPr>
            <w:tcW w:w="1560" w:type="dxa"/>
          </w:tcPr>
          <w:p w14:paraId="3DFC2EC4" w14:textId="77777777" w:rsidR="00FD0BDE" w:rsidRPr="006351BB" w:rsidRDefault="00FD0BDE" w:rsidP="00FD0BDE">
            <w:pPr>
              <w:spacing w:before="120" w:after="100" w:afterAutospacing="1"/>
              <w:jc w:val="center"/>
              <w:rPr>
                <w:rFonts w:eastAsia="Calibri" w:cs="Arial"/>
                <w:b/>
                <w:sz w:val="22"/>
              </w:rPr>
            </w:pPr>
            <w:r w:rsidRPr="006351BB">
              <w:rPr>
                <w:rFonts w:eastAsia="Calibri" w:cs="Arial"/>
                <w:b/>
                <w:sz w:val="22"/>
              </w:rPr>
              <w:t>APS</w:t>
            </w:r>
          </w:p>
        </w:tc>
        <w:tc>
          <w:tcPr>
            <w:tcW w:w="1134" w:type="dxa"/>
          </w:tcPr>
          <w:p w14:paraId="0E9AE109" w14:textId="77777777" w:rsidR="00FD0BDE" w:rsidRPr="006351BB" w:rsidRDefault="00FD0BDE" w:rsidP="00FD0BDE">
            <w:pPr>
              <w:spacing w:before="120" w:after="100" w:afterAutospacing="1"/>
              <w:jc w:val="center"/>
              <w:rPr>
                <w:rFonts w:eastAsia="Calibri" w:cs="Arial"/>
                <w:b/>
                <w:sz w:val="22"/>
              </w:rPr>
            </w:pPr>
            <w:r w:rsidRPr="006351BB">
              <w:rPr>
                <w:rFonts w:eastAsia="Calibri" w:cs="Arial"/>
                <w:b/>
                <w:sz w:val="22"/>
              </w:rPr>
              <w:t>AIT</w:t>
            </w:r>
          </w:p>
        </w:tc>
        <w:tc>
          <w:tcPr>
            <w:tcW w:w="1701" w:type="dxa"/>
          </w:tcPr>
          <w:p w14:paraId="66B7C2DA" w14:textId="77777777" w:rsidR="00FD0BDE" w:rsidRPr="006351BB" w:rsidRDefault="00FD0BDE" w:rsidP="00FD0BDE">
            <w:pPr>
              <w:spacing w:before="120" w:after="100" w:afterAutospacing="1"/>
              <w:jc w:val="center"/>
              <w:rPr>
                <w:rFonts w:eastAsia="Calibri" w:cs="Arial"/>
                <w:b/>
                <w:sz w:val="22"/>
              </w:rPr>
            </w:pPr>
            <w:r w:rsidRPr="006351BB">
              <w:rPr>
                <w:rFonts w:eastAsia="Calibri" w:cs="Arial"/>
                <w:b/>
                <w:sz w:val="22"/>
              </w:rPr>
              <w:t>ARS</w:t>
            </w:r>
          </w:p>
        </w:tc>
        <w:tc>
          <w:tcPr>
            <w:tcW w:w="850" w:type="dxa"/>
          </w:tcPr>
          <w:p w14:paraId="32BB01F5" w14:textId="77777777" w:rsidR="00FD0BDE" w:rsidRPr="006351BB" w:rsidRDefault="00FD0BDE" w:rsidP="00FD0BDE">
            <w:pPr>
              <w:spacing w:before="120" w:after="100" w:afterAutospacing="1"/>
              <w:jc w:val="center"/>
              <w:rPr>
                <w:rFonts w:eastAsia="Calibri" w:cs="Arial"/>
                <w:b/>
              </w:rPr>
            </w:pPr>
          </w:p>
        </w:tc>
      </w:tr>
      <w:tr w:rsidR="00FD0BDE" w:rsidRPr="00582D07" w14:paraId="0C1E76B0" w14:textId="77777777" w:rsidTr="00FD0BDE">
        <w:trPr>
          <w:trHeight w:val="567"/>
        </w:trPr>
        <w:tc>
          <w:tcPr>
            <w:tcW w:w="15026" w:type="dxa"/>
            <w:gridSpan w:val="15"/>
          </w:tcPr>
          <w:p w14:paraId="7A6191AC" w14:textId="77777777" w:rsidR="00FD0BDE" w:rsidRPr="006351BB" w:rsidRDefault="00FD0BDE" w:rsidP="00FD0BDE">
            <w:pPr>
              <w:spacing w:before="120"/>
              <w:jc w:val="center"/>
              <w:rPr>
                <w:rFonts w:eastAsia="Calibri" w:cs="Times New Roman"/>
                <w:b/>
                <w:bCs/>
                <w:szCs w:val="24"/>
                <w:lang w:val="en-US" w:eastAsia="zh-TW"/>
              </w:rPr>
            </w:pPr>
            <w:r w:rsidRPr="006351BB">
              <w:rPr>
                <w:rFonts w:eastAsia="Calibri" w:cs="Times New Roman"/>
                <w:b/>
                <w:bCs/>
                <w:szCs w:val="24"/>
                <w:lang w:val="en-US" w:eastAsia="zh-TW"/>
              </w:rPr>
              <w:t>Ultrasound</w:t>
            </w:r>
          </w:p>
        </w:tc>
      </w:tr>
      <w:tr w:rsidR="00FD0BDE" w:rsidRPr="00582D07" w14:paraId="5079BD8F" w14:textId="77777777" w:rsidTr="00FD0BDE">
        <w:trPr>
          <w:trHeight w:val="567"/>
        </w:trPr>
        <w:tc>
          <w:tcPr>
            <w:tcW w:w="15026" w:type="dxa"/>
            <w:gridSpan w:val="15"/>
            <w:vAlign w:val="center"/>
          </w:tcPr>
          <w:p w14:paraId="07BBF384" w14:textId="77777777" w:rsidR="00FD0BDE" w:rsidRPr="006351BB" w:rsidRDefault="00FD0BDE" w:rsidP="00FD0BDE">
            <w:pPr>
              <w:jc w:val="center"/>
              <w:rPr>
                <w:rFonts w:eastAsia="Calibri" w:cs="Times New Roman"/>
                <w:b/>
              </w:rPr>
            </w:pPr>
            <w:r w:rsidRPr="006351BB">
              <w:rPr>
                <w:rFonts w:eastAsia="Calibri" w:cs="Times New Roman"/>
                <w:b/>
                <w:sz w:val="22"/>
              </w:rPr>
              <w:t>Giant cell arteritis</w:t>
            </w:r>
          </w:p>
        </w:tc>
      </w:tr>
      <w:tr w:rsidR="00FD0BDE" w:rsidRPr="002C56EF" w14:paraId="1481DCF3" w14:textId="77777777" w:rsidTr="00FD0BDE">
        <w:trPr>
          <w:trHeight w:val="510"/>
        </w:trPr>
        <w:tc>
          <w:tcPr>
            <w:tcW w:w="1843" w:type="dxa"/>
            <w:vAlign w:val="center"/>
          </w:tcPr>
          <w:p w14:paraId="6969F009" w14:textId="77777777" w:rsidR="00FD0BDE" w:rsidRPr="00A6672B" w:rsidRDefault="00FD0BDE" w:rsidP="00FD0BDE">
            <w:pPr>
              <w:jc w:val="center"/>
              <w:rPr>
                <w:rFonts w:eastAsia="Calibri" w:cs="Arial"/>
                <w:sz w:val="22"/>
                <w:lang w:val="it-IT"/>
              </w:rPr>
            </w:pPr>
            <w:r w:rsidRPr="00A6672B">
              <w:rPr>
                <w:rFonts w:eastAsia="Calibri" w:cs="Arial"/>
                <w:color w:val="000000"/>
                <w:sz w:val="22"/>
              </w:rPr>
              <w:t xml:space="preserve">Schmidt WA </w:t>
            </w:r>
            <w:r>
              <w:rPr>
                <w:rFonts w:eastAsia="Calibri" w:cs="Arial"/>
                <w:color w:val="000000"/>
                <w:sz w:val="22"/>
              </w:rPr>
              <w:t>1997</w:t>
            </w:r>
            <w:r>
              <w:rPr>
                <w:rFonts w:eastAsia="Calibri" w:cs="Arial"/>
                <w:color w:val="000000"/>
              </w:rPr>
              <w:fldChar w:fldCharType="begin" w:fldLock="1"/>
            </w:r>
            <w:r>
              <w:rPr>
                <w:rFonts w:eastAsia="Calibri" w:cs="Arial"/>
                <w:color w:val="000000"/>
                <w:sz w:val="22"/>
              </w:rPr>
              <w:instrText>ADDIN CSL_CITATION { "citationItems" : [ { "id" : "ITEM-1", "itemData" : { "author" : [ { "dropping-particle" : "", "family" : "Schmidt", "given" : "W A", "non-dropping-particle" : "", "parse-names" : false, "suffix" : "" }, { "dropping-particle" : "", "family" : "Kraft", "given" : "H E", "non-dropping-particle" : "", "parse-names" : false, "suffix" : "" }, { "dropping-particle" : "", "family" : "Vorpahl", "given" : "K", "non-dropping-particle" : "", "parse-names" : false, "suffix" : "" }, { "dropping-particle" : "", "family" : "Volker", "given" : "L", "non-dropping-particle" : "", "parse-names" : false, "suffix" : "" }, { "dropping-particle" : "", "family" : "Gromnica-Ihle", "given" : "E J", "non-dropping-particle" : "", "parse-names" : false, "suffix" : "" } ], "container-title" : "New England Journal of Medicine", "id" : "ITEM-1", "issue" : "19", "issued" : { "date-parts" : [ [ "1997" ] ] }, "page" : "1336-1342", "title" : "Color duplex ultrasonography in the diagnosis of temporal arteritis.", "type" : "article-journal", "volume" : "337" }, "uris" : [ "http://www.mendeley.com/documents/?uuid=74c50772-fd6c-408d-b59f-3934001a7e05" ] } ], "mendeley" : { "formattedCitation" : "(1)", "plainTextFormattedCitation" : "(1)", "previouslyFormattedCitation" : "(1)" }, "properties" : { "noteIndex" : 0 }, "schema" : "https://github.com/citation-style-language/schema/raw/master/csl-citation.json" }</w:instrText>
            </w:r>
            <w:r>
              <w:rPr>
                <w:rFonts w:eastAsia="Calibri" w:cs="Arial"/>
                <w:color w:val="000000"/>
              </w:rPr>
              <w:fldChar w:fldCharType="separate"/>
            </w:r>
            <w:r w:rsidRPr="00350DAF">
              <w:rPr>
                <w:rFonts w:eastAsia="Calibri" w:cs="Arial"/>
                <w:noProof/>
                <w:color w:val="000000"/>
                <w:sz w:val="22"/>
              </w:rPr>
              <w:t>(1)</w:t>
            </w:r>
            <w:r>
              <w:rPr>
                <w:rFonts w:eastAsia="Calibri" w:cs="Arial"/>
                <w:color w:val="000000"/>
              </w:rPr>
              <w:fldChar w:fldCharType="end"/>
            </w:r>
          </w:p>
        </w:tc>
        <w:tc>
          <w:tcPr>
            <w:tcW w:w="709" w:type="dxa"/>
            <w:tcBorders>
              <w:right w:val="nil"/>
            </w:tcBorders>
            <w:vAlign w:val="center"/>
          </w:tcPr>
          <w:p w14:paraId="202A885A" w14:textId="77777777" w:rsidR="00FD0BDE" w:rsidRPr="00350DAF" w:rsidRDefault="00FD0BDE" w:rsidP="00FD0BDE">
            <w:pPr>
              <w:jc w:val="center"/>
              <w:rPr>
                <w:rFonts w:eastAsia="Calibri" w:cs="Arial"/>
                <w:szCs w:val="24"/>
              </w:rPr>
            </w:pPr>
            <w:r w:rsidRPr="00350DAF">
              <w:rPr>
                <w:rFonts w:eastAsia="Calibri" w:cs="Arial"/>
                <w:szCs w:val="24"/>
                <w:highlight w:val="green"/>
              </w:rPr>
              <w:sym w:font="Wingdings" w:char="F04A"/>
            </w:r>
          </w:p>
        </w:tc>
        <w:tc>
          <w:tcPr>
            <w:tcW w:w="567" w:type="dxa"/>
            <w:tcBorders>
              <w:left w:val="nil"/>
              <w:right w:val="nil"/>
            </w:tcBorders>
            <w:vAlign w:val="center"/>
          </w:tcPr>
          <w:p w14:paraId="1ABD9A92" w14:textId="77777777" w:rsidR="00FD0BDE" w:rsidRPr="00350DAF" w:rsidRDefault="00FD0BDE" w:rsidP="00FD0BDE">
            <w:pPr>
              <w:jc w:val="center"/>
              <w:rPr>
                <w:rFonts w:eastAsia="Calibri" w:cs="Arial"/>
                <w:szCs w:val="24"/>
              </w:rPr>
            </w:pPr>
            <w:r w:rsidRPr="00350DAF">
              <w:rPr>
                <w:rFonts w:eastAsia="Calibri" w:cs="Arial"/>
                <w:szCs w:val="24"/>
                <w:highlight w:val="red"/>
              </w:rPr>
              <w:sym w:font="Wingdings" w:char="F04C"/>
            </w:r>
            <w:r w:rsidRPr="00350DAF">
              <w:rPr>
                <w:rFonts w:eastAsia="Calibri" w:cs="Arial"/>
                <w:szCs w:val="24"/>
                <w:vertAlign w:val="superscript"/>
              </w:rPr>
              <w:t>1</w:t>
            </w:r>
          </w:p>
        </w:tc>
        <w:tc>
          <w:tcPr>
            <w:tcW w:w="851" w:type="dxa"/>
            <w:tcBorders>
              <w:left w:val="nil"/>
            </w:tcBorders>
            <w:vAlign w:val="center"/>
          </w:tcPr>
          <w:p w14:paraId="76DF9D84" w14:textId="77777777" w:rsidR="00FD0BDE" w:rsidRPr="00350DAF" w:rsidRDefault="00FD0BDE" w:rsidP="00FD0BDE">
            <w:pPr>
              <w:jc w:val="center"/>
              <w:rPr>
                <w:rFonts w:eastAsia="Calibri" w:cs="Arial"/>
                <w:szCs w:val="24"/>
              </w:rPr>
            </w:pPr>
            <w:r w:rsidRPr="00350DAF">
              <w:rPr>
                <w:rFonts w:eastAsia="Calibri" w:cs="Arial"/>
                <w:szCs w:val="24"/>
                <w:highlight w:val="green"/>
              </w:rPr>
              <w:sym w:font="Wingdings" w:char="F04A"/>
            </w:r>
          </w:p>
        </w:tc>
        <w:tc>
          <w:tcPr>
            <w:tcW w:w="850" w:type="dxa"/>
            <w:tcBorders>
              <w:right w:val="nil"/>
            </w:tcBorders>
            <w:vAlign w:val="center"/>
          </w:tcPr>
          <w:p w14:paraId="7BAABFEB" w14:textId="77777777" w:rsidR="00FD0BDE" w:rsidRPr="00350DAF" w:rsidRDefault="00FD0BDE" w:rsidP="00FD0BDE">
            <w:pPr>
              <w:jc w:val="center"/>
              <w:rPr>
                <w:rFonts w:eastAsia="Calibri" w:cs="Arial"/>
                <w:szCs w:val="24"/>
              </w:rPr>
            </w:pPr>
            <w:r w:rsidRPr="00350DAF">
              <w:rPr>
                <w:rFonts w:eastAsia="Calibri" w:cs="Arial"/>
                <w:szCs w:val="24"/>
                <w:highlight w:val="red"/>
              </w:rPr>
              <w:sym w:font="Wingdings" w:char="F04C"/>
            </w:r>
            <w:r>
              <w:rPr>
                <w:rFonts w:eastAsia="Calibri" w:cs="Arial"/>
                <w:szCs w:val="24"/>
                <w:vertAlign w:val="superscript"/>
              </w:rPr>
              <w:t>2</w:t>
            </w:r>
          </w:p>
        </w:tc>
        <w:tc>
          <w:tcPr>
            <w:tcW w:w="567" w:type="dxa"/>
            <w:tcBorders>
              <w:left w:val="nil"/>
            </w:tcBorders>
            <w:vAlign w:val="center"/>
          </w:tcPr>
          <w:p w14:paraId="60919B05" w14:textId="77777777" w:rsidR="00FD0BDE" w:rsidRPr="00350DAF" w:rsidRDefault="00FD0BDE" w:rsidP="00FD0BDE">
            <w:pPr>
              <w:jc w:val="center"/>
              <w:rPr>
                <w:rFonts w:eastAsia="Calibri" w:cs="Arial"/>
                <w:szCs w:val="24"/>
              </w:rPr>
            </w:pPr>
            <w:r w:rsidRPr="00350DAF">
              <w:rPr>
                <w:rFonts w:eastAsia="Calibri" w:cs="Arial"/>
                <w:szCs w:val="24"/>
                <w:highlight w:val="green"/>
              </w:rPr>
              <w:sym w:font="Wingdings" w:char="F04A"/>
            </w:r>
          </w:p>
        </w:tc>
        <w:tc>
          <w:tcPr>
            <w:tcW w:w="851" w:type="dxa"/>
            <w:tcBorders>
              <w:right w:val="nil"/>
            </w:tcBorders>
            <w:vAlign w:val="center"/>
          </w:tcPr>
          <w:p w14:paraId="4CF50A5F" w14:textId="77777777" w:rsidR="00FD0BDE" w:rsidRPr="00350DAF" w:rsidRDefault="00FD0BDE" w:rsidP="00FD0BDE">
            <w:pPr>
              <w:jc w:val="center"/>
              <w:rPr>
                <w:rFonts w:eastAsia="Calibri" w:cs="Arial"/>
                <w:szCs w:val="24"/>
              </w:rPr>
            </w:pPr>
            <w:r w:rsidRPr="00350DAF">
              <w:rPr>
                <w:rFonts w:eastAsia="Calibri" w:cs="Arial"/>
                <w:szCs w:val="24"/>
                <w:highlight w:val="green"/>
              </w:rPr>
              <w:sym w:font="Wingdings" w:char="F04A"/>
            </w:r>
          </w:p>
        </w:tc>
        <w:tc>
          <w:tcPr>
            <w:tcW w:w="1134" w:type="dxa"/>
            <w:tcBorders>
              <w:left w:val="nil"/>
            </w:tcBorders>
            <w:vAlign w:val="center"/>
          </w:tcPr>
          <w:p w14:paraId="6F9BCC81" w14:textId="77777777" w:rsidR="00FD0BDE" w:rsidRPr="00350DAF" w:rsidRDefault="00FD0BDE" w:rsidP="00FD0BDE">
            <w:pPr>
              <w:jc w:val="center"/>
              <w:rPr>
                <w:rFonts w:eastAsia="Calibri" w:cs="Arial"/>
                <w:szCs w:val="24"/>
              </w:rPr>
            </w:pPr>
            <w:r w:rsidRPr="00350DAF">
              <w:rPr>
                <w:rFonts w:eastAsia="Calibri" w:cs="Arial"/>
                <w:szCs w:val="24"/>
                <w:highlight w:val="yellow"/>
              </w:rPr>
              <w:t>?</w:t>
            </w:r>
            <w:r>
              <w:rPr>
                <w:rFonts w:eastAsia="Calibri" w:cs="Arial"/>
                <w:szCs w:val="24"/>
                <w:vertAlign w:val="superscript"/>
              </w:rPr>
              <w:t>3</w:t>
            </w:r>
          </w:p>
        </w:tc>
        <w:tc>
          <w:tcPr>
            <w:tcW w:w="850" w:type="dxa"/>
            <w:tcBorders>
              <w:right w:val="nil"/>
            </w:tcBorders>
            <w:vAlign w:val="center"/>
          </w:tcPr>
          <w:p w14:paraId="47016394" w14:textId="77777777" w:rsidR="00FD0BDE" w:rsidRPr="00350DAF" w:rsidRDefault="00FD0BDE" w:rsidP="00FD0BDE">
            <w:pPr>
              <w:jc w:val="center"/>
              <w:rPr>
                <w:rFonts w:eastAsia="Calibri" w:cs="Arial"/>
                <w:szCs w:val="24"/>
                <w:highlight w:val="green"/>
              </w:rPr>
            </w:pPr>
            <w:r w:rsidRPr="00350DAF">
              <w:rPr>
                <w:rFonts w:eastAsia="Calibri" w:cs="Arial"/>
                <w:szCs w:val="24"/>
                <w:highlight w:val="yellow"/>
              </w:rPr>
              <w:t>?</w:t>
            </w:r>
            <w:r>
              <w:rPr>
                <w:rFonts w:eastAsia="Calibri" w:cs="Arial"/>
                <w:szCs w:val="24"/>
                <w:vertAlign w:val="superscript"/>
              </w:rPr>
              <w:t>3</w:t>
            </w:r>
          </w:p>
        </w:tc>
        <w:tc>
          <w:tcPr>
            <w:tcW w:w="709" w:type="dxa"/>
            <w:tcBorders>
              <w:left w:val="nil"/>
              <w:right w:val="nil"/>
            </w:tcBorders>
            <w:vAlign w:val="center"/>
          </w:tcPr>
          <w:p w14:paraId="1B560234" w14:textId="77777777" w:rsidR="00FD0BDE" w:rsidRPr="00350DAF" w:rsidRDefault="00FD0BDE" w:rsidP="00FD0BDE">
            <w:pPr>
              <w:jc w:val="center"/>
              <w:rPr>
                <w:rFonts w:eastAsia="Calibri" w:cs="Arial"/>
                <w:szCs w:val="24"/>
                <w:highlight w:val="green"/>
              </w:rPr>
            </w:pPr>
            <w:r w:rsidRPr="00350DAF">
              <w:rPr>
                <w:rFonts w:eastAsia="Calibri" w:cs="Arial"/>
                <w:szCs w:val="24"/>
                <w:highlight w:val="red"/>
              </w:rPr>
              <w:sym w:font="Wingdings" w:char="F04C"/>
            </w:r>
            <w:r>
              <w:rPr>
                <w:rFonts w:eastAsia="Calibri" w:cs="Arial"/>
                <w:szCs w:val="24"/>
                <w:vertAlign w:val="superscript"/>
              </w:rPr>
              <w:t>4</w:t>
            </w:r>
          </w:p>
        </w:tc>
        <w:tc>
          <w:tcPr>
            <w:tcW w:w="850" w:type="dxa"/>
            <w:tcBorders>
              <w:left w:val="nil"/>
            </w:tcBorders>
            <w:vAlign w:val="center"/>
          </w:tcPr>
          <w:p w14:paraId="4D9F4BC6" w14:textId="77777777" w:rsidR="00FD0BDE" w:rsidRPr="00350DAF" w:rsidRDefault="00FD0BDE" w:rsidP="00FD0BDE">
            <w:pPr>
              <w:jc w:val="center"/>
              <w:rPr>
                <w:rFonts w:eastAsia="Calibri" w:cs="Arial"/>
                <w:szCs w:val="24"/>
                <w:highlight w:val="green"/>
              </w:rPr>
            </w:pPr>
            <w:r w:rsidRPr="00350DAF">
              <w:rPr>
                <w:rFonts w:eastAsia="Calibri" w:cs="Arial"/>
                <w:szCs w:val="24"/>
                <w:highlight w:val="green"/>
              </w:rPr>
              <w:sym w:font="Wingdings" w:char="F04A"/>
            </w:r>
          </w:p>
        </w:tc>
        <w:tc>
          <w:tcPr>
            <w:tcW w:w="1560" w:type="dxa"/>
            <w:vAlign w:val="center"/>
          </w:tcPr>
          <w:p w14:paraId="732ABE52" w14:textId="77777777" w:rsidR="00FD0BDE" w:rsidRPr="00350DAF" w:rsidRDefault="00FD0BDE" w:rsidP="00FD0BDE">
            <w:pPr>
              <w:jc w:val="center"/>
              <w:rPr>
                <w:rFonts w:eastAsia="Calibri" w:cs="Arial"/>
                <w:szCs w:val="24"/>
              </w:rPr>
            </w:pPr>
            <w:r w:rsidRPr="00350DAF">
              <w:rPr>
                <w:rFonts w:eastAsia="Calibri" w:cs="Arial"/>
                <w:szCs w:val="24"/>
                <w:highlight w:val="red"/>
              </w:rPr>
              <w:sym w:font="Wingdings" w:char="F04C"/>
            </w:r>
            <w:r w:rsidRPr="00350DAF">
              <w:rPr>
                <w:rFonts w:eastAsia="Calibri" w:cs="Arial"/>
                <w:szCs w:val="24"/>
                <w:vertAlign w:val="superscript"/>
              </w:rPr>
              <w:t>1</w:t>
            </w:r>
          </w:p>
        </w:tc>
        <w:tc>
          <w:tcPr>
            <w:tcW w:w="1134" w:type="dxa"/>
            <w:vAlign w:val="center"/>
          </w:tcPr>
          <w:p w14:paraId="49D4565C" w14:textId="77777777" w:rsidR="00FD0BDE" w:rsidRPr="00350DAF" w:rsidRDefault="00FD0BDE" w:rsidP="00FD0BDE">
            <w:pPr>
              <w:jc w:val="center"/>
              <w:rPr>
                <w:rFonts w:eastAsia="Calibri" w:cs="Arial"/>
                <w:szCs w:val="24"/>
              </w:rPr>
            </w:pPr>
            <w:r w:rsidRPr="00350DAF">
              <w:rPr>
                <w:rFonts w:eastAsia="Calibri" w:cs="Arial"/>
                <w:szCs w:val="24"/>
                <w:highlight w:val="green"/>
              </w:rPr>
              <w:sym w:font="Wingdings" w:char="F04A"/>
            </w:r>
          </w:p>
        </w:tc>
        <w:tc>
          <w:tcPr>
            <w:tcW w:w="1701" w:type="dxa"/>
            <w:vAlign w:val="center"/>
          </w:tcPr>
          <w:p w14:paraId="7201E9F3" w14:textId="77777777" w:rsidR="00FD0BDE" w:rsidRPr="00350DAF" w:rsidRDefault="00FD0BDE" w:rsidP="00FD0BDE">
            <w:pPr>
              <w:jc w:val="center"/>
              <w:rPr>
                <w:rFonts w:eastAsia="Calibri" w:cs="Arial"/>
                <w:szCs w:val="24"/>
              </w:rPr>
            </w:pPr>
            <w:r w:rsidRPr="00350DAF">
              <w:rPr>
                <w:rFonts w:eastAsia="Calibri" w:cs="Arial"/>
                <w:szCs w:val="24"/>
                <w:highlight w:val="green"/>
              </w:rPr>
              <w:sym w:font="Wingdings" w:char="F04A"/>
            </w:r>
          </w:p>
        </w:tc>
        <w:tc>
          <w:tcPr>
            <w:tcW w:w="850" w:type="dxa"/>
            <w:vAlign w:val="center"/>
          </w:tcPr>
          <w:p w14:paraId="4E790A02" w14:textId="77777777" w:rsidR="00FD0BDE" w:rsidRPr="00DB2F60" w:rsidRDefault="00FD0BDE" w:rsidP="00FD0BDE">
            <w:pPr>
              <w:jc w:val="center"/>
              <w:rPr>
                <w:rFonts w:eastAsia="Calibri" w:cs="Arial"/>
                <w:sz w:val="22"/>
                <w:highlight w:val="green"/>
              </w:rPr>
            </w:pPr>
            <w:r w:rsidRPr="00DB2F60">
              <w:rPr>
                <w:rFonts w:cs="Arial"/>
                <w:sz w:val="22"/>
              </w:rPr>
              <w:t>high</w:t>
            </w:r>
          </w:p>
        </w:tc>
      </w:tr>
      <w:tr w:rsidR="00FD0BDE" w:rsidRPr="00350DAF" w14:paraId="0374BC2C" w14:textId="77777777" w:rsidTr="00FD0BDE">
        <w:trPr>
          <w:trHeight w:val="510"/>
        </w:trPr>
        <w:tc>
          <w:tcPr>
            <w:tcW w:w="1843" w:type="dxa"/>
          </w:tcPr>
          <w:p w14:paraId="5506112C" w14:textId="77777777" w:rsidR="00FD0BDE" w:rsidRPr="00A6672B" w:rsidRDefault="00FD0BDE" w:rsidP="00FD0BDE">
            <w:pPr>
              <w:spacing w:before="120"/>
              <w:jc w:val="center"/>
              <w:rPr>
                <w:rFonts w:eastAsia="Calibri" w:cs="Arial"/>
                <w:color w:val="000000"/>
                <w:sz w:val="22"/>
              </w:rPr>
            </w:pPr>
            <w:r w:rsidRPr="00A6672B">
              <w:rPr>
                <w:rFonts w:eastAsia="Calibri" w:cs="Arial"/>
                <w:color w:val="000000"/>
                <w:sz w:val="22"/>
              </w:rPr>
              <w:t>LeSar CJ</w:t>
            </w:r>
            <w:r>
              <w:rPr>
                <w:rFonts w:eastAsia="Calibri" w:cs="Arial"/>
                <w:color w:val="000000"/>
                <w:sz w:val="22"/>
              </w:rPr>
              <w:t xml:space="preserve"> 2002</w:t>
            </w:r>
            <w:r>
              <w:rPr>
                <w:rFonts w:eastAsia="Calibri" w:cs="Arial"/>
                <w:color w:val="000000"/>
              </w:rPr>
              <w:fldChar w:fldCharType="begin" w:fldLock="1"/>
            </w:r>
            <w:r>
              <w:rPr>
                <w:rFonts w:eastAsia="Calibri" w:cs="Arial"/>
                <w:color w:val="000000"/>
                <w:sz w:val="22"/>
              </w:rPr>
              <w:instrText>ADDIN CSL_CITATION { "citationItems" : [ { "id" : "ITEM-1", "itemData" : { "DOI" : "10.1067/mva.2002.129648", "ISSN" : "07415214", "PMID" : "12469046", "abstract" : "Purpose: Temporal arteritis (TA) is frequently diagnosed with nonspecific clinical characteristics, followed by a temporal artery biopsy to confirm the presence of vasculitis. Consequently, numerous screening surgical biopsies are performed with a high negative-biopsy rate. A prospective study was performed evaluating color duplex ultrasound scan (CDU) as the preferred method for the diagnosis of vasculitis in the evaluation of suspected TA. Methods: Thirty-two patients with suspected TA on the basis of clinical criteria were evaluated with CDU before a temporal artery biopsy. The presence of a hypoechoic \"halo,\" suggesting edema of the inflamed vessel, and inflammatory stenoses were noted. Histologic examinations of standard temporal artery biopsies then were performed, and the results were compared with the CDU findings. In addition, a metaanalysis was performed to identify articles related to the use of ultrasound scan in the detection of TA. Results: All patients completed a bilateral CDU examination of the temporal arteries, and in 75% of patients biopsied, no evidence of vasculitis was found at histologic examination. When CDU examined for halo alone as the determinant for disease, the sensitivity, specificity, positive predictive value (PPV), and negative predictive value (NPV), compared with histologic confirmation of TA, were 85.7%, 92.0%, 75.0%, and 95.8%, respectively. With the criteria for a halo sign present, an inflammatory stenosis present, or both present on CDU, the sensitivity, specificity, positive predictive value, and NPV were 100%, 80.0%, 58.3%, and 100%, respectively. Conclusion: CDU is a superior noninvasive method of determining the presence of vasculitis when compared with routine surgical biopsy. Examination of the temporal artery with CDU can effectively predict which patient will need surgical biopsy. The utility of CDU in the diagnosis of TA is maintained by a high sensitivity in detecting patients with the disease and also by a high NPV that can eliminate patients who would not benefit from biopsy.", "author" : [ { "dropping-particle" : "", "family" : "LeSar", "given" : "Christopher J.", "non-dropping-particle" : "", "parse-names" : false, "suffix" : "" }, { "dropping-particle" : "", "family" : "Meier", "given" : "George H.", "non-dropping-particle" : "", "parse-names" : false, "suffix" : "" }, { "dropping-particle" : "", "family" : "DeMasi", "given" : "Richard J.", "non-dropping-particle" : "", "parse-names" : false, "suffix" : "" }, { "dropping-particle" : "", "family" : "Sood", "given" : "Jaideep", "non-dropping-particle" : "", "parse-names" : false, "suffix" : "" }, { "dropping-particle" : "", "family" : "Nelms", "given" : "Courtney R.", "non-dropping-particle" : "", "parse-names" : false, "suffix" : "" }, { "dropping-particle" : "", "family" : "Carter", "given" : "Kathleen A.", "non-dropping-particle" : "", "parse-names" : false, "suffix" : "" }, { "dropping-particle" : "", "family" : "Gayle", "given" : "Robert G.", "non-dropping-particle" : "", "parse-names" : false, "suffix" : "" }, { "dropping-particle" : "", "family" : "Parent", "given" : "F. Noel", "non-dropping-particle" : "", "parse-names" : false, "suffix" : "" }, { "dropping-particle" : "", "family" : "Marcinczyk", "given" : "Michael J.", "non-dropping-particle" : "", "parse-names" : false, "suffix" : "" }, { "dropping-particle" : "", "family" : "Lyon", "given" : "Ross T.", "non-dropping-particle" : "", "parse-names" : false, "suffix" : "" }, { "dropping-particle" : "", "family" : "AbuRahma", "given" : "Ali F.", "non-dropping-particle" : "", "parse-names" : false, "suffix" : "" }, { "dropping-particle" : "", "family" : "Patterson", "given" : "Robert B.", "non-dropping-particle" : "", "parse-names" : false, "suffix" : "" }, { "dropping-particle" : "", "family" : "Perler", "given" : "Bruce A.", "non-dropping-particle" : "", "parse-names" : false, "suffix" : "" }, { "dropping-particle" : "", "family" : "Golden", "given" : "Michal", "non-dropping-particle" : "", "parse-names" : false, "suffix" : "" } ], "container-title" : "Journal of Vascular Surgery", "id" : "ITEM-1", "issue" : "6", "issued" : { "date-parts" : [ [ "2002" ] ] }, "page" : "1154-1160", "title" : "The utility of color duplex ultrasonography in the diagnosis of temporal arteritis", "type" : "article-journal", "volume" : "36" }, "uris" : [ "http://www.mendeley.com/documents/?uuid=e0b5b2ad-33a2-47f0-9755-34d3177f75e2" ] } ], "mendeley" : { "formattedCitation" : "(2)", "plainTextFormattedCitation" : "(2)", "previouslyFormattedCitation" : "(2)" }, "properties" : { "noteIndex" : 0 }, "schema" : "https://github.com/citation-style-language/schema/raw/master/csl-citation.json" }</w:instrText>
            </w:r>
            <w:r>
              <w:rPr>
                <w:rFonts w:eastAsia="Calibri" w:cs="Arial"/>
                <w:color w:val="000000"/>
              </w:rPr>
              <w:fldChar w:fldCharType="separate"/>
            </w:r>
            <w:r w:rsidRPr="00350DAF">
              <w:rPr>
                <w:rFonts w:eastAsia="Calibri" w:cs="Arial"/>
                <w:noProof/>
                <w:color w:val="000000"/>
                <w:sz w:val="22"/>
              </w:rPr>
              <w:t>(2)</w:t>
            </w:r>
            <w:r>
              <w:rPr>
                <w:rFonts w:eastAsia="Calibri" w:cs="Arial"/>
                <w:color w:val="000000"/>
              </w:rPr>
              <w:fldChar w:fldCharType="end"/>
            </w:r>
          </w:p>
        </w:tc>
        <w:tc>
          <w:tcPr>
            <w:tcW w:w="709" w:type="dxa"/>
            <w:tcBorders>
              <w:right w:val="nil"/>
            </w:tcBorders>
            <w:vAlign w:val="center"/>
          </w:tcPr>
          <w:p w14:paraId="64CD95FB" w14:textId="77777777" w:rsidR="00FD0BDE" w:rsidRPr="00350DAF" w:rsidRDefault="00FD0BDE" w:rsidP="00FD0BDE">
            <w:pPr>
              <w:jc w:val="center"/>
              <w:rPr>
                <w:rFonts w:eastAsia="Calibri" w:cs="Arial"/>
                <w:szCs w:val="24"/>
                <w:highlight w:val="green"/>
              </w:rPr>
            </w:pPr>
            <w:r w:rsidRPr="00350DAF">
              <w:rPr>
                <w:rFonts w:eastAsia="Calibri" w:cs="Arial"/>
                <w:szCs w:val="24"/>
                <w:highlight w:val="yellow"/>
              </w:rPr>
              <w:t>?</w:t>
            </w:r>
            <w:r>
              <w:rPr>
                <w:rFonts w:eastAsia="Calibri" w:cs="Arial"/>
                <w:szCs w:val="24"/>
                <w:vertAlign w:val="superscript"/>
              </w:rPr>
              <w:t>5</w:t>
            </w:r>
          </w:p>
        </w:tc>
        <w:tc>
          <w:tcPr>
            <w:tcW w:w="567" w:type="dxa"/>
            <w:tcBorders>
              <w:left w:val="nil"/>
              <w:right w:val="nil"/>
            </w:tcBorders>
            <w:vAlign w:val="center"/>
          </w:tcPr>
          <w:p w14:paraId="3DFFA596" w14:textId="77777777" w:rsidR="00FD0BDE" w:rsidRPr="00350DAF" w:rsidRDefault="00FD0BDE" w:rsidP="00FD0BDE">
            <w:pPr>
              <w:jc w:val="center"/>
              <w:rPr>
                <w:rFonts w:eastAsia="Calibri" w:cs="Arial"/>
                <w:szCs w:val="24"/>
                <w:highlight w:val="green"/>
              </w:rPr>
            </w:pPr>
            <w:r w:rsidRPr="00350DAF">
              <w:rPr>
                <w:rFonts w:eastAsia="Calibri" w:cs="Arial"/>
                <w:szCs w:val="24"/>
                <w:highlight w:val="green"/>
              </w:rPr>
              <w:sym w:font="Wingdings" w:char="F04A"/>
            </w:r>
          </w:p>
        </w:tc>
        <w:tc>
          <w:tcPr>
            <w:tcW w:w="851" w:type="dxa"/>
            <w:tcBorders>
              <w:left w:val="nil"/>
            </w:tcBorders>
            <w:vAlign w:val="center"/>
          </w:tcPr>
          <w:p w14:paraId="13803872" w14:textId="77777777" w:rsidR="00FD0BDE" w:rsidRPr="00350DAF" w:rsidRDefault="00FD0BDE" w:rsidP="00FD0BDE">
            <w:pPr>
              <w:jc w:val="center"/>
              <w:rPr>
                <w:rFonts w:eastAsia="Calibri" w:cs="Arial"/>
                <w:szCs w:val="24"/>
                <w:highlight w:val="green"/>
              </w:rPr>
            </w:pPr>
            <w:r w:rsidRPr="00350DAF">
              <w:rPr>
                <w:rFonts w:eastAsia="Calibri" w:cs="Arial"/>
                <w:szCs w:val="24"/>
                <w:highlight w:val="yellow"/>
              </w:rPr>
              <w:t>?</w:t>
            </w:r>
            <w:r w:rsidRPr="00C56EDB">
              <w:rPr>
                <w:rFonts w:eastAsia="Calibri" w:cs="Arial"/>
                <w:szCs w:val="24"/>
                <w:vertAlign w:val="superscript"/>
              </w:rPr>
              <w:t>3</w:t>
            </w:r>
          </w:p>
        </w:tc>
        <w:tc>
          <w:tcPr>
            <w:tcW w:w="850" w:type="dxa"/>
            <w:tcBorders>
              <w:right w:val="nil"/>
            </w:tcBorders>
            <w:vAlign w:val="center"/>
          </w:tcPr>
          <w:p w14:paraId="390235CC" w14:textId="77777777" w:rsidR="00FD0BDE" w:rsidRPr="00350DAF" w:rsidRDefault="00FD0BDE" w:rsidP="00FD0BDE">
            <w:pPr>
              <w:jc w:val="center"/>
              <w:rPr>
                <w:rFonts w:eastAsia="Calibri" w:cs="Arial"/>
                <w:szCs w:val="24"/>
                <w:highlight w:val="green"/>
              </w:rPr>
            </w:pPr>
            <w:r w:rsidRPr="00350DAF">
              <w:rPr>
                <w:rFonts w:eastAsia="Calibri" w:cs="Arial"/>
                <w:szCs w:val="24"/>
                <w:highlight w:val="yellow"/>
              </w:rPr>
              <w:t>?</w:t>
            </w:r>
            <w:r w:rsidRPr="00C56EDB">
              <w:rPr>
                <w:rFonts w:eastAsia="Calibri" w:cs="Arial"/>
                <w:szCs w:val="24"/>
                <w:vertAlign w:val="superscript"/>
              </w:rPr>
              <w:t>3</w:t>
            </w:r>
          </w:p>
        </w:tc>
        <w:tc>
          <w:tcPr>
            <w:tcW w:w="567" w:type="dxa"/>
            <w:tcBorders>
              <w:left w:val="nil"/>
            </w:tcBorders>
            <w:vAlign w:val="center"/>
          </w:tcPr>
          <w:p w14:paraId="24D6986C" w14:textId="77777777" w:rsidR="00FD0BDE" w:rsidRPr="00350DAF" w:rsidRDefault="00FD0BDE" w:rsidP="00FD0BDE">
            <w:pPr>
              <w:jc w:val="center"/>
              <w:rPr>
                <w:rFonts w:eastAsia="Calibri" w:cs="Arial"/>
                <w:szCs w:val="24"/>
                <w:highlight w:val="green"/>
              </w:rPr>
            </w:pPr>
            <w:r w:rsidRPr="00350DAF">
              <w:rPr>
                <w:rFonts w:eastAsia="Calibri" w:cs="Arial"/>
                <w:szCs w:val="24"/>
                <w:highlight w:val="green"/>
              </w:rPr>
              <w:sym w:font="Wingdings" w:char="F04A"/>
            </w:r>
          </w:p>
        </w:tc>
        <w:tc>
          <w:tcPr>
            <w:tcW w:w="851" w:type="dxa"/>
            <w:tcBorders>
              <w:right w:val="nil"/>
            </w:tcBorders>
            <w:vAlign w:val="center"/>
          </w:tcPr>
          <w:p w14:paraId="57A21B62" w14:textId="77777777" w:rsidR="00FD0BDE" w:rsidRPr="00350DAF" w:rsidRDefault="00FD0BDE" w:rsidP="00FD0BDE">
            <w:pPr>
              <w:jc w:val="center"/>
              <w:rPr>
                <w:rFonts w:eastAsia="Calibri" w:cs="Arial"/>
                <w:szCs w:val="24"/>
                <w:highlight w:val="green"/>
              </w:rPr>
            </w:pPr>
            <w:r w:rsidRPr="00350DAF">
              <w:rPr>
                <w:rFonts w:eastAsia="Calibri" w:cs="Arial"/>
                <w:szCs w:val="24"/>
                <w:highlight w:val="green"/>
              </w:rPr>
              <w:sym w:font="Wingdings" w:char="F04A"/>
            </w:r>
          </w:p>
        </w:tc>
        <w:tc>
          <w:tcPr>
            <w:tcW w:w="1134" w:type="dxa"/>
            <w:tcBorders>
              <w:left w:val="nil"/>
            </w:tcBorders>
            <w:vAlign w:val="center"/>
          </w:tcPr>
          <w:p w14:paraId="010168A1" w14:textId="77777777" w:rsidR="00FD0BDE" w:rsidRPr="00350DAF" w:rsidRDefault="00FD0BDE" w:rsidP="00FD0BDE">
            <w:pPr>
              <w:jc w:val="center"/>
              <w:rPr>
                <w:rFonts w:eastAsia="Calibri" w:cs="Arial"/>
                <w:szCs w:val="24"/>
                <w:highlight w:val="red"/>
              </w:rPr>
            </w:pPr>
            <w:r w:rsidRPr="00350DAF">
              <w:rPr>
                <w:rFonts w:eastAsia="Calibri" w:cs="Arial"/>
                <w:szCs w:val="24"/>
                <w:highlight w:val="yellow"/>
              </w:rPr>
              <w:t>?</w:t>
            </w:r>
            <w:r w:rsidRPr="00C56EDB">
              <w:rPr>
                <w:rFonts w:eastAsia="Calibri" w:cs="Arial"/>
                <w:szCs w:val="24"/>
                <w:vertAlign w:val="superscript"/>
              </w:rPr>
              <w:t>3</w:t>
            </w:r>
          </w:p>
        </w:tc>
        <w:tc>
          <w:tcPr>
            <w:tcW w:w="850" w:type="dxa"/>
            <w:tcBorders>
              <w:right w:val="nil"/>
            </w:tcBorders>
            <w:vAlign w:val="center"/>
          </w:tcPr>
          <w:p w14:paraId="2E179CCA" w14:textId="77777777" w:rsidR="00FD0BDE" w:rsidRPr="00350DAF" w:rsidRDefault="00FD0BDE" w:rsidP="00FD0BDE">
            <w:pPr>
              <w:jc w:val="center"/>
              <w:rPr>
                <w:rFonts w:eastAsia="Calibri" w:cs="Arial"/>
                <w:szCs w:val="24"/>
                <w:highlight w:val="green"/>
              </w:rPr>
            </w:pPr>
            <w:r w:rsidRPr="00350DAF">
              <w:rPr>
                <w:rFonts w:eastAsia="Calibri" w:cs="Arial"/>
                <w:szCs w:val="24"/>
                <w:highlight w:val="yellow"/>
              </w:rPr>
              <w:t>?</w:t>
            </w:r>
            <w:r w:rsidRPr="00C56EDB">
              <w:rPr>
                <w:rFonts w:eastAsia="Calibri" w:cs="Arial"/>
                <w:szCs w:val="24"/>
                <w:vertAlign w:val="superscript"/>
              </w:rPr>
              <w:t>3</w:t>
            </w:r>
          </w:p>
        </w:tc>
        <w:tc>
          <w:tcPr>
            <w:tcW w:w="709" w:type="dxa"/>
            <w:tcBorders>
              <w:left w:val="nil"/>
              <w:right w:val="nil"/>
            </w:tcBorders>
            <w:vAlign w:val="center"/>
          </w:tcPr>
          <w:p w14:paraId="5AE6C2FB" w14:textId="77777777" w:rsidR="00FD0BDE" w:rsidRPr="00350DAF" w:rsidRDefault="00FD0BDE" w:rsidP="00FD0BDE">
            <w:pPr>
              <w:jc w:val="center"/>
              <w:rPr>
                <w:rFonts w:eastAsia="Calibri" w:cs="Arial"/>
                <w:szCs w:val="24"/>
                <w:highlight w:val="red"/>
              </w:rPr>
            </w:pPr>
            <w:r w:rsidRPr="00350DAF">
              <w:rPr>
                <w:rFonts w:eastAsia="Calibri" w:cs="Arial"/>
                <w:szCs w:val="24"/>
                <w:highlight w:val="red"/>
              </w:rPr>
              <w:sym w:font="Wingdings" w:char="F04C"/>
            </w:r>
            <w:r>
              <w:rPr>
                <w:rFonts w:eastAsia="Calibri" w:cs="Arial"/>
                <w:szCs w:val="24"/>
                <w:vertAlign w:val="superscript"/>
              </w:rPr>
              <w:t>6</w:t>
            </w:r>
          </w:p>
        </w:tc>
        <w:tc>
          <w:tcPr>
            <w:tcW w:w="850" w:type="dxa"/>
            <w:tcBorders>
              <w:left w:val="nil"/>
            </w:tcBorders>
            <w:vAlign w:val="center"/>
          </w:tcPr>
          <w:p w14:paraId="61D2F51B" w14:textId="77777777" w:rsidR="00FD0BDE" w:rsidRPr="00350DAF" w:rsidRDefault="00FD0BDE" w:rsidP="00FD0BDE">
            <w:pPr>
              <w:jc w:val="center"/>
              <w:rPr>
                <w:rFonts w:eastAsia="Calibri" w:cs="Arial"/>
                <w:szCs w:val="24"/>
                <w:highlight w:val="green"/>
              </w:rPr>
            </w:pPr>
            <w:r w:rsidRPr="00350DAF">
              <w:rPr>
                <w:rFonts w:eastAsia="Calibri" w:cs="Arial"/>
                <w:szCs w:val="24"/>
                <w:highlight w:val="green"/>
              </w:rPr>
              <w:sym w:font="Wingdings" w:char="F04A"/>
            </w:r>
          </w:p>
        </w:tc>
        <w:tc>
          <w:tcPr>
            <w:tcW w:w="1560" w:type="dxa"/>
            <w:vAlign w:val="center"/>
          </w:tcPr>
          <w:p w14:paraId="7511EDC3" w14:textId="77777777" w:rsidR="00FD0BDE" w:rsidRPr="00350DAF" w:rsidRDefault="00FD0BDE" w:rsidP="00FD0BDE">
            <w:pPr>
              <w:jc w:val="center"/>
              <w:rPr>
                <w:rFonts w:eastAsia="Calibri" w:cs="Arial"/>
                <w:szCs w:val="24"/>
                <w:highlight w:val="green"/>
              </w:rPr>
            </w:pPr>
            <w:r w:rsidRPr="00350DAF">
              <w:rPr>
                <w:rFonts w:eastAsia="Calibri" w:cs="Arial"/>
                <w:szCs w:val="24"/>
                <w:highlight w:val="yellow"/>
              </w:rPr>
              <w:t>?</w:t>
            </w:r>
            <w:r>
              <w:rPr>
                <w:rFonts w:eastAsia="Calibri" w:cs="Arial"/>
                <w:szCs w:val="24"/>
                <w:vertAlign w:val="superscript"/>
              </w:rPr>
              <w:t>5</w:t>
            </w:r>
          </w:p>
        </w:tc>
        <w:tc>
          <w:tcPr>
            <w:tcW w:w="1134" w:type="dxa"/>
            <w:vAlign w:val="center"/>
          </w:tcPr>
          <w:p w14:paraId="4BDB53B1" w14:textId="77777777" w:rsidR="00FD0BDE" w:rsidRPr="00350DAF" w:rsidRDefault="00FD0BDE" w:rsidP="00FD0BDE">
            <w:pPr>
              <w:jc w:val="center"/>
              <w:rPr>
                <w:rFonts w:eastAsia="Calibri" w:cs="Arial"/>
                <w:szCs w:val="24"/>
                <w:highlight w:val="green"/>
              </w:rPr>
            </w:pPr>
            <w:r w:rsidRPr="00350DAF">
              <w:rPr>
                <w:rFonts w:eastAsia="Calibri" w:cs="Arial"/>
                <w:szCs w:val="24"/>
                <w:highlight w:val="green"/>
              </w:rPr>
              <w:sym w:font="Wingdings" w:char="F04A"/>
            </w:r>
          </w:p>
        </w:tc>
        <w:tc>
          <w:tcPr>
            <w:tcW w:w="1701" w:type="dxa"/>
            <w:vAlign w:val="center"/>
          </w:tcPr>
          <w:p w14:paraId="38267EE6" w14:textId="77777777" w:rsidR="00FD0BDE" w:rsidRPr="00350DAF" w:rsidRDefault="00FD0BDE" w:rsidP="00FD0BDE">
            <w:pPr>
              <w:jc w:val="center"/>
              <w:rPr>
                <w:rFonts w:eastAsia="Calibri" w:cs="Arial"/>
                <w:szCs w:val="24"/>
                <w:highlight w:val="green"/>
              </w:rPr>
            </w:pPr>
            <w:r w:rsidRPr="00350DAF">
              <w:rPr>
                <w:rFonts w:eastAsia="Calibri" w:cs="Arial"/>
                <w:szCs w:val="24"/>
                <w:highlight w:val="green"/>
              </w:rPr>
              <w:sym w:font="Wingdings" w:char="F04A"/>
            </w:r>
          </w:p>
        </w:tc>
        <w:tc>
          <w:tcPr>
            <w:tcW w:w="850" w:type="dxa"/>
            <w:vAlign w:val="center"/>
          </w:tcPr>
          <w:p w14:paraId="37DF0FFA" w14:textId="77777777" w:rsidR="00FD0BDE" w:rsidRPr="00DB2F60" w:rsidRDefault="00FD0BDE" w:rsidP="00FD0BDE">
            <w:pPr>
              <w:jc w:val="center"/>
              <w:rPr>
                <w:rFonts w:eastAsia="Calibri" w:cs="Arial"/>
                <w:sz w:val="22"/>
                <w:highlight w:val="green"/>
              </w:rPr>
            </w:pPr>
            <w:r w:rsidRPr="00DB2F60">
              <w:rPr>
                <w:rFonts w:cs="Arial"/>
                <w:sz w:val="22"/>
              </w:rPr>
              <w:t>high</w:t>
            </w:r>
          </w:p>
        </w:tc>
      </w:tr>
      <w:tr w:rsidR="00FD0BDE" w:rsidRPr="00350DAF" w14:paraId="3FF7CBB9" w14:textId="77777777" w:rsidTr="00FD0BDE">
        <w:trPr>
          <w:trHeight w:val="510"/>
        </w:trPr>
        <w:tc>
          <w:tcPr>
            <w:tcW w:w="1843" w:type="dxa"/>
            <w:vAlign w:val="center"/>
          </w:tcPr>
          <w:p w14:paraId="30638900" w14:textId="77777777" w:rsidR="00FD0BDE" w:rsidRPr="00A6672B" w:rsidRDefault="00FD0BDE" w:rsidP="00FD0BDE">
            <w:pPr>
              <w:jc w:val="center"/>
              <w:rPr>
                <w:rFonts w:eastAsia="Calibri" w:cs="Arial"/>
                <w:sz w:val="22"/>
              </w:rPr>
            </w:pPr>
            <w:r w:rsidRPr="00A6672B">
              <w:rPr>
                <w:rFonts w:eastAsia="Calibri" w:cs="Arial"/>
                <w:sz w:val="22"/>
              </w:rPr>
              <w:t>Nesher G</w:t>
            </w:r>
            <w:r>
              <w:rPr>
                <w:rFonts w:eastAsia="Calibri" w:cs="Arial"/>
                <w:sz w:val="22"/>
              </w:rPr>
              <w:t xml:space="preserve"> 2002</w:t>
            </w:r>
            <w:r>
              <w:rPr>
                <w:rFonts w:eastAsia="Calibri" w:cs="Arial"/>
              </w:rPr>
              <w:fldChar w:fldCharType="begin" w:fldLock="1"/>
            </w:r>
            <w:r>
              <w:rPr>
                <w:rFonts w:eastAsia="Calibri" w:cs="Arial"/>
                <w:sz w:val="22"/>
              </w:rPr>
              <w:instrText>ADDIN CSL_CITATION { "citationItems" : [ { "id" : "ITEM-1", "itemData" : { "ISSN" : "0315162X", "PMID" : "12064840", "abstract" : "OBJECTIVE: The diagnosis of giant cell arteritis (GCA) usually requires a temporal artery biopsy. Recently it has been reported that a periluminal dark halo, detected by color Doppler ultrasonography (US) of the temporal arteries, is a characteristic sign of GCA. We evaluated the predictive value of this dark halo sign in diagnosing GCA. METHODS: During a period of 2 years 69 patients suspected of having GCA were examined by US of both temporal arteries. Temporal artery biopsy was performed in 32 of these patients. The diagnosis of GCA was made if a patient had a biopsy showing arteritis, or met all the following criteria: (1) American College of Rheumatology GCA classification criteria were fulfilled; (2) there was a prompt clinical response to treatment with 40-60 mg/day of prednisone; and (3) no other diagnosis related to the patient's symptoms was made during 6 month followup. RESULTS: Periluminal dark halo was observed in 24 of 69 patients. GCA was diagnosed in 12 of them, giving a positive predictive value (PPV) of only 50%. No halo was detected in 45 cases of which only 2 had GCA, resulting in a high negative predictive value (NPV) of 96%. The sensitivity and specificity of the halo sign for diagnosing GCA were 86% and 78%, respectively. CONCLUSION: The PPV of the halo sign in US of the temporal arteries is unsatisfactory for diagnosing GCA. However, the NPV is very high. Thus the lack of a halo can practically serve to rule out a diagnosis of GCA, and precludes the need for a biopsy in most instances.", "author" : [ { "dropping-particle" : "", "family" : "Nesher", "given" : "Gideon", "non-dropping-particle" : "", "parse-names" : false, "suffix" : "" }, { "dropping-particle" : "", "family" : "Shemesh", "given" : "David", "non-dropping-particle" : "", "parse-names" : false, "suffix" : "" }, { "dropping-particle" : "", "family" : "Mates", "given" : "Michal", "non-dropping-particle" : "", "parse-names" : false, "suffix" : "" }, { "dropping-particle" : "", "family" : "Sonnenblick", "given" : "Moshe", "non-dropping-particle" : "", "parse-names" : false, "suffix" : "" }, { "dropping-particle" : "", "family" : "Abramowitz", "given" : "Harry B.", "non-dropping-particle" : "", "parse-names" : false, "suffix" : "" } ], "container-title" : "Journal of Rheumatology", "id" : "ITEM-1", "issue" : "6", "issued" : { "date-parts" : [ [ "2002" ] ] }, "page" : "1224-1226", "title" : "The predictive value of the halo sign in color Doppler ultrasonography of the temporal arteries for diagnosing giant cell arteritis", "type" : "article-journal", "volume" : "29" }, "uris" : [ "http://www.mendeley.com/documents/?uuid=a14f7f3f-bc49-44b5-9fa9-a35154275e1b" ] } ], "mendeley" : { "formattedCitation" : "(3)", "plainTextFormattedCitation" : "(3)", "previouslyFormattedCitation" : "(3)" }, "properties" : { "noteIndex" : 0 }, "schema" : "https://github.com/citation-style-language/schema/raw/master/csl-citation.json" }</w:instrText>
            </w:r>
            <w:r>
              <w:rPr>
                <w:rFonts w:eastAsia="Calibri" w:cs="Arial"/>
              </w:rPr>
              <w:fldChar w:fldCharType="separate"/>
            </w:r>
            <w:r w:rsidRPr="00350DAF">
              <w:rPr>
                <w:rFonts w:eastAsia="Calibri" w:cs="Arial"/>
                <w:noProof/>
                <w:sz w:val="22"/>
              </w:rPr>
              <w:t>(3)</w:t>
            </w:r>
            <w:r>
              <w:rPr>
                <w:rFonts w:eastAsia="Calibri" w:cs="Arial"/>
              </w:rPr>
              <w:fldChar w:fldCharType="end"/>
            </w:r>
          </w:p>
        </w:tc>
        <w:tc>
          <w:tcPr>
            <w:tcW w:w="709" w:type="dxa"/>
            <w:tcBorders>
              <w:right w:val="nil"/>
            </w:tcBorders>
            <w:vAlign w:val="center"/>
          </w:tcPr>
          <w:p w14:paraId="758B947F" w14:textId="77777777" w:rsidR="00FD0BDE" w:rsidRPr="00350DAF" w:rsidRDefault="00FD0BDE" w:rsidP="00FD0BDE">
            <w:pPr>
              <w:jc w:val="center"/>
              <w:rPr>
                <w:rFonts w:eastAsia="Calibri" w:cs="Arial"/>
                <w:szCs w:val="24"/>
                <w:highlight w:val="green"/>
              </w:rPr>
            </w:pPr>
            <w:r w:rsidRPr="00350DAF">
              <w:rPr>
                <w:rFonts w:eastAsia="Calibri" w:cs="Arial"/>
                <w:szCs w:val="24"/>
                <w:highlight w:val="yellow"/>
              </w:rPr>
              <w:t>?</w:t>
            </w:r>
            <w:r>
              <w:rPr>
                <w:rFonts w:eastAsia="Calibri" w:cs="Arial"/>
                <w:szCs w:val="24"/>
                <w:vertAlign w:val="superscript"/>
              </w:rPr>
              <w:t>3</w:t>
            </w:r>
          </w:p>
        </w:tc>
        <w:tc>
          <w:tcPr>
            <w:tcW w:w="567" w:type="dxa"/>
            <w:tcBorders>
              <w:left w:val="nil"/>
              <w:right w:val="nil"/>
            </w:tcBorders>
            <w:vAlign w:val="center"/>
          </w:tcPr>
          <w:p w14:paraId="06CCC1A1" w14:textId="77777777" w:rsidR="00FD0BDE" w:rsidRPr="00350DAF" w:rsidRDefault="00FD0BDE" w:rsidP="00FD0BDE">
            <w:pPr>
              <w:jc w:val="center"/>
              <w:rPr>
                <w:rFonts w:eastAsia="Calibri" w:cs="Arial"/>
                <w:szCs w:val="24"/>
                <w:highlight w:val="green"/>
              </w:rPr>
            </w:pPr>
            <w:r w:rsidRPr="00350DAF">
              <w:rPr>
                <w:rFonts w:eastAsia="Calibri" w:cs="Arial"/>
                <w:szCs w:val="24"/>
                <w:highlight w:val="green"/>
              </w:rPr>
              <w:sym w:font="Wingdings" w:char="F04A"/>
            </w:r>
          </w:p>
        </w:tc>
        <w:tc>
          <w:tcPr>
            <w:tcW w:w="851" w:type="dxa"/>
            <w:tcBorders>
              <w:left w:val="nil"/>
            </w:tcBorders>
            <w:vAlign w:val="center"/>
          </w:tcPr>
          <w:p w14:paraId="782CE9C5" w14:textId="77777777" w:rsidR="00FD0BDE" w:rsidRPr="00350DAF" w:rsidRDefault="00FD0BDE" w:rsidP="00FD0BDE">
            <w:pPr>
              <w:jc w:val="center"/>
              <w:rPr>
                <w:rFonts w:eastAsia="Calibri" w:cs="Arial"/>
                <w:szCs w:val="24"/>
                <w:highlight w:val="green"/>
              </w:rPr>
            </w:pPr>
            <w:r w:rsidRPr="00350DAF">
              <w:rPr>
                <w:rFonts w:eastAsia="Calibri" w:cs="Arial"/>
                <w:szCs w:val="24"/>
                <w:highlight w:val="yellow"/>
              </w:rPr>
              <w:t>?</w:t>
            </w:r>
            <w:r>
              <w:rPr>
                <w:rFonts w:eastAsia="Calibri" w:cs="Arial"/>
                <w:szCs w:val="24"/>
                <w:vertAlign w:val="superscript"/>
              </w:rPr>
              <w:t>3</w:t>
            </w:r>
          </w:p>
        </w:tc>
        <w:tc>
          <w:tcPr>
            <w:tcW w:w="850" w:type="dxa"/>
            <w:tcBorders>
              <w:right w:val="nil"/>
            </w:tcBorders>
            <w:vAlign w:val="center"/>
          </w:tcPr>
          <w:p w14:paraId="6E1111D1" w14:textId="77777777" w:rsidR="00FD0BDE" w:rsidRPr="00350DAF" w:rsidRDefault="00FD0BDE" w:rsidP="00FD0BDE">
            <w:pPr>
              <w:jc w:val="center"/>
              <w:rPr>
                <w:rFonts w:eastAsia="Calibri" w:cs="Arial"/>
                <w:szCs w:val="24"/>
                <w:highlight w:val="green"/>
              </w:rPr>
            </w:pPr>
            <w:r w:rsidRPr="00350DAF">
              <w:rPr>
                <w:rFonts w:eastAsia="Calibri" w:cs="Arial"/>
                <w:szCs w:val="24"/>
                <w:highlight w:val="yellow"/>
              </w:rPr>
              <w:t>?</w:t>
            </w:r>
            <w:r>
              <w:rPr>
                <w:rFonts w:eastAsia="Calibri" w:cs="Arial"/>
                <w:szCs w:val="24"/>
                <w:vertAlign w:val="superscript"/>
              </w:rPr>
              <w:t>3</w:t>
            </w:r>
          </w:p>
        </w:tc>
        <w:tc>
          <w:tcPr>
            <w:tcW w:w="567" w:type="dxa"/>
            <w:tcBorders>
              <w:left w:val="nil"/>
            </w:tcBorders>
            <w:vAlign w:val="center"/>
          </w:tcPr>
          <w:p w14:paraId="1FE56475" w14:textId="77777777" w:rsidR="00FD0BDE" w:rsidRPr="00350DAF" w:rsidRDefault="00FD0BDE" w:rsidP="00FD0BDE">
            <w:pPr>
              <w:jc w:val="center"/>
              <w:rPr>
                <w:rFonts w:eastAsia="Calibri" w:cs="Arial"/>
                <w:szCs w:val="24"/>
                <w:highlight w:val="green"/>
              </w:rPr>
            </w:pPr>
            <w:r w:rsidRPr="00350DAF">
              <w:rPr>
                <w:rFonts w:eastAsia="Calibri" w:cs="Arial"/>
                <w:szCs w:val="24"/>
                <w:highlight w:val="green"/>
              </w:rPr>
              <w:sym w:font="Wingdings" w:char="F04A"/>
            </w:r>
          </w:p>
        </w:tc>
        <w:tc>
          <w:tcPr>
            <w:tcW w:w="851" w:type="dxa"/>
            <w:tcBorders>
              <w:right w:val="nil"/>
            </w:tcBorders>
            <w:vAlign w:val="center"/>
          </w:tcPr>
          <w:p w14:paraId="3E4B94C7" w14:textId="77777777" w:rsidR="00FD0BDE" w:rsidRPr="00350DAF" w:rsidRDefault="00FD0BDE" w:rsidP="00FD0BDE">
            <w:pPr>
              <w:jc w:val="center"/>
              <w:rPr>
                <w:rFonts w:eastAsia="Calibri" w:cs="Arial"/>
                <w:szCs w:val="24"/>
                <w:highlight w:val="green"/>
              </w:rPr>
            </w:pPr>
            <w:r w:rsidRPr="00350DAF">
              <w:rPr>
                <w:rFonts w:eastAsia="Calibri" w:cs="Arial"/>
                <w:szCs w:val="24"/>
                <w:highlight w:val="green"/>
              </w:rPr>
              <w:sym w:font="Wingdings" w:char="F04A"/>
            </w:r>
          </w:p>
        </w:tc>
        <w:tc>
          <w:tcPr>
            <w:tcW w:w="1134" w:type="dxa"/>
            <w:tcBorders>
              <w:left w:val="nil"/>
            </w:tcBorders>
            <w:vAlign w:val="center"/>
          </w:tcPr>
          <w:p w14:paraId="74975993" w14:textId="77777777" w:rsidR="00FD0BDE" w:rsidRPr="00350DAF" w:rsidRDefault="00FD0BDE" w:rsidP="00FD0BDE">
            <w:pPr>
              <w:jc w:val="center"/>
              <w:rPr>
                <w:rFonts w:eastAsia="Calibri" w:cs="Arial"/>
                <w:szCs w:val="24"/>
                <w:highlight w:val="red"/>
              </w:rPr>
            </w:pPr>
            <w:r w:rsidRPr="00350DAF">
              <w:rPr>
                <w:rFonts w:eastAsia="Calibri" w:cs="Arial"/>
                <w:szCs w:val="24"/>
                <w:highlight w:val="red"/>
              </w:rPr>
              <w:sym w:font="Wingdings" w:char="F04C"/>
            </w:r>
            <w:r>
              <w:rPr>
                <w:rFonts w:eastAsia="Calibri" w:cs="Arial"/>
                <w:szCs w:val="24"/>
                <w:vertAlign w:val="superscript"/>
              </w:rPr>
              <w:t>7</w:t>
            </w:r>
          </w:p>
        </w:tc>
        <w:tc>
          <w:tcPr>
            <w:tcW w:w="850" w:type="dxa"/>
            <w:tcBorders>
              <w:right w:val="nil"/>
            </w:tcBorders>
            <w:vAlign w:val="center"/>
          </w:tcPr>
          <w:p w14:paraId="6D5460F3" w14:textId="77777777" w:rsidR="00FD0BDE" w:rsidRPr="00350DAF" w:rsidRDefault="00FD0BDE" w:rsidP="00FD0BDE">
            <w:pPr>
              <w:jc w:val="center"/>
              <w:rPr>
                <w:rFonts w:eastAsia="Calibri" w:cs="Arial"/>
                <w:szCs w:val="24"/>
                <w:highlight w:val="green"/>
              </w:rPr>
            </w:pPr>
            <w:r w:rsidRPr="00350DAF">
              <w:rPr>
                <w:rFonts w:eastAsia="Calibri" w:cs="Arial"/>
                <w:szCs w:val="24"/>
                <w:highlight w:val="green"/>
              </w:rPr>
              <w:sym w:font="Wingdings" w:char="F04A"/>
            </w:r>
          </w:p>
        </w:tc>
        <w:tc>
          <w:tcPr>
            <w:tcW w:w="709" w:type="dxa"/>
            <w:tcBorders>
              <w:left w:val="nil"/>
              <w:right w:val="nil"/>
            </w:tcBorders>
            <w:vAlign w:val="center"/>
          </w:tcPr>
          <w:p w14:paraId="5918308E" w14:textId="77777777" w:rsidR="00FD0BDE" w:rsidRPr="00350DAF" w:rsidRDefault="00FD0BDE" w:rsidP="00FD0BDE">
            <w:pPr>
              <w:jc w:val="center"/>
              <w:rPr>
                <w:rFonts w:eastAsia="Calibri" w:cs="Arial"/>
                <w:szCs w:val="24"/>
                <w:highlight w:val="red"/>
              </w:rPr>
            </w:pPr>
            <w:r w:rsidRPr="00350DAF">
              <w:rPr>
                <w:rFonts w:eastAsia="Calibri" w:cs="Arial"/>
                <w:szCs w:val="24"/>
                <w:highlight w:val="red"/>
              </w:rPr>
              <w:sym w:font="Wingdings" w:char="F04C"/>
            </w:r>
            <w:r>
              <w:rPr>
                <w:rFonts w:eastAsia="Calibri" w:cs="Arial"/>
                <w:szCs w:val="24"/>
                <w:vertAlign w:val="superscript"/>
              </w:rPr>
              <w:t>4</w:t>
            </w:r>
          </w:p>
        </w:tc>
        <w:tc>
          <w:tcPr>
            <w:tcW w:w="850" w:type="dxa"/>
            <w:tcBorders>
              <w:left w:val="nil"/>
            </w:tcBorders>
            <w:vAlign w:val="center"/>
          </w:tcPr>
          <w:p w14:paraId="100B8F2E" w14:textId="77777777" w:rsidR="00FD0BDE" w:rsidRPr="00350DAF" w:rsidRDefault="00FD0BDE" w:rsidP="00FD0BDE">
            <w:pPr>
              <w:jc w:val="center"/>
              <w:rPr>
                <w:rFonts w:eastAsia="Calibri" w:cs="Arial"/>
                <w:szCs w:val="24"/>
                <w:highlight w:val="green"/>
              </w:rPr>
            </w:pPr>
            <w:r w:rsidRPr="00350DAF">
              <w:rPr>
                <w:rFonts w:eastAsia="Calibri" w:cs="Arial"/>
                <w:szCs w:val="24"/>
                <w:highlight w:val="green"/>
              </w:rPr>
              <w:sym w:font="Wingdings" w:char="F04A"/>
            </w:r>
          </w:p>
        </w:tc>
        <w:tc>
          <w:tcPr>
            <w:tcW w:w="1560" w:type="dxa"/>
            <w:vAlign w:val="center"/>
          </w:tcPr>
          <w:p w14:paraId="26809827" w14:textId="77777777" w:rsidR="00FD0BDE" w:rsidRPr="00350DAF" w:rsidRDefault="00FD0BDE" w:rsidP="00FD0BDE">
            <w:pPr>
              <w:jc w:val="center"/>
              <w:rPr>
                <w:rFonts w:eastAsia="Calibri" w:cs="Arial"/>
                <w:szCs w:val="24"/>
                <w:highlight w:val="green"/>
              </w:rPr>
            </w:pPr>
            <w:r w:rsidRPr="00350DAF">
              <w:rPr>
                <w:rFonts w:eastAsia="Calibri" w:cs="Arial"/>
                <w:szCs w:val="24"/>
                <w:highlight w:val="green"/>
              </w:rPr>
              <w:sym w:font="Wingdings" w:char="F04A"/>
            </w:r>
          </w:p>
        </w:tc>
        <w:tc>
          <w:tcPr>
            <w:tcW w:w="1134" w:type="dxa"/>
            <w:vAlign w:val="center"/>
          </w:tcPr>
          <w:p w14:paraId="2E59CBBD" w14:textId="77777777" w:rsidR="00FD0BDE" w:rsidRPr="00350DAF" w:rsidRDefault="00FD0BDE" w:rsidP="00FD0BDE">
            <w:pPr>
              <w:jc w:val="center"/>
              <w:rPr>
                <w:rFonts w:eastAsia="Calibri" w:cs="Arial"/>
                <w:szCs w:val="24"/>
                <w:highlight w:val="green"/>
              </w:rPr>
            </w:pPr>
            <w:r w:rsidRPr="00350DAF">
              <w:rPr>
                <w:rFonts w:eastAsia="Calibri" w:cs="Arial"/>
                <w:szCs w:val="24"/>
                <w:highlight w:val="green"/>
              </w:rPr>
              <w:sym w:font="Wingdings" w:char="F04A"/>
            </w:r>
          </w:p>
        </w:tc>
        <w:tc>
          <w:tcPr>
            <w:tcW w:w="1701" w:type="dxa"/>
            <w:vAlign w:val="center"/>
          </w:tcPr>
          <w:p w14:paraId="45E9D4A5" w14:textId="77777777" w:rsidR="00FD0BDE" w:rsidRPr="00350DAF" w:rsidRDefault="00FD0BDE" w:rsidP="00FD0BDE">
            <w:pPr>
              <w:jc w:val="center"/>
              <w:rPr>
                <w:rFonts w:eastAsia="Calibri" w:cs="Arial"/>
                <w:szCs w:val="24"/>
                <w:highlight w:val="green"/>
              </w:rPr>
            </w:pPr>
            <w:r w:rsidRPr="00350DAF">
              <w:rPr>
                <w:rFonts w:eastAsia="Calibri" w:cs="Arial"/>
                <w:szCs w:val="24"/>
                <w:highlight w:val="green"/>
              </w:rPr>
              <w:sym w:font="Wingdings" w:char="F04A"/>
            </w:r>
          </w:p>
        </w:tc>
        <w:tc>
          <w:tcPr>
            <w:tcW w:w="850" w:type="dxa"/>
            <w:vAlign w:val="center"/>
          </w:tcPr>
          <w:p w14:paraId="368FA69E" w14:textId="77777777" w:rsidR="00FD0BDE" w:rsidRPr="00DB2F60" w:rsidRDefault="00FD0BDE" w:rsidP="00FD0BDE">
            <w:pPr>
              <w:jc w:val="center"/>
              <w:rPr>
                <w:rFonts w:eastAsia="Calibri" w:cs="Arial"/>
                <w:sz w:val="22"/>
                <w:highlight w:val="green"/>
              </w:rPr>
            </w:pPr>
            <w:r w:rsidRPr="00DB2F60">
              <w:rPr>
                <w:rFonts w:cs="Arial"/>
                <w:sz w:val="22"/>
              </w:rPr>
              <w:t>high</w:t>
            </w:r>
          </w:p>
        </w:tc>
      </w:tr>
      <w:tr w:rsidR="00FD0BDE" w:rsidRPr="00350DAF" w14:paraId="46D93C13" w14:textId="77777777" w:rsidTr="00FD0BDE">
        <w:trPr>
          <w:trHeight w:val="510"/>
        </w:trPr>
        <w:tc>
          <w:tcPr>
            <w:tcW w:w="1843" w:type="dxa"/>
            <w:vAlign w:val="center"/>
          </w:tcPr>
          <w:p w14:paraId="204F4742" w14:textId="77777777" w:rsidR="00FD0BDE" w:rsidRPr="00A6672B" w:rsidRDefault="00FD0BDE" w:rsidP="00FD0BDE">
            <w:pPr>
              <w:jc w:val="center"/>
              <w:rPr>
                <w:rFonts w:eastAsia="Calibri" w:cs="Arial"/>
                <w:sz w:val="22"/>
              </w:rPr>
            </w:pPr>
            <w:r w:rsidRPr="00A6672B">
              <w:rPr>
                <w:rFonts w:eastAsia="Calibri" w:cs="Arial"/>
                <w:sz w:val="22"/>
              </w:rPr>
              <w:t>Salvarani C</w:t>
            </w:r>
            <w:r>
              <w:rPr>
                <w:rFonts w:eastAsia="Calibri" w:cs="Arial"/>
                <w:sz w:val="22"/>
              </w:rPr>
              <w:t xml:space="preserve"> 2002</w:t>
            </w:r>
            <w:r>
              <w:rPr>
                <w:rFonts w:eastAsia="Calibri" w:cs="Arial"/>
              </w:rPr>
              <w:fldChar w:fldCharType="begin" w:fldLock="1"/>
            </w:r>
            <w:r>
              <w:rPr>
                <w:rFonts w:eastAsia="Calibri" w:cs="Arial"/>
                <w:sz w:val="22"/>
              </w:rPr>
              <w:instrText>ADDIN CSL_CITATION { "citationItems" : [ { "id" : "ITEM-1", "itemData" : { "ISSN" : "1539-3704", "PMID" : "12186513", "abstract" : "BACKGROUND: Evidence of a dark halo on ultrasonography has been considered a specific sign of giant-cell arteritis and may replace temporal artery biopsy for the diagnosis of giant-cell arteritis in patients with typical clinical manifestations.\n\nOBJECTIVE: To assess the usefulness of temporal artery duplex ultrasonography and to compare this mode of ultrasonography with physical examination of temporal arteries for the diagnosis of giant-cell arteritis in patients with suspected giant-cell arteritis or polymyalgia rheumatica.\n\nDESIGN: Diagnostic test study.\n\nSETTING: Several divisions of Reggio Emilia Hospital, Reggio Emilia, Italy.\n\nPATIENTS: 86 consecutive patients with a suspected diagnosis of giant-cell arteritis or polymyalgia rheumatica identified over a 22-month period.\n\nMEASUREMENTS: The temporal arteries were examined in all 86 patients. Duplex ultrasonography of the temporal arteries was then performed by two ultrasonographers who were unaware of the clinical diagnosis. Before corticosteroid therapy was started, temporal artery biopsies were performed in all patients at the site targeted by the ultrasonographer.\n\nRESULTS: A hypoechoic halo around the lumen of the temporal arteries had a sensitivity of only 40% (95% CI, 16% to 68%) and a specificity of 79% (CI, 68% to 88%) for the diagnosis of biopsy-proven giant-cell arteritis. The negative likelihood ratio was 0.8 (CI, 0.5 to 1.2), and the positive likelihood ratio was 1.9 (CI, 0.9 to 4.1). When the thickness of the halo was at least 1 mm, specificity increased to 93% (CI, 84% to 98%) and the positive likelihood ratio increased to 5.7 (CI, 2.0 to 16.2); however, sensitivity remained low at 40% (CI, 16% to 68%). On physical examination, temporal artery abnormalities had a higher sensitivity of 67% (CI, 38% to 88%), a higher specificity of 99% (CI, 92% to 100%), and a higher positive likelihood ratio of 47.3 (CI, 6.5 to 342.4) than did ultrasonographic findings. None of the patients with giant-cell arteritis had a normal temporal artery inspection and a hypoechoic halo on ultrasonography.\n\nCONCLUSION: Evidence on ultrasonography of a halo around temporal arteries, either any halo or a halo 1 mm or greater in thickness, only modestly increased the probability of biopsy-proven giant-cell arteritis but did not improve the diagnostic accuracy of a careful physical examination.", "author" : [ { "dropping-particle" : "", "family" : "Salvarani", "given" : "Carlo", "non-dropping-particle" : "", "parse-names" : false, "suffix" : "" }, { "dropping-particle" : "", "family" : "Silingardi", "given" : "Mauro", "non-dropping-particle" : "", "parse-names" : false, "suffix" : "" }, { "dropping-particle" : "", "family" : "Ghirarduzzi", "given" : "Angelo", "non-dropping-particle" : "", "parse-names" : false, "suffix" : "" }, { "dropping-particle" : "", "family" : "Scocco", "given" : "Giovanni", "non-dropping-particle" : "Lo", "parse-names" : false, "suffix" : "" }, { "dropping-particle" : "", "family" : "Macchioni", "given" : "PierLuigi", "non-dropping-particle" : "", "parse-names" : false, "suffix" : "" }, { "dropping-particle" : "", "family" : "Bajocchi", "given" : "GianLuigi", "non-dropping-particle" : "", "parse-names" : false, "suffix" : "" }, { "dropping-particle" : "", "family" : "Vinceti", "given" : "Marco", "non-dropping-particle" : "", "parse-names" : false, "suffix" : "" }, { "dropping-particle" : "", "family" : "Cantini", "given" : "Fabrizio", "non-dropping-particle" : "", "parse-names" : false, "suffix" : "" }, { "dropping-particle" : "", "family" : "Iori", "given" : "Ido", "non-dropping-particle" : "", "parse-names" : false, "suffix" : "" }, { "dropping-particle" : "", "family" : "Boiardi", "given" : "Luigi", "non-dropping-particle" : "", "parse-names" : false, "suffix" : "" } ], "container-title" : "Annals of internal medicine", "id" : "ITEM-1", "issue" : "4", "issued" : { "date-parts" : [ [ "2002", "8" ] ] }, "page" : "232-8", "title" : "Is duplex ultrasonography useful for the diagnosis of giant-cell arteritis?.", "type" : "article-journal", "volume" : "137" }, "uris" : [ "http://www.mendeley.com/documents/?uuid=d1087313-22a9-4d77-bb14-ca2425086bee" ] } ], "mendeley" : { "formattedCitation" : "(4)", "plainTextFormattedCitation" : "(4)", "previouslyFormattedCitation" : "(4)" }, "properties" : { "noteIndex" : 0 }, "schema" : "https://github.com/citation-style-language/schema/raw/master/csl-citation.json" }</w:instrText>
            </w:r>
            <w:r>
              <w:rPr>
                <w:rFonts w:eastAsia="Calibri" w:cs="Arial"/>
              </w:rPr>
              <w:fldChar w:fldCharType="separate"/>
            </w:r>
            <w:r w:rsidRPr="00350DAF">
              <w:rPr>
                <w:rFonts w:eastAsia="Calibri" w:cs="Arial"/>
                <w:noProof/>
                <w:sz w:val="22"/>
              </w:rPr>
              <w:t>(4)</w:t>
            </w:r>
            <w:r>
              <w:rPr>
                <w:rFonts w:eastAsia="Calibri" w:cs="Arial"/>
              </w:rPr>
              <w:fldChar w:fldCharType="end"/>
            </w:r>
          </w:p>
        </w:tc>
        <w:tc>
          <w:tcPr>
            <w:tcW w:w="709" w:type="dxa"/>
            <w:tcBorders>
              <w:right w:val="nil"/>
            </w:tcBorders>
            <w:vAlign w:val="center"/>
          </w:tcPr>
          <w:p w14:paraId="1C6D7AA8" w14:textId="77777777" w:rsidR="00FD0BDE" w:rsidRPr="00350DAF" w:rsidRDefault="00FD0BDE" w:rsidP="00FD0BDE">
            <w:pPr>
              <w:jc w:val="center"/>
              <w:rPr>
                <w:rFonts w:eastAsia="Calibri" w:cs="Arial"/>
                <w:szCs w:val="24"/>
                <w:highlight w:val="green"/>
              </w:rPr>
            </w:pPr>
            <w:r w:rsidRPr="00350DAF">
              <w:rPr>
                <w:rFonts w:eastAsia="Calibri" w:cs="Arial"/>
                <w:szCs w:val="24"/>
                <w:highlight w:val="green"/>
              </w:rPr>
              <w:sym w:font="Wingdings" w:char="F04A"/>
            </w:r>
          </w:p>
        </w:tc>
        <w:tc>
          <w:tcPr>
            <w:tcW w:w="567" w:type="dxa"/>
            <w:tcBorders>
              <w:left w:val="nil"/>
              <w:right w:val="nil"/>
            </w:tcBorders>
            <w:vAlign w:val="center"/>
          </w:tcPr>
          <w:p w14:paraId="2F07440B" w14:textId="77777777" w:rsidR="00FD0BDE" w:rsidRPr="00350DAF" w:rsidRDefault="00FD0BDE" w:rsidP="00FD0BDE">
            <w:pPr>
              <w:jc w:val="center"/>
              <w:rPr>
                <w:rFonts w:eastAsia="Calibri" w:cs="Arial"/>
                <w:szCs w:val="24"/>
                <w:highlight w:val="green"/>
              </w:rPr>
            </w:pPr>
            <w:r w:rsidRPr="00350DAF">
              <w:rPr>
                <w:rFonts w:eastAsia="Calibri" w:cs="Arial"/>
                <w:szCs w:val="24"/>
                <w:highlight w:val="green"/>
              </w:rPr>
              <w:sym w:font="Wingdings" w:char="F04A"/>
            </w:r>
          </w:p>
        </w:tc>
        <w:tc>
          <w:tcPr>
            <w:tcW w:w="851" w:type="dxa"/>
            <w:tcBorders>
              <w:left w:val="nil"/>
            </w:tcBorders>
            <w:vAlign w:val="center"/>
          </w:tcPr>
          <w:p w14:paraId="44CA18A3" w14:textId="77777777" w:rsidR="00FD0BDE" w:rsidRPr="00350DAF" w:rsidRDefault="00FD0BDE" w:rsidP="00FD0BDE">
            <w:pPr>
              <w:jc w:val="center"/>
              <w:rPr>
                <w:rFonts w:eastAsia="Calibri" w:cs="Arial"/>
                <w:szCs w:val="24"/>
                <w:highlight w:val="green"/>
              </w:rPr>
            </w:pPr>
            <w:r w:rsidRPr="00350DAF">
              <w:rPr>
                <w:rFonts w:eastAsia="Calibri" w:cs="Arial"/>
                <w:szCs w:val="24"/>
                <w:highlight w:val="green"/>
              </w:rPr>
              <w:sym w:font="Wingdings" w:char="F04A"/>
            </w:r>
          </w:p>
        </w:tc>
        <w:tc>
          <w:tcPr>
            <w:tcW w:w="850" w:type="dxa"/>
            <w:tcBorders>
              <w:right w:val="nil"/>
            </w:tcBorders>
            <w:vAlign w:val="center"/>
          </w:tcPr>
          <w:p w14:paraId="181FF95D" w14:textId="77777777" w:rsidR="00FD0BDE" w:rsidRPr="00350DAF" w:rsidRDefault="00FD0BDE" w:rsidP="00FD0BDE">
            <w:pPr>
              <w:jc w:val="center"/>
              <w:rPr>
                <w:rFonts w:eastAsia="Calibri" w:cs="Arial"/>
                <w:szCs w:val="24"/>
                <w:highlight w:val="green"/>
              </w:rPr>
            </w:pPr>
            <w:r w:rsidRPr="00350DAF">
              <w:rPr>
                <w:rFonts w:eastAsia="Calibri" w:cs="Arial"/>
                <w:szCs w:val="24"/>
                <w:highlight w:val="green"/>
              </w:rPr>
              <w:sym w:font="Wingdings" w:char="F04A"/>
            </w:r>
          </w:p>
        </w:tc>
        <w:tc>
          <w:tcPr>
            <w:tcW w:w="567" w:type="dxa"/>
            <w:tcBorders>
              <w:left w:val="nil"/>
            </w:tcBorders>
            <w:vAlign w:val="center"/>
          </w:tcPr>
          <w:p w14:paraId="1DAE1797" w14:textId="77777777" w:rsidR="00FD0BDE" w:rsidRPr="00350DAF" w:rsidRDefault="00FD0BDE" w:rsidP="00FD0BDE">
            <w:pPr>
              <w:jc w:val="center"/>
              <w:rPr>
                <w:rFonts w:eastAsia="Calibri" w:cs="Arial"/>
                <w:szCs w:val="24"/>
                <w:highlight w:val="green"/>
              </w:rPr>
            </w:pPr>
            <w:r w:rsidRPr="00350DAF">
              <w:rPr>
                <w:rFonts w:eastAsia="Calibri" w:cs="Arial"/>
                <w:szCs w:val="24"/>
                <w:highlight w:val="yellow"/>
              </w:rPr>
              <w:t>?</w:t>
            </w:r>
            <w:r>
              <w:rPr>
                <w:rFonts w:eastAsia="Calibri" w:cs="Arial"/>
                <w:szCs w:val="24"/>
                <w:vertAlign w:val="superscript"/>
              </w:rPr>
              <w:t>8</w:t>
            </w:r>
          </w:p>
        </w:tc>
        <w:tc>
          <w:tcPr>
            <w:tcW w:w="851" w:type="dxa"/>
            <w:tcBorders>
              <w:right w:val="nil"/>
            </w:tcBorders>
            <w:vAlign w:val="center"/>
          </w:tcPr>
          <w:p w14:paraId="3ACBB52D" w14:textId="77777777" w:rsidR="00FD0BDE" w:rsidRPr="00350DAF" w:rsidRDefault="00FD0BDE" w:rsidP="00FD0BDE">
            <w:pPr>
              <w:jc w:val="center"/>
              <w:rPr>
                <w:rFonts w:eastAsia="Calibri" w:cs="Arial"/>
                <w:szCs w:val="24"/>
                <w:highlight w:val="green"/>
              </w:rPr>
            </w:pPr>
            <w:r w:rsidRPr="00350DAF">
              <w:rPr>
                <w:rFonts w:eastAsia="Calibri" w:cs="Arial"/>
                <w:szCs w:val="24"/>
                <w:highlight w:val="red"/>
              </w:rPr>
              <w:sym w:font="Wingdings" w:char="F04C"/>
            </w:r>
            <w:r>
              <w:rPr>
                <w:rFonts w:eastAsia="Calibri" w:cs="Arial"/>
                <w:szCs w:val="24"/>
                <w:vertAlign w:val="superscript"/>
              </w:rPr>
              <w:t>9</w:t>
            </w:r>
          </w:p>
        </w:tc>
        <w:tc>
          <w:tcPr>
            <w:tcW w:w="1134" w:type="dxa"/>
            <w:tcBorders>
              <w:left w:val="nil"/>
            </w:tcBorders>
            <w:vAlign w:val="center"/>
          </w:tcPr>
          <w:p w14:paraId="33F25777" w14:textId="77777777" w:rsidR="00FD0BDE" w:rsidRPr="00350DAF" w:rsidRDefault="00FD0BDE" w:rsidP="00FD0BDE">
            <w:pPr>
              <w:jc w:val="center"/>
              <w:rPr>
                <w:rFonts w:eastAsia="Calibri" w:cs="Arial"/>
                <w:szCs w:val="24"/>
                <w:highlight w:val="red"/>
              </w:rPr>
            </w:pPr>
            <w:r w:rsidRPr="00350DAF">
              <w:rPr>
                <w:rFonts w:eastAsia="Calibri" w:cs="Arial"/>
                <w:szCs w:val="24"/>
                <w:highlight w:val="red"/>
              </w:rPr>
              <w:sym w:font="Wingdings" w:char="F04C"/>
            </w:r>
            <w:r>
              <w:rPr>
                <w:rFonts w:eastAsia="Calibri" w:cs="Arial"/>
                <w:szCs w:val="24"/>
                <w:vertAlign w:val="superscript"/>
              </w:rPr>
              <w:t>7</w:t>
            </w:r>
          </w:p>
        </w:tc>
        <w:tc>
          <w:tcPr>
            <w:tcW w:w="850" w:type="dxa"/>
            <w:tcBorders>
              <w:right w:val="nil"/>
            </w:tcBorders>
            <w:vAlign w:val="center"/>
          </w:tcPr>
          <w:p w14:paraId="73123B15" w14:textId="77777777" w:rsidR="00FD0BDE" w:rsidRPr="00350DAF" w:rsidRDefault="00FD0BDE" w:rsidP="00FD0BDE">
            <w:pPr>
              <w:jc w:val="center"/>
              <w:rPr>
                <w:rFonts w:eastAsia="Calibri" w:cs="Arial"/>
                <w:szCs w:val="24"/>
                <w:highlight w:val="green"/>
              </w:rPr>
            </w:pPr>
            <w:r w:rsidRPr="00350DAF">
              <w:rPr>
                <w:rFonts w:eastAsia="Calibri" w:cs="Arial"/>
                <w:szCs w:val="24"/>
                <w:highlight w:val="green"/>
              </w:rPr>
              <w:sym w:font="Wingdings" w:char="F04A"/>
            </w:r>
          </w:p>
        </w:tc>
        <w:tc>
          <w:tcPr>
            <w:tcW w:w="709" w:type="dxa"/>
            <w:tcBorders>
              <w:left w:val="nil"/>
              <w:right w:val="nil"/>
            </w:tcBorders>
            <w:vAlign w:val="center"/>
          </w:tcPr>
          <w:p w14:paraId="1D718014" w14:textId="77777777" w:rsidR="00FD0BDE" w:rsidRPr="00350DAF" w:rsidRDefault="00FD0BDE" w:rsidP="00FD0BDE">
            <w:pPr>
              <w:jc w:val="center"/>
              <w:rPr>
                <w:rFonts w:eastAsia="Calibri" w:cs="Arial"/>
                <w:szCs w:val="24"/>
                <w:highlight w:val="red"/>
              </w:rPr>
            </w:pPr>
            <w:r w:rsidRPr="00350DAF">
              <w:rPr>
                <w:rFonts w:eastAsia="Calibri" w:cs="Arial"/>
                <w:szCs w:val="24"/>
                <w:highlight w:val="green"/>
              </w:rPr>
              <w:sym w:font="Wingdings" w:char="F04A"/>
            </w:r>
          </w:p>
        </w:tc>
        <w:tc>
          <w:tcPr>
            <w:tcW w:w="850" w:type="dxa"/>
            <w:tcBorders>
              <w:left w:val="nil"/>
            </w:tcBorders>
            <w:vAlign w:val="center"/>
          </w:tcPr>
          <w:p w14:paraId="264B4507" w14:textId="77777777" w:rsidR="00FD0BDE" w:rsidRPr="00350DAF" w:rsidRDefault="00FD0BDE" w:rsidP="00FD0BDE">
            <w:pPr>
              <w:jc w:val="center"/>
              <w:rPr>
                <w:rFonts w:eastAsia="Calibri" w:cs="Arial"/>
                <w:szCs w:val="24"/>
                <w:highlight w:val="green"/>
              </w:rPr>
            </w:pPr>
            <w:r w:rsidRPr="00350DAF">
              <w:rPr>
                <w:rFonts w:eastAsia="Calibri" w:cs="Arial"/>
                <w:szCs w:val="24"/>
                <w:highlight w:val="green"/>
              </w:rPr>
              <w:sym w:font="Wingdings" w:char="F04A"/>
            </w:r>
          </w:p>
        </w:tc>
        <w:tc>
          <w:tcPr>
            <w:tcW w:w="1560" w:type="dxa"/>
            <w:vAlign w:val="center"/>
          </w:tcPr>
          <w:p w14:paraId="30A3D524" w14:textId="77777777" w:rsidR="00FD0BDE" w:rsidRPr="00350DAF" w:rsidRDefault="00FD0BDE" w:rsidP="00FD0BDE">
            <w:pPr>
              <w:jc w:val="center"/>
              <w:rPr>
                <w:rFonts w:eastAsia="Calibri" w:cs="Arial"/>
                <w:szCs w:val="24"/>
                <w:highlight w:val="green"/>
              </w:rPr>
            </w:pPr>
            <w:r w:rsidRPr="00350DAF">
              <w:rPr>
                <w:rFonts w:eastAsia="Calibri" w:cs="Arial"/>
                <w:szCs w:val="24"/>
                <w:highlight w:val="red"/>
              </w:rPr>
              <w:sym w:font="Wingdings" w:char="F04C"/>
            </w:r>
            <w:r w:rsidRPr="00350DAF">
              <w:rPr>
                <w:rFonts w:eastAsia="Calibri" w:cs="Arial"/>
                <w:szCs w:val="24"/>
                <w:vertAlign w:val="superscript"/>
              </w:rPr>
              <w:t>1</w:t>
            </w:r>
            <w:r>
              <w:rPr>
                <w:rFonts w:eastAsia="Calibri" w:cs="Arial"/>
                <w:szCs w:val="24"/>
                <w:vertAlign w:val="superscript"/>
              </w:rPr>
              <w:t>0</w:t>
            </w:r>
          </w:p>
        </w:tc>
        <w:tc>
          <w:tcPr>
            <w:tcW w:w="1134" w:type="dxa"/>
            <w:vAlign w:val="center"/>
          </w:tcPr>
          <w:p w14:paraId="18349761" w14:textId="77777777" w:rsidR="00FD0BDE" w:rsidRPr="00350DAF" w:rsidRDefault="00FD0BDE" w:rsidP="00FD0BDE">
            <w:pPr>
              <w:jc w:val="center"/>
              <w:rPr>
                <w:rFonts w:eastAsia="Calibri" w:cs="Arial"/>
                <w:szCs w:val="24"/>
                <w:highlight w:val="green"/>
              </w:rPr>
            </w:pPr>
            <w:r w:rsidRPr="00350DAF">
              <w:rPr>
                <w:rFonts w:eastAsia="Calibri" w:cs="Arial"/>
                <w:szCs w:val="24"/>
                <w:highlight w:val="red"/>
              </w:rPr>
              <w:sym w:font="Wingdings" w:char="F04C"/>
            </w:r>
            <w:r>
              <w:rPr>
                <w:rFonts w:eastAsia="Calibri" w:cs="Arial"/>
                <w:szCs w:val="24"/>
                <w:vertAlign w:val="superscript"/>
              </w:rPr>
              <w:t>8</w:t>
            </w:r>
          </w:p>
        </w:tc>
        <w:tc>
          <w:tcPr>
            <w:tcW w:w="1701" w:type="dxa"/>
            <w:vAlign w:val="center"/>
          </w:tcPr>
          <w:p w14:paraId="34A01AC9" w14:textId="77777777" w:rsidR="00FD0BDE" w:rsidRPr="00350DAF" w:rsidRDefault="00FD0BDE" w:rsidP="00FD0BDE">
            <w:pPr>
              <w:jc w:val="center"/>
              <w:rPr>
                <w:rFonts w:eastAsia="Calibri" w:cs="Arial"/>
                <w:szCs w:val="24"/>
                <w:highlight w:val="green"/>
              </w:rPr>
            </w:pPr>
            <w:r w:rsidRPr="00350DAF">
              <w:rPr>
                <w:rFonts w:eastAsia="Calibri" w:cs="Arial"/>
                <w:szCs w:val="24"/>
                <w:highlight w:val="red"/>
              </w:rPr>
              <w:sym w:font="Wingdings" w:char="F04C"/>
            </w:r>
            <w:r>
              <w:rPr>
                <w:rFonts w:eastAsia="Calibri" w:cs="Arial"/>
                <w:szCs w:val="24"/>
                <w:vertAlign w:val="superscript"/>
              </w:rPr>
              <w:t>9</w:t>
            </w:r>
          </w:p>
        </w:tc>
        <w:tc>
          <w:tcPr>
            <w:tcW w:w="850" w:type="dxa"/>
            <w:vAlign w:val="center"/>
          </w:tcPr>
          <w:p w14:paraId="7D3073D9" w14:textId="77777777" w:rsidR="00FD0BDE" w:rsidRPr="00DB2F60" w:rsidRDefault="00FD0BDE" w:rsidP="00FD0BDE">
            <w:pPr>
              <w:jc w:val="center"/>
              <w:rPr>
                <w:rFonts w:eastAsia="Calibri" w:cs="Arial"/>
                <w:sz w:val="22"/>
                <w:highlight w:val="red"/>
              </w:rPr>
            </w:pPr>
            <w:r w:rsidRPr="00DB2F60">
              <w:rPr>
                <w:rFonts w:cs="Arial"/>
                <w:sz w:val="22"/>
                <w:lang w:val="it-IT"/>
              </w:rPr>
              <w:t>high</w:t>
            </w:r>
          </w:p>
        </w:tc>
      </w:tr>
      <w:tr w:rsidR="00FD0BDE" w:rsidRPr="00350DAF" w14:paraId="441C13F4" w14:textId="77777777" w:rsidTr="00FD0BDE">
        <w:trPr>
          <w:trHeight w:val="510"/>
        </w:trPr>
        <w:tc>
          <w:tcPr>
            <w:tcW w:w="1843" w:type="dxa"/>
            <w:vAlign w:val="center"/>
          </w:tcPr>
          <w:p w14:paraId="16E282A4" w14:textId="77777777" w:rsidR="00FD0BDE" w:rsidRPr="00A6672B" w:rsidRDefault="00FD0BDE" w:rsidP="00FD0BDE">
            <w:pPr>
              <w:jc w:val="center"/>
              <w:rPr>
                <w:rFonts w:eastAsia="Calibri" w:cs="Arial"/>
                <w:sz w:val="22"/>
              </w:rPr>
            </w:pPr>
            <w:r w:rsidRPr="00A6672B">
              <w:rPr>
                <w:rFonts w:eastAsia="Calibri" w:cs="Arial"/>
                <w:sz w:val="22"/>
              </w:rPr>
              <w:t>Murgatroyd H</w:t>
            </w:r>
            <w:r>
              <w:rPr>
                <w:rFonts w:eastAsia="Calibri" w:cs="Arial"/>
                <w:sz w:val="22"/>
              </w:rPr>
              <w:t xml:space="preserve"> 2003</w:t>
            </w:r>
            <w:r>
              <w:rPr>
                <w:rFonts w:eastAsia="Calibri" w:cs="Arial"/>
              </w:rPr>
              <w:fldChar w:fldCharType="begin" w:fldLock="1"/>
            </w:r>
            <w:r>
              <w:rPr>
                <w:rFonts w:eastAsia="Calibri" w:cs="Arial"/>
                <w:sz w:val="22"/>
              </w:rPr>
              <w:instrText>ADDIN CSL_CITATION { "citationItems" : [ { "id" : "ITEM-1", "itemData" : { "DOI" : "10.1038/sj.eye.6700350", "ISSN" : "0950-222X", "PMID" : "12724706", "abstract" : "AIMS: We present our preliminary experience with the use of ultrasound in aiding the diagnosis of giant cell arteritis (GCA). Schmidt et al have previously described a hypoechoic or \"halo\" effect surrounding the walls of affected arteries on examination with ultrasound. We illustrate these features and explore the attributes and limitations of this technique.\\n\\nMETHOD: Two groups of patients were recruited: (1) patients with suspected GCA awaiting temporal artery biopsy and (2) patients with no history or symptoms of GCA of a similar age group. All the recruited patients underwent ultrasound examination of both temporal arteries. The findings on ultrasound were compared with the results of the histological specimens in group 1. For this study, the histological findings alone were used to define if a patient was suffering from GCA. No biopsies were taken in the patients in group 2.\\n\\nRESULTS: Out of 26 patients with suspected GCA, seven patients were found to be positive on biopsy, of which six had been identified on ultrasound. Six patients were found to be false positive on ultrasound, but all had moderate-to-severe features of arteriosclerosis on histology. A total of 13 patients were found to be negative on ultrasound and negative on biopsy for GCA, two of these patients had histological features of arteriosclerosis. In the group with no symptoms of GCA (12 patients), in two patients hypoechoic areas were detected. The results presented give a sensitivity of 86%, specificity of 68%, and positive predictive value of 50% for the use of ultrasound in the diagnosis of GCA.\\n\\nCONCLUSIONS: This preliminary study indicates that this test may be helpful in those patients with symptoms suggestive of GCA, but currently we cannot recommend any change of present practice.", "author" : [ { "dropping-particle" : "", "family" : "Murgatroyd", "given" : "H", "non-dropping-particle" : "", "parse-names" : false, "suffix" : "" }, { "dropping-particle" : "", "family" : "Nimmo", "given" : "M", "non-dropping-particle" : "", "parse-names" : false, "suffix" : "" }, { "dropping-particle" : "", "family" : "Evans", "given" : "a", "non-dropping-particle" : "", "parse-names" : false, "suffix" : "" }, { "dropping-particle" : "", "family" : "MacEwen", "given" : "C", "non-dropping-particle" : "", "parse-names" : false, "suffix" : "" } ], "container-title" : "Eye (London, England)", "id" : "ITEM-1", "issue" : "3", "issued" : { "date-parts" : [ [ "2003" ] ] }, "page" : "415-9", "title" : "The use of ultrasound as an aid in the diagnosis of giant cell arteritis: a pilot study comparing histological features with ultrasound findings.", "type" : "article-journal", "volume" : "17" }, "uris" : [ "http://www.mendeley.com/documents/?uuid=58801a7a-b60d-4be4-9adf-1f8f28e727e7" ] } ], "mendeley" : { "formattedCitation" : "(5)", "plainTextFormattedCitation" : "(5)", "previouslyFormattedCitation" : "(5)" }, "properties" : { "noteIndex" : 0 }, "schema" : "https://github.com/citation-style-language/schema/raw/master/csl-citation.json" }</w:instrText>
            </w:r>
            <w:r>
              <w:rPr>
                <w:rFonts w:eastAsia="Calibri" w:cs="Arial"/>
              </w:rPr>
              <w:fldChar w:fldCharType="separate"/>
            </w:r>
            <w:r w:rsidRPr="00350DAF">
              <w:rPr>
                <w:rFonts w:eastAsia="Calibri" w:cs="Arial"/>
                <w:noProof/>
                <w:sz w:val="22"/>
              </w:rPr>
              <w:t>(5)</w:t>
            </w:r>
            <w:r>
              <w:rPr>
                <w:rFonts w:eastAsia="Calibri" w:cs="Arial"/>
              </w:rPr>
              <w:fldChar w:fldCharType="end"/>
            </w:r>
          </w:p>
        </w:tc>
        <w:tc>
          <w:tcPr>
            <w:tcW w:w="709" w:type="dxa"/>
            <w:tcBorders>
              <w:right w:val="nil"/>
            </w:tcBorders>
            <w:vAlign w:val="center"/>
          </w:tcPr>
          <w:p w14:paraId="0ABA89F9" w14:textId="77777777" w:rsidR="00FD0BDE" w:rsidRPr="00350DAF" w:rsidRDefault="00FD0BDE" w:rsidP="00FD0BDE">
            <w:pPr>
              <w:jc w:val="center"/>
              <w:rPr>
                <w:rFonts w:eastAsia="Calibri" w:cs="Arial"/>
                <w:szCs w:val="24"/>
                <w:highlight w:val="green"/>
              </w:rPr>
            </w:pPr>
            <w:r w:rsidRPr="00350DAF">
              <w:rPr>
                <w:rFonts w:eastAsia="Calibri" w:cs="Arial"/>
                <w:szCs w:val="24"/>
                <w:highlight w:val="yellow"/>
              </w:rPr>
              <w:t>?</w:t>
            </w:r>
            <w:r>
              <w:rPr>
                <w:rFonts w:eastAsia="Calibri" w:cs="Arial"/>
                <w:szCs w:val="24"/>
                <w:vertAlign w:val="superscript"/>
              </w:rPr>
              <w:t>3</w:t>
            </w:r>
          </w:p>
        </w:tc>
        <w:tc>
          <w:tcPr>
            <w:tcW w:w="567" w:type="dxa"/>
            <w:tcBorders>
              <w:left w:val="nil"/>
              <w:right w:val="nil"/>
            </w:tcBorders>
            <w:vAlign w:val="center"/>
          </w:tcPr>
          <w:p w14:paraId="314BD85F" w14:textId="77777777" w:rsidR="00FD0BDE" w:rsidRPr="00350DAF" w:rsidRDefault="00FD0BDE" w:rsidP="00FD0BDE">
            <w:pPr>
              <w:jc w:val="center"/>
              <w:rPr>
                <w:rFonts w:eastAsia="Calibri" w:cs="Arial"/>
                <w:szCs w:val="24"/>
                <w:highlight w:val="green"/>
              </w:rPr>
            </w:pPr>
            <w:r w:rsidRPr="00350DAF">
              <w:rPr>
                <w:rFonts w:eastAsia="Calibri" w:cs="Arial"/>
                <w:szCs w:val="24"/>
                <w:highlight w:val="green"/>
              </w:rPr>
              <w:sym w:font="Wingdings" w:char="F04A"/>
            </w:r>
          </w:p>
        </w:tc>
        <w:tc>
          <w:tcPr>
            <w:tcW w:w="851" w:type="dxa"/>
            <w:tcBorders>
              <w:left w:val="nil"/>
            </w:tcBorders>
            <w:vAlign w:val="center"/>
          </w:tcPr>
          <w:p w14:paraId="45B86FDB" w14:textId="77777777" w:rsidR="00FD0BDE" w:rsidRPr="00350DAF" w:rsidRDefault="00FD0BDE" w:rsidP="00FD0BDE">
            <w:pPr>
              <w:jc w:val="center"/>
              <w:rPr>
                <w:rFonts w:eastAsia="Calibri" w:cs="Arial"/>
                <w:szCs w:val="24"/>
                <w:highlight w:val="green"/>
              </w:rPr>
            </w:pPr>
            <w:r w:rsidRPr="00350DAF">
              <w:rPr>
                <w:rFonts w:eastAsia="Calibri" w:cs="Arial"/>
                <w:szCs w:val="24"/>
                <w:highlight w:val="yellow"/>
              </w:rPr>
              <w:t>?</w:t>
            </w:r>
            <w:r>
              <w:rPr>
                <w:rFonts w:eastAsia="Calibri" w:cs="Arial"/>
                <w:szCs w:val="24"/>
                <w:vertAlign w:val="superscript"/>
              </w:rPr>
              <w:t>3</w:t>
            </w:r>
          </w:p>
        </w:tc>
        <w:tc>
          <w:tcPr>
            <w:tcW w:w="850" w:type="dxa"/>
            <w:tcBorders>
              <w:right w:val="nil"/>
            </w:tcBorders>
            <w:vAlign w:val="center"/>
          </w:tcPr>
          <w:p w14:paraId="4FA7F901" w14:textId="77777777" w:rsidR="00FD0BDE" w:rsidRPr="00350DAF" w:rsidRDefault="00FD0BDE" w:rsidP="00FD0BDE">
            <w:pPr>
              <w:jc w:val="center"/>
              <w:rPr>
                <w:rFonts w:eastAsia="Calibri" w:cs="Arial"/>
                <w:szCs w:val="24"/>
                <w:highlight w:val="green"/>
              </w:rPr>
            </w:pPr>
            <w:r w:rsidRPr="00350DAF">
              <w:rPr>
                <w:rFonts w:eastAsia="Calibri" w:cs="Arial"/>
                <w:szCs w:val="24"/>
                <w:highlight w:val="red"/>
              </w:rPr>
              <w:sym w:font="Wingdings" w:char="F04C"/>
            </w:r>
            <w:r w:rsidRPr="00350DAF">
              <w:rPr>
                <w:rFonts w:eastAsia="Calibri" w:cs="Arial"/>
                <w:szCs w:val="24"/>
                <w:vertAlign w:val="superscript"/>
              </w:rPr>
              <w:t>1</w:t>
            </w:r>
            <w:r>
              <w:rPr>
                <w:rFonts w:eastAsia="Calibri" w:cs="Arial"/>
                <w:szCs w:val="24"/>
                <w:vertAlign w:val="superscript"/>
              </w:rPr>
              <w:t>1</w:t>
            </w:r>
          </w:p>
        </w:tc>
        <w:tc>
          <w:tcPr>
            <w:tcW w:w="567" w:type="dxa"/>
            <w:tcBorders>
              <w:left w:val="nil"/>
            </w:tcBorders>
            <w:vAlign w:val="center"/>
          </w:tcPr>
          <w:p w14:paraId="7A086A09" w14:textId="77777777" w:rsidR="00FD0BDE" w:rsidRPr="00350DAF" w:rsidRDefault="00FD0BDE" w:rsidP="00FD0BDE">
            <w:pPr>
              <w:jc w:val="center"/>
              <w:rPr>
                <w:rFonts w:eastAsia="Calibri" w:cs="Arial"/>
                <w:szCs w:val="24"/>
                <w:highlight w:val="yellow"/>
              </w:rPr>
            </w:pPr>
            <w:r w:rsidRPr="00350DAF">
              <w:rPr>
                <w:rFonts w:eastAsia="Calibri" w:cs="Arial"/>
                <w:szCs w:val="24"/>
                <w:highlight w:val="yellow"/>
              </w:rPr>
              <w:t>?</w:t>
            </w:r>
            <w:r>
              <w:rPr>
                <w:rFonts w:eastAsia="Calibri" w:cs="Arial"/>
                <w:szCs w:val="24"/>
                <w:vertAlign w:val="superscript"/>
              </w:rPr>
              <w:t>3</w:t>
            </w:r>
          </w:p>
        </w:tc>
        <w:tc>
          <w:tcPr>
            <w:tcW w:w="851" w:type="dxa"/>
            <w:tcBorders>
              <w:right w:val="nil"/>
            </w:tcBorders>
            <w:vAlign w:val="center"/>
          </w:tcPr>
          <w:p w14:paraId="2FD8D0D5" w14:textId="77777777" w:rsidR="00FD0BDE" w:rsidRPr="00350DAF" w:rsidRDefault="00FD0BDE" w:rsidP="00FD0BDE">
            <w:pPr>
              <w:jc w:val="center"/>
              <w:rPr>
                <w:rFonts w:eastAsia="Calibri" w:cs="Arial"/>
                <w:szCs w:val="24"/>
                <w:highlight w:val="red"/>
              </w:rPr>
            </w:pPr>
            <w:r w:rsidRPr="00350DAF">
              <w:rPr>
                <w:rFonts w:eastAsia="Calibri" w:cs="Arial"/>
                <w:szCs w:val="24"/>
                <w:highlight w:val="green"/>
              </w:rPr>
              <w:sym w:font="Wingdings" w:char="F04A"/>
            </w:r>
          </w:p>
        </w:tc>
        <w:tc>
          <w:tcPr>
            <w:tcW w:w="1134" w:type="dxa"/>
            <w:tcBorders>
              <w:left w:val="nil"/>
            </w:tcBorders>
            <w:vAlign w:val="center"/>
          </w:tcPr>
          <w:p w14:paraId="2BD05512" w14:textId="77777777" w:rsidR="00FD0BDE" w:rsidRPr="00350DAF" w:rsidRDefault="00FD0BDE" w:rsidP="00FD0BDE">
            <w:pPr>
              <w:jc w:val="center"/>
              <w:rPr>
                <w:rFonts w:eastAsia="Calibri" w:cs="Arial"/>
                <w:szCs w:val="24"/>
                <w:highlight w:val="red"/>
              </w:rPr>
            </w:pPr>
            <w:r w:rsidRPr="00350DAF">
              <w:rPr>
                <w:rFonts w:eastAsia="Calibri" w:cs="Arial"/>
                <w:szCs w:val="24"/>
                <w:highlight w:val="yellow"/>
              </w:rPr>
              <w:t>?</w:t>
            </w:r>
            <w:r>
              <w:rPr>
                <w:rFonts w:eastAsia="Calibri" w:cs="Arial"/>
                <w:szCs w:val="24"/>
                <w:vertAlign w:val="superscript"/>
              </w:rPr>
              <w:t>3</w:t>
            </w:r>
          </w:p>
        </w:tc>
        <w:tc>
          <w:tcPr>
            <w:tcW w:w="850" w:type="dxa"/>
            <w:tcBorders>
              <w:right w:val="nil"/>
            </w:tcBorders>
            <w:vAlign w:val="center"/>
          </w:tcPr>
          <w:p w14:paraId="725C5746" w14:textId="77777777" w:rsidR="00FD0BDE" w:rsidRPr="00350DAF" w:rsidRDefault="00FD0BDE" w:rsidP="00FD0BDE">
            <w:pPr>
              <w:jc w:val="center"/>
              <w:rPr>
                <w:rFonts w:eastAsia="Calibri" w:cs="Arial"/>
                <w:szCs w:val="24"/>
                <w:highlight w:val="green"/>
              </w:rPr>
            </w:pPr>
            <w:r w:rsidRPr="00350DAF">
              <w:rPr>
                <w:rFonts w:eastAsia="Calibri" w:cs="Arial"/>
                <w:szCs w:val="24"/>
                <w:highlight w:val="yellow"/>
              </w:rPr>
              <w:t>?</w:t>
            </w:r>
            <w:r>
              <w:rPr>
                <w:rFonts w:eastAsia="Calibri" w:cs="Arial"/>
                <w:szCs w:val="24"/>
                <w:vertAlign w:val="superscript"/>
              </w:rPr>
              <w:t>3</w:t>
            </w:r>
          </w:p>
        </w:tc>
        <w:tc>
          <w:tcPr>
            <w:tcW w:w="709" w:type="dxa"/>
            <w:tcBorders>
              <w:left w:val="nil"/>
              <w:right w:val="nil"/>
            </w:tcBorders>
            <w:vAlign w:val="center"/>
          </w:tcPr>
          <w:p w14:paraId="5B8CFA0F" w14:textId="77777777" w:rsidR="00FD0BDE" w:rsidRPr="00350DAF" w:rsidRDefault="00FD0BDE" w:rsidP="00FD0BDE">
            <w:pPr>
              <w:jc w:val="center"/>
              <w:rPr>
                <w:rFonts w:eastAsia="Calibri" w:cs="Arial"/>
                <w:szCs w:val="24"/>
                <w:highlight w:val="green"/>
              </w:rPr>
            </w:pPr>
            <w:r w:rsidRPr="00350DAF">
              <w:rPr>
                <w:rFonts w:eastAsia="Calibri" w:cs="Arial"/>
                <w:szCs w:val="24"/>
                <w:highlight w:val="green"/>
              </w:rPr>
              <w:sym w:font="Wingdings" w:char="F04A"/>
            </w:r>
          </w:p>
        </w:tc>
        <w:tc>
          <w:tcPr>
            <w:tcW w:w="850" w:type="dxa"/>
            <w:tcBorders>
              <w:left w:val="nil"/>
            </w:tcBorders>
            <w:vAlign w:val="center"/>
          </w:tcPr>
          <w:p w14:paraId="4A62055D" w14:textId="77777777" w:rsidR="00FD0BDE" w:rsidRPr="00350DAF" w:rsidRDefault="00FD0BDE" w:rsidP="00FD0BDE">
            <w:pPr>
              <w:jc w:val="center"/>
              <w:rPr>
                <w:rFonts w:eastAsia="Calibri" w:cs="Arial"/>
                <w:szCs w:val="24"/>
                <w:highlight w:val="green"/>
              </w:rPr>
            </w:pPr>
            <w:r w:rsidRPr="00350DAF">
              <w:rPr>
                <w:rFonts w:eastAsia="Calibri" w:cs="Arial"/>
                <w:szCs w:val="24"/>
                <w:highlight w:val="green"/>
              </w:rPr>
              <w:sym w:font="Wingdings" w:char="F04A"/>
            </w:r>
          </w:p>
        </w:tc>
        <w:tc>
          <w:tcPr>
            <w:tcW w:w="1560" w:type="dxa"/>
            <w:vAlign w:val="center"/>
          </w:tcPr>
          <w:p w14:paraId="2D749A8D" w14:textId="77777777" w:rsidR="00FD0BDE" w:rsidRPr="00350DAF" w:rsidRDefault="00FD0BDE" w:rsidP="00FD0BDE">
            <w:pPr>
              <w:jc w:val="center"/>
              <w:rPr>
                <w:rFonts w:eastAsia="Calibri" w:cs="Arial"/>
                <w:szCs w:val="24"/>
                <w:highlight w:val="red"/>
              </w:rPr>
            </w:pPr>
            <w:r w:rsidRPr="00350DAF">
              <w:rPr>
                <w:rFonts w:eastAsia="Calibri" w:cs="Arial"/>
                <w:szCs w:val="24"/>
                <w:highlight w:val="red"/>
              </w:rPr>
              <w:sym w:font="Wingdings" w:char="F04C"/>
            </w:r>
            <w:r w:rsidRPr="00350DAF">
              <w:rPr>
                <w:rFonts w:eastAsia="Calibri" w:cs="Arial"/>
                <w:szCs w:val="24"/>
                <w:vertAlign w:val="superscript"/>
              </w:rPr>
              <w:t>1</w:t>
            </w:r>
            <w:r>
              <w:rPr>
                <w:rFonts w:eastAsia="Calibri" w:cs="Arial"/>
                <w:szCs w:val="24"/>
                <w:vertAlign w:val="superscript"/>
              </w:rPr>
              <w:t>2</w:t>
            </w:r>
          </w:p>
        </w:tc>
        <w:tc>
          <w:tcPr>
            <w:tcW w:w="1134" w:type="dxa"/>
            <w:vAlign w:val="center"/>
          </w:tcPr>
          <w:p w14:paraId="6D59DDEC" w14:textId="77777777" w:rsidR="00FD0BDE" w:rsidRPr="00350DAF" w:rsidRDefault="00FD0BDE" w:rsidP="00FD0BDE">
            <w:pPr>
              <w:jc w:val="center"/>
              <w:rPr>
                <w:rFonts w:eastAsia="Calibri" w:cs="Arial"/>
                <w:szCs w:val="24"/>
                <w:highlight w:val="red"/>
              </w:rPr>
            </w:pPr>
            <w:r w:rsidRPr="00350DAF">
              <w:rPr>
                <w:rFonts w:eastAsia="Calibri" w:cs="Arial"/>
                <w:szCs w:val="24"/>
                <w:highlight w:val="red"/>
              </w:rPr>
              <w:sym w:font="Wingdings" w:char="F04C"/>
            </w:r>
            <w:r w:rsidRPr="00350DAF">
              <w:rPr>
                <w:rFonts w:eastAsia="Calibri" w:cs="Arial"/>
                <w:szCs w:val="24"/>
                <w:vertAlign w:val="superscript"/>
              </w:rPr>
              <w:t>1</w:t>
            </w:r>
            <w:r>
              <w:rPr>
                <w:rFonts w:eastAsia="Calibri" w:cs="Arial"/>
                <w:szCs w:val="24"/>
                <w:vertAlign w:val="superscript"/>
              </w:rPr>
              <w:t>3</w:t>
            </w:r>
          </w:p>
        </w:tc>
        <w:tc>
          <w:tcPr>
            <w:tcW w:w="1701" w:type="dxa"/>
            <w:vAlign w:val="center"/>
          </w:tcPr>
          <w:p w14:paraId="2BA3AA9C" w14:textId="77777777" w:rsidR="00FD0BDE" w:rsidRPr="00350DAF" w:rsidRDefault="00FD0BDE" w:rsidP="00FD0BDE">
            <w:pPr>
              <w:jc w:val="center"/>
              <w:rPr>
                <w:rFonts w:eastAsia="Calibri" w:cs="Arial"/>
                <w:szCs w:val="24"/>
                <w:highlight w:val="red"/>
              </w:rPr>
            </w:pPr>
            <w:r w:rsidRPr="00350DAF">
              <w:rPr>
                <w:rFonts w:eastAsia="Calibri" w:cs="Arial"/>
                <w:szCs w:val="24"/>
                <w:highlight w:val="green"/>
              </w:rPr>
              <w:sym w:font="Wingdings" w:char="F04A"/>
            </w:r>
          </w:p>
        </w:tc>
        <w:tc>
          <w:tcPr>
            <w:tcW w:w="850" w:type="dxa"/>
            <w:vAlign w:val="center"/>
          </w:tcPr>
          <w:p w14:paraId="40D4F086" w14:textId="77777777" w:rsidR="00FD0BDE" w:rsidRPr="00DB2F60" w:rsidRDefault="00FD0BDE" w:rsidP="00FD0BDE">
            <w:pPr>
              <w:jc w:val="center"/>
              <w:rPr>
                <w:rFonts w:eastAsia="Calibri" w:cs="Arial"/>
                <w:sz w:val="22"/>
                <w:highlight w:val="green"/>
              </w:rPr>
            </w:pPr>
            <w:r w:rsidRPr="00DB2F60">
              <w:rPr>
                <w:rFonts w:cs="Arial"/>
                <w:sz w:val="22"/>
              </w:rPr>
              <w:t>high</w:t>
            </w:r>
          </w:p>
        </w:tc>
      </w:tr>
      <w:tr w:rsidR="00FD0BDE" w:rsidRPr="00350DAF" w14:paraId="689070F6" w14:textId="77777777" w:rsidTr="00FD0BDE">
        <w:trPr>
          <w:trHeight w:val="510"/>
        </w:trPr>
        <w:tc>
          <w:tcPr>
            <w:tcW w:w="1843" w:type="dxa"/>
            <w:vAlign w:val="center"/>
          </w:tcPr>
          <w:p w14:paraId="0436583A" w14:textId="77777777" w:rsidR="00FD0BDE" w:rsidRPr="00A6672B" w:rsidRDefault="00FD0BDE" w:rsidP="00FD0BDE">
            <w:pPr>
              <w:jc w:val="center"/>
              <w:rPr>
                <w:rFonts w:eastAsia="Calibri" w:cs="Arial"/>
                <w:sz w:val="22"/>
              </w:rPr>
            </w:pPr>
            <w:r w:rsidRPr="00A6672B">
              <w:rPr>
                <w:rFonts w:eastAsia="Calibri" w:cs="Arial"/>
                <w:sz w:val="22"/>
              </w:rPr>
              <w:t>Pfadenhauer K 2003</w:t>
            </w:r>
            <w:r>
              <w:rPr>
                <w:rFonts w:eastAsia="Calibri" w:cs="Arial"/>
              </w:rPr>
              <w:fldChar w:fldCharType="begin" w:fldLock="1"/>
            </w:r>
            <w:r>
              <w:rPr>
                <w:rFonts w:eastAsia="Calibri" w:cs="Arial"/>
                <w:sz w:val="22"/>
              </w:rPr>
              <w:instrText>ADDIN CSL_CITATION { "citationItems" : [ { "id" : "ITEM-1", "itemData" : { "ISSN" : "0315162X", "PMID" : "14528514", "abstract" : "OBJECTIVE: Evaluation of the diagnostic contribution of color coded duplex sonography (CCDS) of the superficial temporal (STA) and the occipital artery (OCCA) in biopsy-controlled patients suspected of having temporal arteritis (TA). METHODS: Prospective study in 67 patients suspected of having TA who underwent CCDS of the STA in all cases and the occipital arteries if involvement of the OCCA was suspected clinically. The final diagnosis, based on biopsy results in 67 cases and standard criteria, were compared to the ultrasonographic findings to determine their diagnostic contribution. RESULTS: TA was diagnosed in 40 patients, other diseases in 27 patients. In the STA periarterial hypoechogenic tissue, the so-called halo, halo and stenoses, and occlusions were found in 83% of TA patients and 11% of patients with other diseases. In the OCCA, these abnormalities were found in 65% of TA patients and in no patient with other diseases. Taking both STA and OCCA together, halo, stenosis, and widespread abnormalities were found in patients with TA, but not in patients with other diseases. CONCLUSION: CCDS of the STA and OCCA clearly contributes to the diagnosis of TA, with a high rate of perivascular hypoechogenic abnormalities (so-called halos) and stenosis and a low rate of these abnormalities in the control patients. However, CCDS cannot differentiate between inflammatory and degenerative artery disease and has spatial resolution limitations.", "author" : [ { "dropping-particle" : "", "family" : "Pfadenhauer", "given" : "Karl", "non-dropping-particle" : "", "parse-names" : false, "suffix" : "" }, { "dropping-particle" : "", "family" : "Weber", "given" : "Hermann", "non-dropping-particle" : "", "parse-names" : false, "suffix" : "" } ], "container-title" : "Journal of Rheumatology", "id" : "ITEM-1", "issue" : "10", "issued" : { "date-parts" : [ [ "2003" ] ] }, "page" : "2177-2181", "title" : "Duplex sonography of the temporal and occipital artery in the diagnosis of temporal arteritis. A prospective study", "type" : "article-journal", "volume" : "30" }, "uris" : [ "http://www.mendeley.com/documents/?uuid=ebe85374-3f89-4f4e-999c-f5a3b3ab599a" ] } ], "mendeley" : { "formattedCitation" : "(6)", "plainTextFormattedCitation" : "(6)", "previouslyFormattedCitation" : "(6)" }, "properties" : { "noteIndex" : 0 }, "schema" : "https://github.com/citation-style-language/schema/raw/master/csl-citation.json" }</w:instrText>
            </w:r>
            <w:r>
              <w:rPr>
                <w:rFonts w:eastAsia="Calibri" w:cs="Arial"/>
              </w:rPr>
              <w:fldChar w:fldCharType="separate"/>
            </w:r>
            <w:r w:rsidRPr="00350DAF">
              <w:rPr>
                <w:rFonts w:eastAsia="Calibri" w:cs="Arial"/>
                <w:noProof/>
                <w:sz w:val="22"/>
              </w:rPr>
              <w:t>(6)</w:t>
            </w:r>
            <w:r>
              <w:rPr>
                <w:rFonts w:eastAsia="Calibri" w:cs="Arial"/>
              </w:rPr>
              <w:fldChar w:fldCharType="end"/>
            </w:r>
          </w:p>
        </w:tc>
        <w:tc>
          <w:tcPr>
            <w:tcW w:w="709" w:type="dxa"/>
            <w:tcBorders>
              <w:right w:val="nil"/>
            </w:tcBorders>
            <w:vAlign w:val="center"/>
          </w:tcPr>
          <w:p w14:paraId="33E361B8" w14:textId="77777777" w:rsidR="00FD0BDE" w:rsidRPr="00350DAF" w:rsidRDefault="00FD0BDE" w:rsidP="00FD0BDE">
            <w:pPr>
              <w:jc w:val="center"/>
              <w:rPr>
                <w:rFonts w:eastAsia="Calibri" w:cs="Arial"/>
                <w:szCs w:val="24"/>
                <w:highlight w:val="green"/>
              </w:rPr>
            </w:pPr>
            <w:r w:rsidRPr="00350DAF">
              <w:rPr>
                <w:rFonts w:eastAsia="Calibri" w:cs="Arial"/>
                <w:szCs w:val="24"/>
                <w:highlight w:val="red"/>
              </w:rPr>
              <w:sym w:font="Wingdings" w:char="F04C"/>
            </w:r>
            <w:r w:rsidRPr="00350DAF">
              <w:rPr>
                <w:rFonts w:eastAsia="Calibri" w:cs="Arial"/>
                <w:szCs w:val="24"/>
                <w:vertAlign w:val="superscript"/>
              </w:rPr>
              <w:t>1</w:t>
            </w:r>
            <w:r>
              <w:rPr>
                <w:rFonts w:eastAsia="Calibri" w:cs="Arial"/>
                <w:szCs w:val="24"/>
                <w:vertAlign w:val="superscript"/>
              </w:rPr>
              <w:t>4</w:t>
            </w:r>
          </w:p>
        </w:tc>
        <w:tc>
          <w:tcPr>
            <w:tcW w:w="567" w:type="dxa"/>
            <w:tcBorders>
              <w:left w:val="nil"/>
              <w:right w:val="nil"/>
            </w:tcBorders>
            <w:vAlign w:val="center"/>
          </w:tcPr>
          <w:p w14:paraId="35288F9C" w14:textId="77777777" w:rsidR="00FD0BDE" w:rsidRPr="00350DAF" w:rsidRDefault="00FD0BDE" w:rsidP="00FD0BDE">
            <w:pPr>
              <w:jc w:val="center"/>
              <w:rPr>
                <w:rFonts w:eastAsia="Calibri" w:cs="Arial"/>
                <w:szCs w:val="24"/>
                <w:highlight w:val="green"/>
              </w:rPr>
            </w:pPr>
            <w:r w:rsidRPr="00350DAF">
              <w:rPr>
                <w:rFonts w:eastAsia="Calibri" w:cs="Arial"/>
                <w:szCs w:val="24"/>
                <w:highlight w:val="green"/>
              </w:rPr>
              <w:sym w:font="Wingdings" w:char="F04A"/>
            </w:r>
          </w:p>
        </w:tc>
        <w:tc>
          <w:tcPr>
            <w:tcW w:w="851" w:type="dxa"/>
            <w:tcBorders>
              <w:left w:val="nil"/>
            </w:tcBorders>
            <w:vAlign w:val="center"/>
          </w:tcPr>
          <w:p w14:paraId="701A1D40" w14:textId="77777777" w:rsidR="00FD0BDE" w:rsidRPr="00350DAF" w:rsidRDefault="00FD0BDE" w:rsidP="00FD0BDE">
            <w:pPr>
              <w:jc w:val="center"/>
              <w:rPr>
                <w:rFonts w:eastAsia="Calibri" w:cs="Arial"/>
                <w:szCs w:val="24"/>
                <w:highlight w:val="green"/>
              </w:rPr>
            </w:pPr>
            <w:r w:rsidRPr="00350DAF">
              <w:rPr>
                <w:rFonts w:eastAsia="Calibri" w:cs="Arial"/>
                <w:szCs w:val="24"/>
                <w:highlight w:val="green"/>
              </w:rPr>
              <w:sym w:font="Wingdings" w:char="F04A"/>
            </w:r>
          </w:p>
        </w:tc>
        <w:tc>
          <w:tcPr>
            <w:tcW w:w="850" w:type="dxa"/>
            <w:tcBorders>
              <w:right w:val="nil"/>
            </w:tcBorders>
            <w:vAlign w:val="center"/>
          </w:tcPr>
          <w:p w14:paraId="34E10854" w14:textId="77777777" w:rsidR="00FD0BDE" w:rsidRPr="00350DAF" w:rsidRDefault="00FD0BDE" w:rsidP="00FD0BDE">
            <w:pPr>
              <w:jc w:val="center"/>
              <w:rPr>
                <w:rFonts w:eastAsia="Calibri" w:cs="Arial"/>
                <w:szCs w:val="24"/>
                <w:highlight w:val="green"/>
              </w:rPr>
            </w:pPr>
            <w:r w:rsidRPr="00350DAF">
              <w:rPr>
                <w:rFonts w:eastAsia="Calibri" w:cs="Arial"/>
                <w:szCs w:val="24"/>
                <w:highlight w:val="yellow"/>
              </w:rPr>
              <w:t>?</w:t>
            </w:r>
            <w:r>
              <w:rPr>
                <w:rFonts w:eastAsia="Calibri" w:cs="Arial"/>
                <w:szCs w:val="24"/>
                <w:vertAlign w:val="superscript"/>
              </w:rPr>
              <w:t>3</w:t>
            </w:r>
          </w:p>
        </w:tc>
        <w:tc>
          <w:tcPr>
            <w:tcW w:w="567" w:type="dxa"/>
            <w:tcBorders>
              <w:left w:val="nil"/>
            </w:tcBorders>
            <w:vAlign w:val="center"/>
          </w:tcPr>
          <w:p w14:paraId="38093D88" w14:textId="77777777" w:rsidR="00FD0BDE" w:rsidRPr="00350DAF" w:rsidRDefault="00FD0BDE" w:rsidP="00FD0BDE">
            <w:pPr>
              <w:jc w:val="center"/>
              <w:rPr>
                <w:rFonts w:eastAsia="Calibri" w:cs="Arial"/>
                <w:szCs w:val="24"/>
                <w:highlight w:val="green"/>
              </w:rPr>
            </w:pPr>
            <w:r w:rsidRPr="00350DAF">
              <w:rPr>
                <w:rFonts w:eastAsia="Calibri" w:cs="Arial"/>
                <w:szCs w:val="24"/>
                <w:highlight w:val="green"/>
              </w:rPr>
              <w:sym w:font="Wingdings" w:char="F04A"/>
            </w:r>
          </w:p>
        </w:tc>
        <w:tc>
          <w:tcPr>
            <w:tcW w:w="851" w:type="dxa"/>
            <w:tcBorders>
              <w:right w:val="nil"/>
            </w:tcBorders>
            <w:vAlign w:val="center"/>
          </w:tcPr>
          <w:p w14:paraId="558A5B07" w14:textId="77777777" w:rsidR="00FD0BDE" w:rsidRPr="00350DAF" w:rsidRDefault="00FD0BDE" w:rsidP="00FD0BDE">
            <w:pPr>
              <w:jc w:val="center"/>
              <w:rPr>
                <w:rFonts w:eastAsia="Calibri" w:cs="Arial"/>
                <w:szCs w:val="24"/>
                <w:highlight w:val="green"/>
              </w:rPr>
            </w:pPr>
            <w:r w:rsidRPr="00350DAF">
              <w:rPr>
                <w:rFonts w:eastAsia="Calibri" w:cs="Arial"/>
                <w:szCs w:val="24"/>
                <w:highlight w:val="green"/>
              </w:rPr>
              <w:sym w:font="Wingdings" w:char="F04A"/>
            </w:r>
          </w:p>
        </w:tc>
        <w:tc>
          <w:tcPr>
            <w:tcW w:w="1134" w:type="dxa"/>
            <w:tcBorders>
              <w:left w:val="nil"/>
            </w:tcBorders>
            <w:vAlign w:val="center"/>
          </w:tcPr>
          <w:p w14:paraId="37D30677" w14:textId="77777777" w:rsidR="00FD0BDE" w:rsidRPr="00350DAF" w:rsidRDefault="00FD0BDE" w:rsidP="00FD0BDE">
            <w:pPr>
              <w:jc w:val="center"/>
              <w:rPr>
                <w:rFonts w:eastAsia="Calibri" w:cs="Arial"/>
                <w:szCs w:val="24"/>
                <w:highlight w:val="red"/>
              </w:rPr>
            </w:pPr>
            <w:r w:rsidRPr="00350DAF">
              <w:rPr>
                <w:rFonts w:eastAsia="Calibri" w:cs="Arial"/>
                <w:szCs w:val="24"/>
                <w:highlight w:val="yellow"/>
              </w:rPr>
              <w:t>?</w:t>
            </w:r>
            <w:r>
              <w:rPr>
                <w:rFonts w:eastAsia="Calibri" w:cs="Arial"/>
                <w:szCs w:val="24"/>
                <w:vertAlign w:val="superscript"/>
              </w:rPr>
              <w:t>3</w:t>
            </w:r>
          </w:p>
        </w:tc>
        <w:tc>
          <w:tcPr>
            <w:tcW w:w="850" w:type="dxa"/>
            <w:tcBorders>
              <w:right w:val="nil"/>
            </w:tcBorders>
            <w:vAlign w:val="center"/>
          </w:tcPr>
          <w:p w14:paraId="35ABE4CA" w14:textId="77777777" w:rsidR="00FD0BDE" w:rsidRPr="00350DAF" w:rsidRDefault="00FD0BDE" w:rsidP="00FD0BDE">
            <w:pPr>
              <w:jc w:val="center"/>
              <w:rPr>
                <w:rFonts w:eastAsia="Calibri" w:cs="Arial"/>
                <w:szCs w:val="24"/>
                <w:highlight w:val="green"/>
              </w:rPr>
            </w:pPr>
            <w:r w:rsidRPr="00350DAF">
              <w:rPr>
                <w:rFonts w:eastAsia="Calibri" w:cs="Arial"/>
                <w:szCs w:val="24"/>
                <w:highlight w:val="green"/>
              </w:rPr>
              <w:sym w:font="Wingdings" w:char="F04A"/>
            </w:r>
          </w:p>
        </w:tc>
        <w:tc>
          <w:tcPr>
            <w:tcW w:w="709" w:type="dxa"/>
            <w:tcBorders>
              <w:left w:val="nil"/>
              <w:right w:val="nil"/>
            </w:tcBorders>
            <w:vAlign w:val="center"/>
          </w:tcPr>
          <w:p w14:paraId="1E74DFE5" w14:textId="77777777" w:rsidR="00FD0BDE" w:rsidRPr="00350DAF" w:rsidRDefault="00FD0BDE" w:rsidP="00FD0BDE">
            <w:pPr>
              <w:jc w:val="center"/>
              <w:rPr>
                <w:rFonts w:eastAsia="Calibri" w:cs="Arial"/>
                <w:szCs w:val="24"/>
                <w:highlight w:val="red"/>
              </w:rPr>
            </w:pPr>
            <w:r w:rsidRPr="00350DAF">
              <w:rPr>
                <w:rFonts w:eastAsia="Calibri" w:cs="Arial"/>
                <w:szCs w:val="24"/>
                <w:highlight w:val="red"/>
              </w:rPr>
              <w:sym w:font="Wingdings" w:char="F04C"/>
            </w:r>
            <w:r>
              <w:rPr>
                <w:rFonts w:eastAsia="Calibri" w:cs="Arial"/>
                <w:szCs w:val="24"/>
                <w:vertAlign w:val="superscript"/>
              </w:rPr>
              <w:t>4</w:t>
            </w:r>
          </w:p>
        </w:tc>
        <w:tc>
          <w:tcPr>
            <w:tcW w:w="850" w:type="dxa"/>
            <w:tcBorders>
              <w:left w:val="nil"/>
            </w:tcBorders>
            <w:vAlign w:val="center"/>
          </w:tcPr>
          <w:p w14:paraId="04BE04C0" w14:textId="77777777" w:rsidR="00FD0BDE" w:rsidRPr="00350DAF" w:rsidRDefault="00FD0BDE" w:rsidP="00FD0BDE">
            <w:pPr>
              <w:jc w:val="center"/>
              <w:rPr>
                <w:rFonts w:eastAsia="Calibri" w:cs="Arial"/>
                <w:szCs w:val="24"/>
                <w:highlight w:val="green"/>
              </w:rPr>
            </w:pPr>
            <w:r w:rsidRPr="00350DAF">
              <w:rPr>
                <w:rFonts w:eastAsia="Calibri" w:cs="Arial"/>
                <w:szCs w:val="24"/>
                <w:highlight w:val="red"/>
              </w:rPr>
              <w:sym w:font="Wingdings" w:char="F04C"/>
            </w:r>
            <w:r w:rsidRPr="00350DAF">
              <w:rPr>
                <w:rFonts w:eastAsia="Calibri" w:cs="Arial"/>
                <w:szCs w:val="24"/>
                <w:vertAlign w:val="superscript"/>
              </w:rPr>
              <w:t>1</w:t>
            </w:r>
            <w:r>
              <w:rPr>
                <w:rFonts w:eastAsia="Calibri" w:cs="Arial"/>
                <w:szCs w:val="24"/>
                <w:vertAlign w:val="superscript"/>
              </w:rPr>
              <w:t>4</w:t>
            </w:r>
          </w:p>
        </w:tc>
        <w:tc>
          <w:tcPr>
            <w:tcW w:w="1560" w:type="dxa"/>
            <w:vAlign w:val="center"/>
          </w:tcPr>
          <w:p w14:paraId="08C8E1D7" w14:textId="77777777" w:rsidR="00FD0BDE" w:rsidRPr="00350DAF" w:rsidRDefault="00FD0BDE" w:rsidP="00FD0BDE">
            <w:pPr>
              <w:jc w:val="center"/>
              <w:rPr>
                <w:rFonts w:eastAsia="Calibri" w:cs="Arial"/>
                <w:szCs w:val="24"/>
                <w:highlight w:val="green"/>
              </w:rPr>
            </w:pPr>
            <w:r w:rsidRPr="00350DAF">
              <w:rPr>
                <w:rFonts w:eastAsia="Calibri" w:cs="Arial"/>
                <w:szCs w:val="24"/>
                <w:highlight w:val="red"/>
              </w:rPr>
              <w:sym w:font="Wingdings" w:char="F04C"/>
            </w:r>
            <w:r w:rsidRPr="00350DAF">
              <w:rPr>
                <w:rFonts w:eastAsia="Calibri" w:cs="Arial"/>
                <w:szCs w:val="24"/>
                <w:vertAlign w:val="superscript"/>
              </w:rPr>
              <w:t>1</w:t>
            </w:r>
            <w:r>
              <w:rPr>
                <w:rFonts w:eastAsia="Calibri" w:cs="Arial"/>
                <w:szCs w:val="24"/>
                <w:vertAlign w:val="superscript"/>
              </w:rPr>
              <w:t>5</w:t>
            </w:r>
          </w:p>
        </w:tc>
        <w:tc>
          <w:tcPr>
            <w:tcW w:w="1134" w:type="dxa"/>
            <w:vAlign w:val="center"/>
          </w:tcPr>
          <w:p w14:paraId="1D8CAF67" w14:textId="77777777" w:rsidR="00FD0BDE" w:rsidRPr="00350DAF" w:rsidRDefault="00FD0BDE" w:rsidP="00FD0BDE">
            <w:pPr>
              <w:jc w:val="center"/>
              <w:rPr>
                <w:rFonts w:eastAsia="Calibri" w:cs="Arial"/>
                <w:szCs w:val="24"/>
                <w:highlight w:val="green"/>
              </w:rPr>
            </w:pPr>
            <w:r w:rsidRPr="00350DAF">
              <w:rPr>
                <w:rFonts w:eastAsia="Calibri" w:cs="Arial"/>
                <w:szCs w:val="24"/>
                <w:highlight w:val="green"/>
              </w:rPr>
              <w:sym w:font="Wingdings" w:char="F04A"/>
            </w:r>
          </w:p>
        </w:tc>
        <w:tc>
          <w:tcPr>
            <w:tcW w:w="1701" w:type="dxa"/>
            <w:vAlign w:val="center"/>
          </w:tcPr>
          <w:p w14:paraId="3931C208" w14:textId="77777777" w:rsidR="00FD0BDE" w:rsidRPr="00350DAF" w:rsidRDefault="00FD0BDE" w:rsidP="00FD0BDE">
            <w:pPr>
              <w:jc w:val="center"/>
              <w:rPr>
                <w:rFonts w:eastAsia="Calibri" w:cs="Arial"/>
                <w:szCs w:val="24"/>
                <w:highlight w:val="green"/>
              </w:rPr>
            </w:pPr>
            <w:r w:rsidRPr="00350DAF">
              <w:rPr>
                <w:rFonts w:eastAsia="Calibri" w:cs="Arial"/>
                <w:szCs w:val="24"/>
                <w:highlight w:val="green"/>
              </w:rPr>
              <w:sym w:font="Wingdings" w:char="F04A"/>
            </w:r>
          </w:p>
        </w:tc>
        <w:tc>
          <w:tcPr>
            <w:tcW w:w="850" w:type="dxa"/>
            <w:vAlign w:val="center"/>
          </w:tcPr>
          <w:p w14:paraId="44ED8EEA" w14:textId="77777777" w:rsidR="00FD0BDE" w:rsidRPr="00DB2F60" w:rsidRDefault="00FD0BDE" w:rsidP="00FD0BDE">
            <w:pPr>
              <w:jc w:val="center"/>
              <w:rPr>
                <w:rFonts w:eastAsia="Calibri" w:cs="Arial"/>
                <w:sz w:val="22"/>
                <w:highlight w:val="green"/>
              </w:rPr>
            </w:pPr>
            <w:r w:rsidRPr="00DB2F60">
              <w:rPr>
                <w:rFonts w:cs="Arial"/>
                <w:sz w:val="22"/>
              </w:rPr>
              <w:t>high</w:t>
            </w:r>
          </w:p>
        </w:tc>
      </w:tr>
      <w:tr w:rsidR="00FD0BDE" w:rsidRPr="00350DAF" w14:paraId="54D51A36" w14:textId="77777777" w:rsidTr="00FD0BDE">
        <w:trPr>
          <w:trHeight w:val="510"/>
        </w:trPr>
        <w:tc>
          <w:tcPr>
            <w:tcW w:w="1843" w:type="dxa"/>
            <w:vAlign w:val="center"/>
          </w:tcPr>
          <w:p w14:paraId="084A71ED" w14:textId="77777777" w:rsidR="00FD0BDE" w:rsidRPr="00A6672B" w:rsidRDefault="00FD0BDE" w:rsidP="00FD0BDE">
            <w:pPr>
              <w:jc w:val="center"/>
              <w:rPr>
                <w:rFonts w:eastAsia="Calibri" w:cs="Arial"/>
                <w:sz w:val="22"/>
              </w:rPr>
            </w:pPr>
            <w:r w:rsidRPr="00A6672B">
              <w:rPr>
                <w:rFonts w:eastAsia="Calibri" w:cs="Arial"/>
                <w:sz w:val="22"/>
              </w:rPr>
              <w:t>Reinhard M</w:t>
            </w:r>
            <w:r>
              <w:rPr>
                <w:rFonts w:eastAsia="Calibri" w:cs="Arial"/>
                <w:sz w:val="22"/>
              </w:rPr>
              <w:t xml:space="preserve"> 2004</w:t>
            </w:r>
            <w:r>
              <w:rPr>
                <w:rFonts w:eastAsia="Calibri" w:cs="Arial"/>
              </w:rPr>
              <w:fldChar w:fldCharType="begin" w:fldLock="1"/>
            </w:r>
            <w:r>
              <w:rPr>
                <w:rFonts w:eastAsia="Calibri" w:cs="Arial"/>
                <w:sz w:val="22"/>
              </w:rPr>
              <w:instrText>ADDIN CSL_CITATION { "citationItems" : [ { "id" : "ITEM-1", "itemData" : { "DOI" : "10.1007/s00296-003-0372-6", "ISSN" : "0172-8172", "PMID" : "14600785", "abstract" : "Color-coded sonography is an interesting option for the diagnosis of temporal arteritis. We present our experiences regarding examination technique and diagnostic accuracy, comparing biopsy and clinical results in a series of 83 patients with suspected temporal arteritis. A dark halo around the vessel wall (representing inflammatory oedema), reduced or absent vessel wall pulsations (demonstrated by M mode), and vessel occlusions were used as diagnostic criteria. Forty-eight patients underwent biopsy of the temporal artery following ultrasound examination. Comparing these findings with biopsy yielded a sensitivity of 73%, specificity of 93%, positive predictive value (PPV) of 96%, and negative predictive value (NPV) of 58%. The halo sign alone had a lower sensitivity (67%). Comparison with overall clinical assessment (n = 83) yielded a sensitivity of 65%, specificity of 100%, PPV of 100%, and NPV of 73%. Irregular atherosclerotic vessel wall changes were the main differential diagnosis. Important pitfalls were false focus setting, too much/less color gain, and 'bifurcation halo'. In conclusion, a positive sonographic result in combination with typical clinical signs might replace the need for biopsy, while a negative result should not be used for exclusion of temporal arteritis. Considering the low PPV and high NPV of the clinical criteria defined by the American College of Rheumatology, color-coded sonography is a useful tool in the noninvasive diagnostic workup of temporal arteritis.", "author" : [ { "dropping-particle" : "", "family" : "Reinhard", "given" : "Matthias", "non-dropping-particle" : "", "parse-names" : false, "suffix" : "" }, { "dropping-particle" : "", "family" : "Schmidt", "given" : "Dieter", "non-dropping-particle" : "", "parse-names" : false, "suffix" : "" }, { "dropping-particle" : "", "family" : "Hetzel", "given" : "Andreas", "non-dropping-particle" : "", "parse-names" : false, "suffix" : "" } ], "container-title" : "Rheumatology International", "id" : "ITEM-1", "issue" : "6", "issued" : { "date-parts" : [ [ "2004" ] ] }, "page" : "340-6", "title" : "Color-coded sonography in suspected temporal arteritis-experiences after 83 cases.", "type" : "article-journal", "volume" : "24" }, "uris" : [ "http://www.mendeley.com/documents/?uuid=2190d925-6fb0-4e01-bf58-27534e3ead9c" ] } ], "mendeley" : { "formattedCitation" : "(7)", "plainTextFormattedCitation" : "(7)", "previouslyFormattedCitation" : "(7)" }, "properties" : { "noteIndex" : 0 }, "schema" : "https://github.com/citation-style-language/schema/raw/master/csl-citation.json" }</w:instrText>
            </w:r>
            <w:r>
              <w:rPr>
                <w:rFonts w:eastAsia="Calibri" w:cs="Arial"/>
              </w:rPr>
              <w:fldChar w:fldCharType="separate"/>
            </w:r>
            <w:r w:rsidRPr="00350DAF">
              <w:rPr>
                <w:rFonts w:eastAsia="Calibri" w:cs="Arial"/>
                <w:noProof/>
                <w:sz w:val="22"/>
              </w:rPr>
              <w:t>(7)</w:t>
            </w:r>
            <w:r>
              <w:rPr>
                <w:rFonts w:eastAsia="Calibri" w:cs="Arial"/>
              </w:rPr>
              <w:fldChar w:fldCharType="end"/>
            </w:r>
          </w:p>
        </w:tc>
        <w:tc>
          <w:tcPr>
            <w:tcW w:w="709" w:type="dxa"/>
            <w:tcBorders>
              <w:right w:val="nil"/>
            </w:tcBorders>
            <w:vAlign w:val="center"/>
          </w:tcPr>
          <w:p w14:paraId="2B013B6F" w14:textId="77777777" w:rsidR="00FD0BDE" w:rsidRPr="00350DAF" w:rsidRDefault="00FD0BDE" w:rsidP="00FD0BDE">
            <w:pPr>
              <w:jc w:val="center"/>
              <w:rPr>
                <w:rFonts w:eastAsia="Calibri" w:cs="Arial"/>
                <w:szCs w:val="24"/>
                <w:highlight w:val="green"/>
              </w:rPr>
            </w:pPr>
            <w:r w:rsidRPr="00350DAF">
              <w:rPr>
                <w:rFonts w:eastAsia="Calibri" w:cs="Arial"/>
                <w:szCs w:val="24"/>
                <w:highlight w:val="yellow"/>
              </w:rPr>
              <w:t>?</w:t>
            </w:r>
            <w:r>
              <w:rPr>
                <w:rFonts w:eastAsia="Calibri" w:cs="Arial"/>
                <w:szCs w:val="24"/>
                <w:vertAlign w:val="superscript"/>
              </w:rPr>
              <w:t>3</w:t>
            </w:r>
          </w:p>
        </w:tc>
        <w:tc>
          <w:tcPr>
            <w:tcW w:w="567" w:type="dxa"/>
            <w:tcBorders>
              <w:left w:val="nil"/>
              <w:right w:val="nil"/>
            </w:tcBorders>
            <w:vAlign w:val="center"/>
          </w:tcPr>
          <w:p w14:paraId="6951DCDA" w14:textId="77777777" w:rsidR="00FD0BDE" w:rsidRPr="00350DAF" w:rsidRDefault="00FD0BDE" w:rsidP="00FD0BDE">
            <w:pPr>
              <w:jc w:val="center"/>
              <w:rPr>
                <w:rFonts w:eastAsia="Calibri" w:cs="Arial"/>
                <w:szCs w:val="24"/>
                <w:highlight w:val="green"/>
              </w:rPr>
            </w:pPr>
            <w:r w:rsidRPr="00350DAF">
              <w:rPr>
                <w:rFonts w:eastAsia="Calibri" w:cs="Arial"/>
                <w:szCs w:val="24"/>
                <w:highlight w:val="green"/>
              </w:rPr>
              <w:sym w:font="Wingdings" w:char="F04A"/>
            </w:r>
          </w:p>
        </w:tc>
        <w:tc>
          <w:tcPr>
            <w:tcW w:w="851" w:type="dxa"/>
            <w:tcBorders>
              <w:left w:val="nil"/>
            </w:tcBorders>
            <w:vAlign w:val="center"/>
          </w:tcPr>
          <w:p w14:paraId="049274A3" w14:textId="77777777" w:rsidR="00FD0BDE" w:rsidRPr="00350DAF" w:rsidRDefault="00FD0BDE" w:rsidP="00FD0BDE">
            <w:pPr>
              <w:jc w:val="center"/>
              <w:rPr>
                <w:rFonts w:eastAsia="Calibri" w:cs="Arial"/>
                <w:szCs w:val="24"/>
                <w:highlight w:val="green"/>
              </w:rPr>
            </w:pPr>
            <w:r w:rsidRPr="00350DAF">
              <w:rPr>
                <w:rFonts w:eastAsia="Calibri" w:cs="Arial"/>
                <w:szCs w:val="24"/>
                <w:highlight w:val="yellow"/>
              </w:rPr>
              <w:t>?</w:t>
            </w:r>
            <w:r>
              <w:rPr>
                <w:rFonts w:eastAsia="Calibri" w:cs="Arial"/>
                <w:szCs w:val="24"/>
                <w:vertAlign w:val="superscript"/>
              </w:rPr>
              <w:t>3</w:t>
            </w:r>
          </w:p>
        </w:tc>
        <w:tc>
          <w:tcPr>
            <w:tcW w:w="850" w:type="dxa"/>
            <w:tcBorders>
              <w:right w:val="nil"/>
            </w:tcBorders>
            <w:vAlign w:val="center"/>
          </w:tcPr>
          <w:p w14:paraId="019131BD" w14:textId="77777777" w:rsidR="00FD0BDE" w:rsidRPr="00350DAF" w:rsidRDefault="00FD0BDE" w:rsidP="00FD0BDE">
            <w:pPr>
              <w:jc w:val="center"/>
              <w:rPr>
                <w:rFonts w:eastAsia="Calibri" w:cs="Arial"/>
                <w:szCs w:val="24"/>
                <w:highlight w:val="green"/>
              </w:rPr>
            </w:pPr>
            <w:r w:rsidRPr="00350DAF">
              <w:rPr>
                <w:rFonts w:eastAsia="Calibri" w:cs="Arial"/>
                <w:szCs w:val="24"/>
                <w:highlight w:val="yellow"/>
              </w:rPr>
              <w:t>?</w:t>
            </w:r>
            <w:r>
              <w:rPr>
                <w:rFonts w:eastAsia="Calibri" w:cs="Arial"/>
                <w:szCs w:val="24"/>
                <w:vertAlign w:val="superscript"/>
              </w:rPr>
              <w:t>3</w:t>
            </w:r>
          </w:p>
        </w:tc>
        <w:tc>
          <w:tcPr>
            <w:tcW w:w="567" w:type="dxa"/>
            <w:tcBorders>
              <w:left w:val="nil"/>
            </w:tcBorders>
            <w:vAlign w:val="center"/>
          </w:tcPr>
          <w:p w14:paraId="3A2DCCB1" w14:textId="77777777" w:rsidR="00FD0BDE" w:rsidRPr="00350DAF" w:rsidRDefault="00FD0BDE" w:rsidP="00FD0BDE">
            <w:pPr>
              <w:jc w:val="center"/>
              <w:rPr>
                <w:rFonts w:eastAsia="Calibri" w:cs="Arial"/>
                <w:szCs w:val="24"/>
                <w:highlight w:val="green"/>
              </w:rPr>
            </w:pPr>
            <w:r w:rsidRPr="00350DAF">
              <w:rPr>
                <w:rFonts w:eastAsia="Calibri" w:cs="Arial"/>
                <w:szCs w:val="24"/>
                <w:highlight w:val="green"/>
              </w:rPr>
              <w:sym w:font="Wingdings" w:char="F04A"/>
            </w:r>
          </w:p>
        </w:tc>
        <w:tc>
          <w:tcPr>
            <w:tcW w:w="851" w:type="dxa"/>
            <w:tcBorders>
              <w:right w:val="nil"/>
            </w:tcBorders>
            <w:vAlign w:val="center"/>
          </w:tcPr>
          <w:p w14:paraId="0A128283" w14:textId="77777777" w:rsidR="00FD0BDE" w:rsidRPr="00350DAF" w:rsidRDefault="00FD0BDE" w:rsidP="00FD0BDE">
            <w:pPr>
              <w:jc w:val="center"/>
              <w:rPr>
                <w:rFonts w:eastAsia="Calibri" w:cs="Arial"/>
                <w:szCs w:val="24"/>
                <w:highlight w:val="green"/>
              </w:rPr>
            </w:pPr>
            <w:r w:rsidRPr="00350DAF">
              <w:rPr>
                <w:rFonts w:eastAsia="Calibri" w:cs="Arial"/>
                <w:szCs w:val="24"/>
                <w:highlight w:val="green"/>
              </w:rPr>
              <w:sym w:font="Wingdings" w:char="F04A"/>
            </w:r>
          </w:p>
        </w:tc>
        <w:tc>
          <w:tcPr>
            <w:tcW w:w="1134" w:type="dxa"/>
            <w:tcBorders>
              <w:left w:val="nil"/>
            </w:tcBorders>
            <w:vAlign w:val="center"/>
          </w:tcPr>
          <w:p w14:paraId="0325A33A" w14:textId="77777777" w:rsidR="00FD0BDE" w:rsidRPr="00350DAF" w:rsidRDefault="00FD0BDE" w:rsidP="00FD0BDE">
            <w:pPr>
              <w:jc w:val="center"/>
              <w:rPr>
                <w:rFonts w:eastAsia="Calibri" w:cs="Arial"/>
                <w:szCs w:val="24"/>
                <w:highlight w:val="red"/>
              </w:rPr>
            </w:pPr>
            <w:r w:rsidRPr="00350DAF">
              <w:rPr>
                <w:rFonts w:eastAsia="Calibri" w:cs="Arial"/>
                <w:szCs w:val="24"/>
                <w:highlight w:val="red"/>
              </w:rPr>
              <w:sym w:font="Wingdings" w:char="F04C"/>
            </w:r>
            <w:r>
              <w:rPr>
                <w:rFonts w:eastAsia="Calibri" w:cs="Arial"/>
                <w:szCs w:val="24"/>
                <w:vertAlign w:val="superscript"/>
              </w:rPr>
              <w:t>7</w:t>
            </w:r>
          </w:p>
        </w:tc>
        <w:tc>
          <w:tcPr>
            <w:tcW w:w="850" w:type="dxa"/>
            <w:tcBorders>
              <w:right w:val="nil"/>
            </w:tcBorders>
            <w:vAlign w:val="center"/>
          </w:tcPr>
          <w:p w14:paraId="55F38E0F" w14:textId="77777777" w:rsidR="00FD0BDE" w:rsidRPr="00350DAF" w:rsidRDefault="00FD0BDE" w:rsidP="00FD0BDE">
            <w:pPr>
              <w:jc w:val="center"/>
              <w:rPr>
                <w:rFonts w:eastAsia="Calibri" w:cs="Arial"/>
                <w:szCs w:val="24"/>
                <w:highlight w:val="green"/>
              </w:rPr>
            </w:pPr>
            <w:r w:rsidRPr="00350DAF">
              <w:rPr>
                <w:rFonts w:eastAsia="Calibri" w:cs="Arial"/>
                <w:szCs w:val="24"/>
                <w:highlight w:val="red"/>
              </w:rPr>
              <w:sym w:font="Wingdings" w:char="F04C"/>
            </w:r>
            <w:r w:rsidRPr="00350DAF">
              <w:rPr>
                <w:rFonts w:eastAsia="Calibri" w:cs="Arial"/>
                <w:szCs w:val="24"/>
                <w:vertAlign w:val="superscript"/>
              </w:rPr>
              <w:t>1</w:t>
            </w:r>
            <w:r>
              <w:rPr>
                <w:rFonts w:eastAsia="Calibri" w:cs="Arial"/>
                <w:szCs w:val="24"/>
                <w:vertAlign w:val="superscript"/>
              </w:rPr>
              <w:t>6</w:t>
            </w:r>
          </w:p>
        </w:tc>
        <w:tc>
          <w:tcPr>
            <w:tcW w:w="709" w:type="dxa"/>
            <w:tcBorders>
              <w:left w:val="nil"/>
              <w:right w:val="nil"/>
            </w:tcBorders>
            <w:vAlign w:val="center"/>
          </w:tcPr>
          <w:p w14:paraId="7B9DB2CF" w14:textId="77777777" w:rsidR="00FD0BDE" w:rsidRPr="00350DAF" w:rsidRDefault="00FD0BDE" w:rsidP="00FD0BDE">
            <w:pPr>
              <w:jc w:val="center"/>
              <w:rPr>
                <w:rFonts w:eastAsia="Calibri" w:cs="Arial"/>
                <w:szCs w:val="24"/>
                <w:highlight w:val="red"/>
              </w:rPr>
            </w:pPr>
            <w:r w:rsidRPr="00350DAF">
              <w:rPr>
                <w:rFonts w:eastAsia="Calibri" w:cs="Arial"/>
                <w:szCs w:val="24"/>
                <w:highlight w:val="red"/>
              </w:rPr>
              <w:sym w:font="Wingdings" w:char="F04C"/>
            </w:r>
            <w:r>
              <w:rPr>
                <w:rFonts w:eastAsia="Calibri" w:cs="Arial"/>
                <w:szCs w:val="24"/>
                <w:vertAlign w:val="superscript"/>
              </w:rPr>
              <w:t>4</w:t>
            </w:r>
          </w:p>
        </w:tc>
        <w:tc>
          <w:tcPr>
            <w:tcW w:w="850" w:type="dxa"/>
            <w:tcBorders>
              <w:left w:val="nil"/>
            </w:tcBorders>
            <w:vAlign w:val="center"/>
          </w:tcPr>
          <w:p w14:paraId="6BE1AC7A" w14:textId="77777777" w:rsidR="00FD0BDE" w:rsidRPr="00350DAF" w:rsidRDefault="00FD0BDE" w:rsidP="00FD0BDE">
            <w:pPr>
              <w:jc w:val="center"/>
              <w:rPr>
                <w:rFonts w:eastAsia="Calibri" w:cs="Arial"/>
                <w:szCs w:val="24"/>
                <w:highlight w:val="green"/>
              </w:rPr>
            </w:pPr>
            <w:r w:rsidRPr="00350DAF">
              <w:rPr>
                <w:rFonts w:eastAsia="Calibri" w:cs="Arial"/>
                <w:szCs w:val="24"/>
                <w:highlight w:val="green"/>
              </w:rPr>
              <w:sym w:font="Wingdings" w:char="F04A"/>
            </w:r>
          </w:p>
        </w:tc>
        <w:tc>
          <w:tcPr>
            <w:tcW w:w="1560" w:type="dxa"/>
            <w:vAlign w:val="center"/>
          </w:tcPr>
          <w:p w14:paraId="4BA2B922" w14:textId="77777777" w:rsidR="00FD0BDE" w:rsidRPr="00350DAF" w:rsidRDefault="00FD0BDE" w:rsidP="00FD0BDE">
            <w:pPr>
              <w:jc w:val="center"/>
              <w:rPr>
                <w:rFonts w:eastAsia="Calibri" w:cs="Arial"/>
                <w:szCs w:val="24"/>
                <w:highlight w:val="green"/>
              </w:rPr>
            </w:pPr>
            <w:r w:rsidRPr="00350DAF">
              <w:rPr>
                <w:rFonts w:eastAsia="Calibri" w:cs="Arial"/>
                <w:szCs w:val="24"/>
                <w:highlight w:val="yellow"/>
              </w:rPr>
              <w:t>?</w:t>
            </w:r>
            <w:r>
              <w:rPr>
                <w:rFonts w:eastAsia="Calibri" w:cs="Arial"/>
                <w:szCs w:val="24"/>
                <w:vertAlign w:val="superscript"/>
              </w:rPr>
              <w:t>17</w:t>
            </w:r>
          </w:p>
        </w:tc>
        <w:tc>
          <w:tcPr>
            <w:tcW w:w="1134" w:type="dxa"/>
            <w:vAlign w:val="center"/>
          </w:tcPr>
          <w:p w14:paraId="3CA52E16" w14:textId="77777777" w:rsidR="00FD0BDE" w:rsidRPr="00350DAF" w:rsidRDefault="00FD0BDE" w:rsidP="00FD0BDE">
            <w:pPr>
              <w:jc w:val="center"/>
              <w:rPr>
                <w:rFonts w:eastAsia="Calibri" w:cs="Arial"/>
                <w:szCs w:val="24"/>
                <w:highlight w:val="green"/>
              </w:rPr>
            </w:pPr>
            <w:r w:rsidRPr="00350DAF">
              <w:rPr>
                <w:rFonts w:eastAsia="Calibri" w:cs="Arial"/>
                <w:szCs w:val="24"/>
                <w:highlight w:val="green"/>
              </w:rPr>
              <w:sym w:font="Wingdings" w:char="F04A"/>
            </w:r>
          </w:p>
        </w:tc>
        <w:tc>
          <w:tcPr>
            <w:tcW w:w="1701" w:type="dxa"/>
            <w:vAlign w:val="center"/>
          </w:tcPr>
          <w:p w14:paraId="27E5C894" w14:textId="77777777" w:rsidR="00FD0BDE" w:rsidRPr="00350DAF" w:rsidRDefault="00FD0BDE" w:rsidP="00FD0BDE">
            <w:pPr>
              <w:jc w:val="center"/>
              <w:rPr>
                <w:rFonts w:eastAsia="Calibri" w:cs="Arial"/>
                <w:szCs w:val="24"/>
                <w:highlight w:val="green"/>
              </w:rPr>
            </w:pPr>
            <w:r w:rsidRPr="00350DAF">
              <w:rPr>
                <w:rFonts w:eastAsia="Calibri" w:cs="Arial"/>
                <w:szCs w:val="24"/>
                <w:highlight w:val="green"/>
              </w:rPr>
              <w:sym w:font="Wingdings" w:char="F04A"/>
            </w:r>
          </w:p>
        </w:tc>
        <w:tc>
          <w:tcPr>
            <w:tcW w:w="850" w:type="dxa"/>
            <w:vAlign w:val="center"/>
          </w:tcPr>
          <w:p w14:paraId="354C8D4A" w14:textId="77777777" w:rsidR="00FD0BDE" w:rsidRPr="00DB2F60" w:rsidRDefault="00FD0BDE" w:rsidP="00FD0BDE">
            <w:pPr>
              <w:jc w:val="center"/>
              <w:rPr>
                <w:rFonts w:eastAsia="Calibri" w:cs="Arial"/>
                <w:sz w:val="22"/>
                <w:highlight w:val="green"/>
              </w:rPr>
            </w:pPr>
            <w:r w:rsidRPr="00DB2F60">
              <w:rPr>
                <w:rFonts w:cs="Arial"/>
                <w:sz w:val="22"/>
              </w:rPr>
              <w:t>high</w:t>
            </w:r>
          </w:p>
        </w:tc>
      </w:tr>
      <w:tr w:rsidR="00FD0BDE" w:rsidRPr="00350DAF" w14:paraId="47AB64DA" w14:textId="77777777" w:rsidTr="00FD0BDE">
        <w:trPr>
          <w:trHeight w:val="510"/>
        </w:trPr>
        <w:tc>
          <w:tcPr>
            <w:tcW w:w="1843" w:type="dxa"/>
            <w:vAlign w:val="center"/>
          </w:tcPr>
          <w:p w14:paraId="0E5B6AA7" w14:textId="77777777" w:rsidR="00FD0BDE" w:rsidRPr="00A6672B" w:rsidRDefault="00FD0BDE" w:rsidP="00FD0BDE">
            <w:pPr>
              <w:jc w:val="center"/>
              <w:rPr>
                <w:rFonts w:eastAsia="Calibri" w:cs="Arial"/>
                <w:sz w:val="22"/>
              </w:rPr>
            </w:pPr>
            <w:r w:rsidRPr="00A6672B">
              <w:rPr>
                <w:rFonts w:eastAsia="Calibri" w:cs="Arial"/>
                <w:sz w:val="22"/>
              </w:rPr>
              <w:t>Romera-Villegas A</w:t>
            </w:r>
            <w:r>
              <w:rPr>
                <w:rFonts w:eastAsia="Calibri" w:cs="Arial"/>
                <w:sz w:val="22"/>
              </w:rPr>
              <w:t xml:space="preserve"> 2004</w:t>
            </w:r>
            <w:r>
              <w:rPr>
                <w:rFonts w:eastAsia="Calibri" w:cs="Arial"/>
              </w:rPr>
              <w:fldChar w:fldCharType="begin" w:fldLock="1"/>
            </w:r>
            <w:r>
              <w:rPr>
                <w:rFonts w:eastAsia="Calibri" w:cs="Arial"/>
                <w:sz w:val="22"/>
              </w:rPr>
              <w:instrText>ADDIN CSL_CITATION { "citationItems" : [ { "id" : "ITEM-1", "itemData" : { "ISSN" : "0278-4297", "PMID" : "15498914", "abstract" : "OBJECTIVE: To determine the clinical usefulness of color duplex sonography in the diagnosis of giant cell arteritis as an alternative to temporal artery biopsy. METHODS: From May 1998 to November 2002, 68 consecutive patients seen in our hospital with a clinical suggestion of active temporal arteritis were included. Forty-eight patients were female and 20 were male, with a mean age of 77 years. Color duplex sonography with a linear array transducer (5-10 MHz) was used to assess temporal artery morphologic characteristics before a biopsy was performed. The main sonographic criterion for a positive diagnosis was visualization of a hypoechoic halo around the temporal artery. These data were compared with pathologic findings. The kappa statistic was used to determine the level of agreement. Sensitivity, specificity, positive and negative predictive values, and accuracy of duplex sonography as a diagnostic test were assessed. RESULTS: The color duplex sonographic findings were positive in 25 of 68 patients with a clinical suggestion of giant cell arteritis. The diagnosis was confirmed by biopsy in 22 patients; there were 4 false-positive results and 1 false-negative result by duplex sonography. The kappa value was 0.84. Sensitivity, specificity, positive and negative predictive values, and accuracy for duplex sonography were 95.4%, 91.3%, 84%, 97.6%, and 92.6%, respectively. CONCLUSIONS: The use of high-resolution color duplex sonography may replace biopsy in the diagnosis of giant cell arteritis.", "author" : [ { "dropping-particle" : "", "family" : "Romera-Villegas", "given" : "Antonio", "non-dropping-particle" : "", "parse-names" : false, "suffix" : "" }, { "dropping-particle" : "", "family" : "Vila-Coll", "given" : "Ram\u00f3n", "non-dropping-particle" : "", "parse-names" : false, "suffix" : "" }, { "dropping-particle" : "", "family" : "Poca-Dias", "given" : "Violant", "non-dropping-particle" : "", "parse-names" : false, "suffix" : "" }, { "dropping-particle" : "", "family" : "Cairols-Castellote", "given" : "Marc a", "non-dropping-particle" : "", "parse-names" : false, "suffix" : "" } ], "container-title" : "Journal of ultrasound in medicine : official journal of the American Institute of Ultrasound in Medicine", "id" : "ITEM-1", "issue" : "11", "issued" : { "date-parts" : [ [ "2004" ] ] }, "page" : "1493-1498", "title" : "The role of color duplex sonography in the diagnosis of giant cell arteritis.", "type" : "article-journal", "volume" : "23" }, "uris" : [ "http://www.mendeley.com/documents/?uuid=70f169b9-63eb-4189-a3db-480f5e7b9c14" ] } ], "mendeley" : { "formattedCitation" : "(8)", "plainTextFormattedCitation" : "(8)", "previouslyFormattedCitation" : "(8)" }, "properties" : { "noteIndex" : 0 }, "schema" : "https://github.com/citation-style-language/schema/raw/master/csl-citation.json" }</w:instrText>
            </w:r>
            <w:r>
              <w:rPr>
                <w:rFonts w:eastAsia="Calibri" w:cs="Arial"/>
              </w:rPr>
              <w:fldChar w:fldCharType="separate"/>
            </w:r>
            <w:r w:rsidRPr="00350DAF">
              <w:rPr>
                <w:rFonts w:eastAsia="Calibri" w:cs="Arial"/>
                <w:noProof/>
                <w:sz w:val="22"/>
              </w:rPr>
              <w:t>(8)</w:t>
            </w:r>
            <w:r>
              <w:rPr>
                <w:rFonts w:eastAsia="Calibri" w:cs="Arial"/>
              </w:rPr>
              <w:fldChar w:fldCharType="end"/>
            </w:r>
          </w:p>
        </w:tc>
        <w:tc>
          <w:tcPr>
            <w:tcW w:w="709" w:type="dxa"/>
            <w:tcBorders>
              <w:right w:val="nil"/>
            </w:tcBorders>
            <w:vAlign w:val="center"/>
          </w:tcPr>
          <w:p w14:paraId="641744C2" w14:textId="77777777" w:rsidR="00FD0BDE" w:rsidRPr="00350DAF" w:rsidRDefault="00FD0BDE" w:rsidP="00FD0BDE">
            <w:pPr>
              <w:jc w:val="center"/>
              <w:rPr>
                <w:rFonts w:eastAsia="Calibri" w:cs="Arial"/>
                <w:szCs w:val="24"/>
                <w:highlight w:val="yellow"/>
              </w:rPr>
            </w:pPr>
            <w:r w:rsidRPr="00350DAF">
              <w:rPr>
                <w:rFonts w:eastAsia="Calibri" w:cs="Arial"/>
                <w:szCs w:val="24"/>
                <w:highlight w:val="green"/>
              </w:rPr>
              <w:sym w:font="Wingdings" w:char="F04A"/>
            </w:r>
          </w:p>
        </w:tc>
        <w:tc>
          <w:tcPr>
            <w:tcW w:w="567" w:type="dxa"/>
            <w:tcBorders>
              <w:left w:val="nil"/>
              <w:right w:val="nil"/>
            </w:tcBorders>
            <w:vAlign w:val="center"/>
          </w:tcPr>
          <w:p w14:paraId="6BB5BA3D" w14:textId="77777777" w:rsidR="00FD0BDE" w:rsidRPr="00350DAF" w:rsidRDefault="00FD0BDE" w:rsidP="00FD0BDE">
            <w:pPr>
              <w:jc w:val="center"/>
              <w:rPr>
                <w:rFonts w:eastAsia="Calibri" w:cs="Arial"/>
                <w:szCs w:val="24"/>
                <w:highlight w:val="green"/>
              </w:rPr>
            </w:pPr>
            <w:r w:rsidRPr="00350DAF">
              <w:rPr>
                <w:rFonts w:eastAsia="Calibri" w:cs="Arial"/>
                <w:szCs w:val="24"/>
                <w:highlight w:val="green"/>
              </w:rPr>
              <w:sym w:font="Wingdings" w:char="F04A"/>
            </w:r>
          </w:p>
        </w:tc>
        <w:tc>
          <w:tcPr>
            <w:tcW w:w="851" w:type="dxa"/>
            <w:tcBorders>
              <w:left w:val="nil"/>
            </w:tcBorders>
            <w:vAlign w:val="center"/>
          </w:tcPr>
          <w:p w14:paraId="35B6A85A" w14:textId="77777777" w:rsidR="00FD0BDE" w:rsidRPr="00350DAF" w:rsidRDefault="00FD0BDE" w:rsidP="00FD0BDE">
            <w:pPr>
              <w:jc w:val="center"/>
              <w:rPr>
                <w:rFonts w:eastAsia="Calibri" w:cs="Arial"/>
                <w:szCs w:val="24"/>
                <w:highlight w:val="yellow"/>
              </w:rPr>
            </w:pPr>
            <w:r w:rsidRPr="00350DAF">
              <w:rPr>
                <w:rFonts w:eastAsia="Calibri" w:cs="Arial"/>
                <w:szCs w:val="24"/>
                <w:highlight w:val="red"/>
              </w:rPr>
              <w:sym w:font="Wingdings" w:char="F04C"/>
            </w:r>
            <w:r>
              <w:rPr>
                <w:rFonts w:eastAsia="Calibri" w:cs="Arial"/>
                <w:szCs w:val="24"/>
                <w:vertAlign w:val="superscript"/>
              </w:rPr>
              <w:t>18</w:t>
            </w:r>
          </w:p>
        </w:tc>
        <w:tc>
          <w:tcPr>
            <w:tcW w:w="850" w:type="dxa"/>
            <w:tcBorders>
              <w:right w:val="nil"/>
            </w:tcBorders>
            <w:vAlign w:val="center"/>
          </w:tcPr>
          <w:p w14:paraId="3B6557A4" w14:textId="77777777" w:rsidR="00FD0BDE" w:rsidRPr="00350DAF" w:rsidRDefault="00FD0BDE" w:rsidP="00FD0BDE">
            <w:pPr>
              <w:jc w:val="center"/>
              <w:rPr>
                <w:rFonts w:eastAsia="Calibri" w:cs="Arial"/>
                <w:szCs w:val="24"/>
                <w:highlight w:val="yellow"/>
              </w:rPr>
            </w:pPr>
            <w:r w:rsidRPr="00350DAF">
              <w:rPr>
                <w:rFonts w:eastAsia="Calibri" w:cs="Arial"/>
                <w:szCs w:val="24"/>
                <w:highlight w:val="red"/>
              </w:rPr>
              <w:sym w:font="Wingdings" w:char="F04C"/>
            </w:r>
            <w:r w:rsidRPr="00350DAF">
              <w:rPr>
                <w:rFonts w:eastAsia="Calibri" w:cs="Arial"/>
                <w:szCs w:val="24"/>
                <w:vertAlign w:val="superscript"/>
              </w:rPr>
              <w:t>1</w:t>
            </w:r>
            <w:r>
              <w:rPr>
                <w:rFonts w:eastAsia="Calibri" w:cs="Arial"/>
                <w:szCs w:val="24"/>
                <w:vertAlign w:val="superscript"/>
              </w:rPr>
              <w:t>1</w:t>
            </w:r>
          </w:p>
        </w:tc>
        <w:tc>
          <w:tcPr>
            <w:tcW w:w="567" w:type="dxa"/>
            <w:tcBorders>
              <w:left w:val="nil"/>
            </w:tcBorders>
            <w:vAlign w:val="center"/>
          </w:tcPr>
          <w:p w14:paraId="39E00B57" w14:textId="77777777" w:rsidR="00FD0BDE" w:rsidRPr="00350DAF" w:rsidRDefault="00FD0BDE" w:rsidP="00FD0BDE">
            <w:pPr>
              <w:jc w:val="center"/>
              <w:rPr>
                <w:rFonts w:eastAsia="Calibri" w:cs="Arial"/>
                <w:szCs w:val="24"/>
                <w:highlight w:val="green"/>
              </w:rPr>
            </w:pPr>
            <w:r w:rsidRPr="00350DAF">
              <w:rPr>
                <w:rFonts w:eastAsia="Calibri" w:cs="Arial"/>
                <w:szCs w:val="24"/>
                <w:highlight w:val="green"/>
              </w:rPr>
              <w:sym w:font="Wingdings" w:char="F04A"/>
            </w:r>
          </w:p>
        </w:tc>
        <w:tc>
          <w:tcPr>
            <w:tcW w:w="851" w:type="dxa"/>
            <w:tcBorders>
              <w:right w:val="nil"/>
            </w:tcBorders>
            <w:vAlign w:val="center"/>
          </w:tcPr>
          <w:p w14:paraId="631FDD7F" w14:textId="77777777" w:rsidR="00FD0BDE" w:rsidRPr="00350DAF" w:rsidRDefault="00FD0BDE" w:rsidP="00FD0BDE">
            <w:pPr>
              <w:jc w:val="center"/>
              <w:rPr>
                <w:rFonts w:eastAsia="Calibri" w:cs="Arial"/>
                <w:szCs w:val="24"/>
                <w:highlight w:val="green"/>
              </w:rPr>
            </w:pPr>
            <w:r w:rsidRPr="00350DAF">
              <w:rPr>
                <w:rFonts w:eastAsia="Calibri" w:cs="Arial"/>
                <w:szCs w:val="24"/>
                <w:highlight w:val="green"/>
              </w:rPr>
              <w:sym w:font="Wingdings" w:char="F04A"/>
            </w:r>
          </w:p>
        </w:tc>
        <w:tc>
          <w:tcPr>
            <w:tcW w:w="1134" w:type="dxa"/>
            <w:tcBorders>
              <w:left w:val="nil"/>
            </w:tcBorders>
            <w:vAlign w:val="center"/>
          </w:tcPr>
          <w:p w14:paraId="5881499F" w14:textId="77777777" w:rsidR="00FD0BDE" w:rsidRPr="00350DAF" w:rsidRDefault="00FD0BDE" w:rsidP="00FD0BDE">
            <w:pPr>
              <w:jc w:val="center"/>
              <w:rPr>
                <w:rFonts w:eastAsia="Calibri" w:cs="Arial"/>
                <w:szCs w:val="24"/>
                <w:highlight w:val="red"/>
              </w:rPr>
            </w:pPr>
            <w:r w:rsidRPr="00350DAF">
              <w:rPr>
                <w:rFonts w:eastAsia="Calibri" w:cs="Arial"/>
                <w:szCs w:val="24"/>
                <w:highlight w:val="green"/>
              </w:rPr>
              <w:sym w:font="Wingdings" w:char="F04A"/>
            </w:r>
          </w:p>
        </w:tc>
        <w:tc>
          <w:tcPr>
            <w:tcW w:w="850" w:type="dxa"/>
            <w:tcBorders>
              <w:right w:val="nil"/>
            </w:tcBorders>
            <w:vAlign w:val="center"/>
          </w:tcPr>
          <w:p w14:paraId="72F23598" w14:textId="77777777" w:rsidR="00FD0BDE" w:rsidRPr="00350DAF" w:rsidRDefault="00FD0BDE" w:rsidP="00FD0BDE">
            <w:pPr>
              <w:jc w:val="center"/>
              <w:rPr>
                <w:rFonts w:eastAsia="Calibri" w:cs="Arial"/>
                <w:szCs w:val="24"/>
                <w:highlight w:val="red"/>
              </w:rPr>
            </w:pPr>
            <w:r w:rsidRPr="00350DAF">
              <w:rPr>
                <w:rFonts w:eastAsia="Calibri" w:cs="Arial"/>
                <w:szCs w:val="24"/>
                <w:highlight w:val="yellow"/>
              </w:rPr>
              <w:t>?</w:t>
            </w:r>
            <w:r>
              <w:rPr>
                <w:rFonts w:eastAsia="Calibri" w:cs="Arial"/>
                <w:szCs w:val="24"/>
                <w:vertAlign w:val="superscript"/>
              </w:rPr>
              <w:t>3</w:t>
            </w:r>
          </w:p>
        </w:tc>
        <w:tc>
          <w:tcPr>
            <w:tcW w:w="709" w:type="dxa"/>
            <w:tcBorders>
              <w:left w:val="nil"/>
              <w:right w:val="nil"/>
            </w:tcBorders>
            <w:vAlign w:val="center"/>
          </w:tcPr>
          <w:p w14:paraId="50FF0A72" w14:textId="77777777" w:rsidR="00FD0BDE" w:rsidRPr="00350DAF" w:rsidRDefault="00FD0BDE" w:rsidP="00FD0BDE">
            <w:pPr>
              <w:jc w:val="center"/>
              <w:rPr>
                <w:rFonts w:eastAsia="Calibri" w:cs="Arial"/>
                <w:szCs w:val="24"/>
                <w:highlight w:val="red"/>
              </w:rPr>
            </w:pPr>
            <w:r w:rsidRPr="00350DAF">
              <w:rPr>
                <w:rFonts w:eastAsia="Calibri" w:cs="Arial"/>
                <w:szCs w:val="24"/>
                <w:highlight w:val="green"/>
              </w:rPr>
              <w:sym w:font="Wingdings" w:char="F04A"/>
            </w:r>
          </w:p>
        </w:tc>
        <w:tc>
          <w:tcPr>
            <w:tcW w:w="850" w:type="dxa"/>
            <w:tcBorders>
              <w:left w:val="nil"/>
            </w:tcBorders>
            <w:vAlign w:val="center"/>
          </w:tcPr>
          <w:p w14:paraId="63408590" w14:textId="77777777" w:rsidR="00FD0BDE" w:rsidRPr="00350DAF" w:rsidRDefault="00FD0BDE" w:rsidP="00FD0BDE">
            <w:pPr>
              <w:jc w:val="center"/>
              <w:rPr>
                <w:rFonts w:eastAsia="Calibri" w:cs="Arial"/>
                <w:szCs w:val="24"/>
                <w:highlight w:val="green"/>
              </w:rPr>
            </w:pPr>
            <w:r w:rsidRPr="00350DAF">
              <w:rPr>
                <w:rFonts w:eastAsia="Calibri" w:cs="Arial"/>
                <w:szCs w:val="24"/>
                <w:highlight w:val="green"/>
              </w:rPr>
              <w:sym w:font="Wingdings" w:char="F04A"/>
            </w:r>
          </w:p>
        </w:tc>
        <w:tc>
          <w:tcPr>
            <w:tcW w:w="1560" w:type="dxa"/>
            <w:vAlign w:val="center"/>
          </w:tcPr>
          <w:p w14:paraId="3D50D076" w14:textId="77777777" w:rsidR="00FD0BDE" w:rsidRPr="00350DAF" w:rsidRDefault="00FD0BDE" w:rsidP="00FD0BDE">
            <w:pPr>
              <w:jc w:val="center"/>
              <w:rPr>
                <w:rFonts w:eastAsia="Calibri" w:cs="Arial"/>
                <w:szCs w:val="24"/>
                <w:highlight w:val="red"/>
              </w:rPr>
            </w:pPr>
            <w:r w:rsidRPr="00350DAF">
              <w:rPr>
                <w:rFonts w:eastAsia="Calibri" w:cs="Arial"/>
                <w:szCs w:val="24"/>
                <w:highlight w:val="green"/>
              </w:rPr>
              <w:sym w:font="Wingdings" w:char="F04A"/>
            </w:r>
          </w:p>
        </w:tc>
        <w:tc>
          <w:tcPr>
            <w:tcW w:w="1134" w:type="dxa"/>
            <w:vAlign w:val="center"/>
          </w:tcPr>
          <w:p w14:paraId="605A0EF7" w14:textId="77777777" w:rsidR="00FD0BDE" w:rsidRPr="00350DAF" w:rsidRDefault="00FD0BDE" w:rsidP="00FD0BDE">
            <w:pPr>
              <w:jc w:val="center"/>
              <w:rPr>
                <w:rFonts w:eastAsia="Calibri" w:cs="Arial"/>
                <w:szCs w:val="24"/>
                <w:highlight w:val="green"/>
              </w:rPr>
            </w:pPr>
            <w:r w:rsidRPr="00350DAF">
              <w:rPr>
                <w:rFonts w:eastAsia="Calibri" w:cs="Arial"/>
                <w:szCs w:val="24"/>
                <w:highlight w:val="green"/>
              </w:rPr>
              <w:sym w:font="Wingdings" w:char="F04A"/>
            </w:r>
          </w:p>
        </w:tc>
        <w:tc>
          <w:tcPr>
            <w:tcW w:w="1701" w:type="dxa"/>
            <w:vAlign w:val="center"/>
          </w:tcPr>
          <w:p w14:paraId="79FCFA3C" w14:textId="77777777" w:rsidR="00FD0BDE" w:rsidRPr="00350DAF" w:rsidRDefault="00FD0BDE" w:rsidP="00FD0BDE">
            <w:pPr>
              <w:jc w:val="center"/>
              <w:rPr>
                <w:rFonts w:eastAsia="Calibri" w:cs="Arial"/>
                <w:szCs w:val="24"/>
                <w:highlight w:val="green"/>
              </w:rPr>
            </w:pPr>
            <w:r w:rsidRPr="00350DAF">
              <w:rPr>
                <w:rFonts w:eastAsia="Calibri" w:cs="Arial"/>
                <w:szCs w:val="24"/>
                <w:highlight w:val="green"/>
              </w:rPr>
              <w:sym w:font="Wingdings" w:char="F04A"/>
            </w:r>
          </w:p>
        </w:tc>
        <w:tc>
          <w:tcPr>
            <w:tcW w:w="850" w:type="dxa"/>
            <w:vAlign w:val="center"/>
          </w:tcPr>
          <w:p w14:paraId="7918CE33" w14:textId="77777777" w:rsidR="00FD0BDE" w:rsidRPr="00DB2F60" w:rsidRDefault="00FD0BDE" w:rsidP="00FD0BDE">
            <w:pPr>
              <w:jc w:val="center"/>
              <w:rPr>
                <w:rFonts w:eastAsia="Calibri" w:cs="Arial"/>
                <w:sz w:val="22"/>
                <w:highlight w:val="green"/>
              </w:rPr>
            </w:pPr>
            <w:r w:rsidRPr="00DB2F60">
              <w:rPr>
                <w:rFonts w:cs="Arial"/>
                <w:sz w:val="22"/>
              </w:rPr>
              <w:t>low</w:t>
            </w:r>
          </w:p>
        </w:tc>
      </w:tr>
      <w:tr w:rsidR="00FD0BDE" w:rsidRPr="00350DAF" w14:paraId="058BFF6B" w14:textId="77777777" w:rsidTr="00FD0BDE">
        <w:trPr>
          <w:trHeight w:val="510"/>
        </w:trPr>
        <w:tc>
          <w:tcPr>
            <w:tcW w:w="1843" w:type="dxa"/>
            <w:vAlign w:val="center"/>
          </w:tcPr>
          <w:p w14:paraId="1548CF72" w14:textId="77777777" w:rsidR="00FD0BDE" w:rsidRPr="00A6672B" w:rsidRDefault="00FD0BDE" w:rsidP="00FD0BDE">
            <w:pPr>
              <w:jc w:val="center"/>
              <w:rPr>
                <w:rFonts w:eastAsia="Calibri" w:cs="Arial"/>
                <w:sz w:val="22"/>
              </w:rPr>
            </w:pPr>
            <w:r w:rsidRPr="00A6672B">
              <w:rPr>
                <w:rFonts w:eastAsia="Calibri" w:cs="Arial"/>
                <w:sz w:val="22"/>
              </w:rPr>
              <w:t>Karahaliou M</w:t>
            </w:r>
            <w:r>
              <w:rPr>
                <w:rFonts w:eastAsia="Calibri" w:cs="Arial"/>
                <w:sz w:val="22"/>
              </w:rPr>
              <w:t xml:space="preserve"> 2006</w:t>
            </w:r>
            <w:r>
              <w:rPr>
                <w:rFonts w:eastAsia="Calibri" w:cs="Arial"/>
              </w:rPr>
              <w:fldChar w:fldCharType="begin" w:fldLock="1"/>
            </w:r>
            <w:r>
              <w:rPr>
                <w:rFonts w:eastAsia="Calibri" w:cs="Arial"/>
                <w:sz w:val="22"/>
              </w:rPr>
              <w:instrText>ADDIN CSL_CITATION { "citationItems" : [ { "id" : "ITEM-1", "itemData" : { "DOI" : "10.1186/ar2003", "ISSN" : "1478-6362", "PMID" : "16859533", "abstract" : "Although a temporal artery biopsy is the gold standard for the diagnosis of giant cell arteritis (GCA), there is considerable evidence that characteristic signs demonstrated by colour duplex sonography (CDS) of the temporal arteries may be of diagnostic importance. We aimed to test the hypothesis that CDS can replace biopsy in the algorithm for the approach to diagnose GCA. Bilateral CDS was performed in consecutive patients older than 50 years with clinically suspected GCA, as well as in 15 age- and gender-matched control subjects with diabetes mellitus and/or stroke and 15 healthy subjects, to assess flow parameters and the possible presence of a dark halo around the arterial lumen. Unilateral temporal artery biopsy was then performed in patients with suspected GCA, which was directed to a particular arterial segment in case a halo was detected in CDS. Final diagnoses, after completion of a 3-month follow-up in 55 patients, included GCA (n = 22), polymyalgia rheumatica (n = 12), polyarteritis nodosa, Wegener's, and Adamantiades-Beh\u00e7et's diseases (n = 3), and neoplastic (n = 8) and infectious diseases (n = 10). A dark halo of variable size (0.7-2.0 mm) around the vessel lumen was evident at baseline CDS in 21 patients (in 12 and 9 uni- or bilaterally, respectively) but in none of the controls. The presence of unilateral halo alone yielded 82% sensitivity and 91% specificity for GCA, whereas the specificity reached 100% when halos were found bilaterally. Blood-flow abnormal parameters (temporal artery diameter, peak systolic blood-flow velocities, stenoses, occlusions) were common in GCA and non-GCA patients, as well as in healthy and atherosclerotic disease-control, elderly subjects. At follow-up CDS examinations performed at 2 and 4 weeks after initiation of corticosteroid treatment for GCA, halos disappeared in all 18 patients (9 and 9, respectively). We conclude that CDS, an inexpensive, non-invasive, and easy-to-perform method, allows a directional biopsy that has an increased probability to confirm the clinical diagnosis. Biopsy is not necessary in a substantial proportion of patients in whom bilateral halo signs can be found by CDS.", "author" : [ { "dropping-particle" : "", "family" : "Karahaliou", "given" : "Maria", "non-dropping-particle" : "", "parse-names" : false, "suffix" : "" }, { "dropping-particle" : "", "family" : "Vaiopoulos", "given" : "George", "non-dropping-particle" : "", "parse-names" : false, "suffix" : "" }, { "dropping-particle" : "", "family" : "Papaspyrou", "given" : "Spiros", "non-dropping-particle" : "", "parse-names" : false, "suffix" : "" }, { "dropping-particle" : "", "family" : "Kanakis", "given" : "Meletios a", "non-dropping-particle" : "", "parse-names" : false, "suffix" : "" }, { "dropping-particle" : "", "family" : "Revenas", "given" : "Konstantinos", "non-dropping-particle" : "", "parse-names" : false, "suffix" : "" }, { "dropping-particle" : "", "family" : "Sfikakis", "given" : "Petros P", "non-dropping-particle" : "", "parse-names" : false, "suffix" : "" } ], "container-title" : "Arthritis research &amp; therapy", "id" : "ITEM-1", "issue" : "4", "issued" : { "date-parts" : [ [ "2006" ] ] }, "page" : "R116", "title" : "Colour duplex sonography of temporal arteries before decision for biopsy: a prospective study in 55 patients with suspected giant cell arteritis.", "type" : "article-journal", "volume" : "8" }, "uris" : [ "http://www.mendeley.com/documents/?uuid=1a42f56b-fbea-42b1-b653-087807a3349a" ] } ], "mendeley" : { "formattedCitation" : "(9)", "plainTextFormattedCitation" : "(9)", "previouslyFormattedCitation" : "(9)" }, "properties" : { "noteIndex" : 0 }, "schema" : "https://github.com/citation-style-language/schema/raw/master/csl-citation.json" }</w:instrText>
            </w:r>
            <w:r>
              <w:rPr>
                <w:rFonts w:eastAsia="Calibri" w:cs="Arial"/>
              </w:rPr>
              <w:fldChar w:fldCharType="separate"/>
            </w:r>
            <w:r w:rsidRPr="00350DAF">
              <w:rPr>
                <w:rFonts w:eastAsia="Calibri" w:cs="Arial"/>
                <w:noProof/>
                <w:sz w:val="22"/>
              </w:rPr>
              <w:t>(9)</w:t>
            </w:r>
            <w:r>
              <w:rPr>
                <w:rFonts w:eastAsia="Calibri" w:cs="Arial"/>
              </w:rPr>
              <w:fldChar w:fldCharType="end"/>
            </w:r>
          </w:p>
        </w:tc>
        <w:tc>
          <w:tcPr>
            <w:tcW w:w="709" w:type="dxa"/>
            <w:tcBorders>
              <w:right w:val="nil"/>
            </w:tcBorders>
            <w:vAlign w:val="center"/>
          </w:tcPr>
          <w:p w14:paraId="254B107F" w14:textId="77777777" w:rsidR="00FD0BDE" w:rsidRPr="00350DAF" w:rsidRDefault="00FD0BDE" w:rsidP="00FD0BDE">
            <w:pPr>
              <w:jc w:val="center"/>
              <w:rPr>
                <w:rFonts w:eastAsia="Calibri" w:cs="Arial"/>
                <w:szCs w:val="24"/>
                <w:highlight w:val="yellow"/>
              </w:rPr>
            </w:pPr>
            <w:r w:rsidRPr="00350DAF">
              <w:rPr>
                <w:rFonts w:eastAsia="Calibri" w:cs="Arial"/>
                <w:szCs w:val="24"/>
                <w:highlight w:val="green"/>
              </w:rPr>
              <w:sym w:font="Wingdings" w:char="F04A"/>
            </w:r>
          </w:p>
        </w:tc>
        <w:tc>
          <w:tcPr>
            <w:tcW w:w="567" w:type="dxa"/>
            <w:tcBorders>
              <w:left w:val="nil"/>
              <w:right w:val="nil"/>
            </w:tcBorders>
            <w:vAlign w:val="center"/>
          </w:tcPr>
          <w:p w14:paraId="4BC4A7EF" w14:textId="77777777" w:rsidR="00FD0BDE" w:rsidRPr="00350DAF" w:rsidRDefault="00FD0BDE" w:rsidP="00FD0BDE">
            <w:pPr>
              <w:jc w:val="center"/>
              <w:rPr>
                <w:rFonts w:eastAsia="Calibri" w:cs="Arial"/>
                <w:szCs w:val="24"/>
                <w:highlight w:val="green"/>
              </w:rPr>
            </w:pPr>
            <w:r w:rsidRPr="00350DAF">
              <w:rPr>
                <w:rFonts w:eastAsia="Calibri" w:cs="Arial"/>
                <w:szCs w:val="24"/>
                <w:highlight w:val="green"/>
              </w:rPr>
              <w:sym w:font="Wingdings" w:char="F04A"/>
            </w:r>
          </w:p>
        </w:tc>
        <w:tc>
          <w:tcPr>
            <w:tcW w:w="851" w:type="dxa"/>
            <w:tcBorders>
              <w:left w:val="nil"/>
            </w:tcBorders>
            <w:vAlign w:val="center"/>
          </w:tcPr>
          <w:p w14:paraId="526B66D2" w14:textId="77777777" w:rsidR="00FD0BDE" w:rsidRPr="00350DAF" w:rsidRDefault="00FD0BDE" w:rsidP="00FD0BDE">
            <w:pPr>
              <w:jc w:val="center"/>
              <w:rPr>
                <w:rFonts w:eastAsia="Calibri" w:cs="Arial"/>
                <w:szCs w:val="24"/>
                <w:highlight w:val="yellow"/>
              </w:rPr>
            </w:pPr>
            <w:r w:rsidRPr="00350DAF">
              <w:rPr>
                <w:rFonts w:eastAsia="Calibri" w:cs="Arial"/>
                <w:szCs w:val="24"/>
                <w:highlight w:val="green"/>
              </w:rPr>
              <w:sym w:font="Wingdings" w:char="F04A"/>
            </w:r>
          </w:p>
        </w:tc>
        <w:tc>
          <w:tcPr>
            <w:tcW w:w="850" w:type="dxa"/>
            <w:tcBorders>
              <w:right w:val="nil"/>
            </w:tcBorders>
            <w:vAlign w:val="center"/>
          </w:tcPr>
          <w:p w14:paraId="7D546ED0" w14:textId="77777777" w:rsidR="00FD0BDE" w:rsidRPr="00350DAF" w:rsidRDefault="00FD0BDE" w:rsidP="00FD0BDE">
            <w:pPr>
              <w:jc w:val="center"/>
              <w:rPr>
                <w:rFonts w:eastAsia="Calibri" w:cs="Arial"/>
                <w:szCs w:val="24"/>
                <w:highlight w:val="yellow"/>
              </w:rPr>
            </w:pPr>
            <w:r w:rsidRPr="00350DAF">
              <w:rPr>
                <w:rFonts w:eastAsia="Calibri" w:cs="Arial"/>
                <w:szCs w:val="24"/>
                <w:highlight w:val="green"/>
              </w:rPr>
              <w:sym w:font="Wingdings" w:char="F04A"/>
            </w:r>
          </w:p>
        </w:tc>
        <w:tc>
          <w:tcPr>
            <w:tcW w:w="567" w:type="dxa"/>
            <w:tcBorders>
              <w:left w:val="nil"/>
            </w:tcBorders>
            <w:vAlign w:val="center"/>
          </w:tcPr>
          <w:p w14:paraId="2B2C0A50" w14:textId="77777777" w:rsidR="00FD0BDE" w:rsidRPr="00350DAF" w:rsidRDefault="00FD0BDE" w:rsidP="00FD0BDE">
            <w:pPr>
              <w:jc w:val="center"/>
              <w:rPr>
                <w:rFonts w:eastAsia="Calibri" w:cs="Arial"/>
                <w:szCs w:val="24"/>
                <w:highlight w:val="green"/>
              </w:rPr>
            </w:pPr>
            <w:r w:rsidRPr="00350DAF">
              <w:rPr>
                <w:rFonts w:eastAsia="Calibri" w:cs="Arial"/>
                <w:szCs w:val="24"/>
                <w:highlight w:val="green"/>
              </w:rPr>
              <w:sym w:font="Wingdings" w:char="F04A"/>
            </w:r>
          </w:p>
        </w:tc>
        <w:tc>
          <w:tcPr>
            <w:tcW w:w="851" w:type="dxa"/>
            <w:tcBorders>
              <w:right w:val="nil"/>
            </w:tcBorders>
            <w:vAlign w:val="center"/>
          </w:tcPr>
          <w:p w14:paraId="53947681" w14:textId="77777777" w:rsidR="00FD0BDE" w:rsidRPr="00350DAF" w:rsidRDefault="00FD0BDE" w:rsidP="00FD0BDE">
            <w:pPr>
              <w:jc w:val="center"/>
              <w:rPr>
                <w:rFonts w:eastAsia="Calibri" w:cs="Arial"/>
                <w:szCs w:val="24"/>
                <w:highlight w:val="green"/>
              </w:rPr>
            </w:pPr>
            <w:r w:rsidRPr="00350DAF">
              <w:rPr>
                <w:rFonts w:eastAsia="Calibri" w:cs="Arial"/>
                <w:szCs w:val="24"/>
                <w:highlight w:val="green"/>
              </w:rPr>
              <w:sym w:font="Wingdings" w:char="F04A"/>
            </w:r>
          </w:p>
        </w:tc>
        <w:tc>
          <w:tcPr>
            <w:tcW w:w="1134" w:type="dxa"/>
            <w:tcBorders>
              <w:left w:val="nil"/>
            </w:tcBorders>
            <w:vAlign w:val="center"/>
          </w:tcPr>
          <w:p w14:paraId="01930BBB" w14:textId="77777777" w:rsidR="00FD0BDE" w:rsidRPr="00350DAF" w:rsidRDefault="00FD0BDE" w:rsidP="00FD0BDE">
            <w:pPr>
              <w:jc w:val="center"/>
              <w:rPr>
                <w:rFonts w:eastAsia="Calibri" w:cs="Arial"/>
                <w:szCs w:val="24"/>
                <w:highlight w:val="red"/>
              </w:rPr>
            </w:pPr>
            <w:r w:rsidRPr="00350DAF">
              <w:rPr>
                <w:rFonts w:eastAsia="Calibri" w:cs="Arial"/>
                <w:szCs w:val="24"/>
                <w:highlight w:val="red"/>
              </w:rPr>
              <w:sym w:font="Wingdings" w:char="F04C"/>
            </w:r>
            <w:r>
              <w:rPr>
                <w:rFonts w:eastAsia="Calibri" w:cs="Arial"/>
                <w:szCs w:val="24"/>
                <w:vertAlign w:val="superscript"/>
              </w:rPr>
              <w:t>7</w:t>
            </w:r>
          </w:p>
        </w:tc>
        <w:tc>
          <w:tcPr>
            <w:tcW w:w="850" w:type="dxa"/>
            <w:tcBorders>
              <w:right w:val="nil"/>
            </w:tcBorders>
            <w:vAlign w:val="center"/>
          </w:tcPr>
          <w:p w14:paraId="0135C8BF" w14:textId="77777777" w:rsidR="00FD0BDE" w:rsidRPr="00350DAF" w:rsidRDefault="00FD0BDE" w:rsidP="00FD0BDE">
            <w:pPr>
              <w:jc w:val="center"/>
              <w:rPr>
                <w:rFonts w:eastAsia="Calibri" w:cs="Arial"/>
                <w:szCs w:val="24"/>
                <w:highlight w:val="red"/>
              </w:rPr>
            </w:pPr>
            <w:r w:rsidRPr="00350DAF">
              <w:rPr>
                <w:rFonts w:eastAsia="Calibri" w:cs="Arial"/>
                <w:szCs w:val="24"/>
                <w:highlight w:val="green"/>
              </w:rPr>
              <w:sym w:font="Wingdings" w:char="F04A"/>
            </w:r>
          </w:p>
        </w:tc>
        <w:tc>
          <w:tcPr>
            <w:tcW w:w="709" w:type="dxa"/>
            <w:tcBorders>
              <w:left w:val="nil"/>
              <w:right w:val="nil"/>
            </w:tcBorders>
            <w:vAlign w:val="center"/>
          </w:tcPr>
          <w:p w14:paraId="076309A1" w14:textId="77777777" w:rsidR="00FD0BDE" w:rsidRPr="00350DAF" w:rsidRDefault="00FD0BDE" w:rsidP="00FD0BDE">
            <w:pPr>
              <w:jc w:val="center"/>
              <w:rPr>
                <w:rFonts w:eastAsia="Calibri" w:cs="Arial"/>
                <w:szCs w:val="24"/>
                <w:highlight w:val="red"/>
              </w:rPr>
            </w:pPr>
            <w:r w:rsidRPr="00350DAF">
              <w:rPr>
                <w:rFonts w:eastAsia="Calibri" w:cs="Arial"/>
                <w:szCs w:val="24"/>
                <w:highlight w:val="red"/>
              </w:rPr>
              <w:sym w:font="Wingdings" w:char="F04C"/>
            </w:r>
            <w:r>
              <w:rPr>
                <w:rFonts w:eastAsia="Calibri" w:cs="Arial"/>
                <w:szCs w:val="24"/>
                <w:vertAlign w:val="superscript"/>
              </w:rPr>
              <w:t>4</w:t>
            </w:r>
          </w:p>
        </w:tc>
        <w:tc>
          <w:tcPr>
            <w:tcW w:w="850" w:type="dxa"/>
            <w:tcBorders>
              <w:left w:val="nil"/>
            </w:tcBorders>
            <w:vAlign w:val="center"/>
          </w:tcPr>
          <w:p w14:paraId="7D7513FA" w14:textId="77777777" w:rsidR="00FD0BDE" w:rsidRPr="00350DAF" w:rsidRDefault="00FD0BDE" w:rsidP="00FD0BDE">
            <w:pPr>
              <w:jc w:val="center"/>
              <w:rPr>
                <w:rFonts w:eastAsia="Calibri" w:cs="Arial"/>
                <w:szCs w:val="24"/>
                <w:highlight w:val="green"/>
              </w:rPr>
            </w:pPr>
            <w:r w:rsidRPr="00350DAF">
              <w:rPr>
                <w:rFonts w:eastAsia="Calibri" w:cs="Arial"/>
                <w:szCs w:val="24"/>
                <w:highlight w:val="red"/>
              </w:rPr>
              <w:sym w:font="Wingdings" w:char="F04C"/>
            </w:r>
            <w:r>
              <w:rPr>
                <w:rFonts w:eastAsia="Calibri" w:cs="Arial"/>
                <w:szCs w:val="24"/>
                <w:vertAlign w:val="superscript"/>
              </w:rPr>
              <w:t>19</w:t>
            </w:r>
          </w:p>
        </w:tc>
        <w:tc>
          <w:tcPr>
            <w:tcW w:w="1560" w:type="dxa"/>
            <w:vAlign w:val="center"/>
          </w:tcPr>
          <w:p w14:paraId="0F8C4F03" w14:textId="77777777" w:rsidR="00FD0BDE" w:rsidRPr="00350DAF" w:rsidRDefault="00FD0BDE" w:rsidP="00FD0BDE">
            <w:pPr>
              <w:jc w:val="center"/>
              <w:rPr>
                <w:rFonts w:eastAsia="Calibri" w:cs="Arial"/>
                <w:szCs w:val="24"/>
                <w:highlight w:val="red"/>
              </w:rPr>
            </w:pPr>
            <w:r w:rsidRPr="00350DAF">
              <w:rPr>
                <w:rFonts w:eastAsia="Calibri" w:cs="Arial"/>
                <w:szCs w:val="24"/>
                <w:highlight w:val="green"/>
              </w:rPr>
              <w:sym w:font="Wingdings" w:char="F04A"/>
            </w:r>
          </w:p>
        </w:tc>
        <w:tc>
          <w:tcPr>
            <w:tcW w:w="1134" w:type="dxa"/>
            <w:vAlign w:val="center"/>
          </w:tcPr>
          <w:p w14:paraId="14BFE3E9" w14:textId="77777777" w:rsidR="00FD0BDE" w:rsidRPr="00350DAF" w:rsidRDefault="00FD0BDE" w:rsidP="00FD0BDE">
            <w:pPr>
              <w:jc w:val="center"/>
              <w:rPr>
                <w:rFonts w:eastAsia="Calibri" w:cs="Arial"/>
                <w:szCs w:val="24"/>
                <w:highlight w:val="green"/>
              </w:rPr>
            </w:pPr>
            <w:r w:rsidRPr="00350DAF">
              <w:rPr>
                <w:rFonts w:eastAsia="Calibri" w:cs="Arial"/>
                <w:szCs w:val="24"/>
                <w:highlight w:val="green"/>
              </w:rPr>
              <w:sym w:font="Wingdings" w:char="F04A"/>
            </w:r>
          </w:p>
        </w:tc>
        <w:tc>
          <w:tcPr>
            <w:tcW w:w="1701" w:type="dxa"/>
            <w:vAlign w:val="center"/>
          </w:tcPr>
          <w:p w14:paraId="20970F81" w14:textId="77777777" w:rsidR="00FD0BDE" w:rsidRPr="00350DAF" w:rsidRDefault="00FD0BDE" w:rsidP="00FD0BDE">
            <w:pPr>
              <w:jc w:val="center"/>
              <w:rPr>
                <w:rFonts w:eastAsia="Calibri" w:cs="Arial"/>
                <w:szCs w:val="24"/>
                <w:highlight w:val="green"/>
              </w:rPr>
            </w:pPr>
            <w:r w:rsidRPr="00350DAF">
              <w:rPr>
                <w:rFonts w:eastAsia="Calibri" w:cs="Arial"/>
                <w:szCs w:val="24"/>
                <w:highlight w:val="green"/>
              </w:rPr>
              <w:sym w:font="Wingdings" w:char="F04A"/>
            </w:r>
          </w:p>
        </w:tc>
        <w:tc>
          <w:tcPr>
            <w:tcW w:w="850" w:type="dxa"/>
            <w:vAlign w:val="center"/>
          </w:tcPr>
          <w:p w14:paraId="5E3A81A2" w14:textId="77777777" w:rsidR="00FD0BDE" w:rsidRPr="00DB2F60" w:rsidRDefault="00FD0BDE" w:rsidP="00FD0BDE">
            <w:pPr>
              <w:jc w:val="center"/>
              <w:rPr>
                <w:rFonts w:eastAsia="Calibri" w:cs="Arial"/>
                <w:sz w:val="22"/>
                <w:highlight w:val="green"/>
              </w:rPr>
            </w:pPr>
            <w:r w:rsidRPr="00DB2F60">
              <w:rPr>
                <w:rFonts w:cs="Arial"/>
                <w:sz w:val="22"/>
              </w:rPr>
              <w:t>low</w:t>
            </w:r>
          </w:p>
        </w:tc>
      </w:tr>
      <w:tr w:rsidR="00FD0BDE" w:rsidRPr="00350DAF" w14:paraId="044E3D1E" w14:textId="77777777" w:rsidTr="00FD0BDE">
        <w:trPr>
          <w:trHeight w:val="510"/>
        </w:trPr>
        <w:tc>
          <w:tcPr>
            <w:tcW w:w="1843" w:type="dxa"/>
            <w:vAlign w:val="center"/>
          </w:tcPr>
          <w:p w14:paraId="66D25DFF" w14:textId="77777777" w:rsidR="00FD0BDE" w:rsidRPr="00A6672B" w:rsidRDefault="00FD0BDE" w:rsidP="00FD0BDE">
            <w:pPr>
              <w:jc w:val="center"/>
              <w:rPr>
                <w:rFonts w:eastAsia="Calibri" w:cs="Arial"/>
                <w:sz w:val="22"/>
              </w:rPr>
            </w:pPr>
            <w:r w:rsidRPr="00A6672B">
              <w:rPr>
                <w:rFonts w:eastAsia="Calibri" w:cs="Arial"/>
                <w:sz w:val="22"/>
              </w:rPr>
              <w:t>Pfadenhauer K</w:t>
            </w:r>
            <w:r>
              <w:rPr>
                <w:rFonts w:eastAsia="Calibri" w:cs="Arial"/>
                <w:sz w:val="22"/>
              </w:rPr>
              <w:t xml:space="preserve"> 2007</w:t>
            </w:r>
            <w:r>
              <w:rPr>
                <w:rFonts w:eastAsia="Calibri" w:cs="Arial"/>
              </w:rPr>
              <w:fldChar w:fldCharType="begin" w:fldLock="1"/>
            </w:r>
            <w:r>
              <w:rPr>
                <w:rFonts w:eastAsia="Calibri" w:cs="Arial"/>
                <w:sz w:val="22"/>
              </w:rPr>
              <w:instrText>ADDIN CSL_CITATION { "citationItems" : [ { "id" : "ITEM-1", "itemData" : { "ISSN" : "1177-5467", "PMID" : "19668523", "abstract" : "Evaluation of the diagnostic contribution of color duplex sonography of the temporal, carotid and vertebral arteries and doppler sonography of the periorbital arteries in patients with and without giant cell arteries (GCA) particularly to distinguish between arteritic and nonarteritic neuro-ophthalmological vascular complications (NOC).", "author" : [ { "dropping-particle" : "", "family" : "Pfadenhauer", "given" : "Karl", "non-dropping-particle" : "", "parse-names" : false, "suffix" : "" }, { "dropping-particle" : "", "family" : "Behr", "given" : "Christoph", "non-dropping-particle" : "", "parse-names" : false, "suffix" : "" } ], "container-title" : "Clinical ophthalmology (Auckland, N.Z.)", "id" : "ITEM-1", "issue" : "4", "issued" : { "date-parts" : [ [ "2007" ] ] }, "page" : "461-470", "title" : "The contribution of ultrasound of the craniocervical arteries to the diagnosis of giant cell arteritis.", "type" : "article-journal", "volume" : "1" }, "uris" : [ "http://www.mendeley.com/documents/?uuid=b109011a-671b-4034-8d62-e7074cc5040c" ] } ], "mendeley" : { "formattedCitation" : "(10)", "plainTextFormattedCitation" : "(10)", "previouslyFormattedCitation" : "(10)" }, "properties" : { "noteIndex" : 0 }, "schema" : "https://github.com/citation-style-language/schema/raw/master/csl-citation.json" }</w:instrText>
            </w:r>
            <w:r>
              <w:rPr>
                <w:rFonts w:eastAsia="Calibri" w:cs="Arial"/>
              </w:rPr>
              <w:fldChar w:fldCharType="separate"/>
            </w:r>
            <w:r w:rsidRPr="00F64801">
              <w:rPr>
                <w:rFonts w:eastAsia="Calibri" w:cs="Arial"/>
                <w:noProof/>
                <w:sz w:val="22"/>
              </w:rPr>
              <w:t>(10)</w:t>
            </w:r>
            <w:r>
              <w:rPr>
                <w:rFonts w:eastAsia="Calibri" w:cs="Arial"/>
              </w:rPr>
              <w:fldChar w:fldCharType="end"/>
            </w:r>
          </w:p>
        </w:tc>
        <w:tc>
          <w:tcPr>
            <w:tcW w:w="709" w:type="dxa"/>
            <w:tcBorders>
              <w:right w:val="nil"/>
            </w:tcBorders>
            <w:vAlign w:val="center"/>
          </w:tcPr>
          <w:p w14:paraId="2F6CED55" w14:textId="77777777" w:rsidR="00FD0BDE" w:rsidRPr="00350DAF" w:rsidRDefault="00FD0BDE" w:rsidP="00FD0BDE">
            <w:pPr>
              <w:jc w:val="center"/>
              <w:rPr>
                <w:rFonts w:eastAsia="Calibri" w:cs="Arial"/>
                <w:szCs w:val="24"/>
                <w:highlight w:val="green"/>
              </w:rPr>
            </w:pPr>
            <w:r w:rsidRPr="00350DAF">
              <w:rPr>
                <w:rFonts w:eastAsia="Calibri" w:cs="Arial"/>
                <w:szCs w:val="24"/>
                <w:highlight w:val="green"/>
              </w:rPr>
              <w:sym w:font="Wingdings" w:char="F04A"/>
            </w:r>
          </w:p>
        </w:tc>
        <w:tc>
          <w:tcPr>
            <w:tcW w:w="567" w:type="dxa"/>
            <w:tcBorders>
              <w:left w:val="nil"/>
              <w:right w:val="nil"/>
            </w:tcBorders>
            <w:vAlign w:val="center"/>
          </w:tcPr>
          <w:p w14:paraId="00D9ACBA" w14:textId="77777777" w:rsidR="00FD0BDE" w:rsidRPr="00350DAF" w:rsidRDefault="00FD0BDE" w:rsidP="00FD0BDE">
            <w:pPr>
              <w:jc w:val="center"/>
              <w:rPr>
                <w:rFonts w:eastAsia="Calibri" w:cs="Arial"/>
                <w:szCs w:val="24"/>
                <w:highlight w:val="green"/>
              </w:rPr>
            </w:pPr>
            <w:r w:rsidRPr="00350DAF">
              <w:rPr>
                <w:rFonts w:eastAsia="Calibri" w:cs="Arial"/>
                <w:szCs w:val="24"/>
                <w:highlight w:val="green"/>
              </w:rPr>
              <w:sym w:font="Wingdings" w:char="F04A"/>
            </w:r>
          </w:p>
        </w:tc>
        <w:tc>
          <w:tcPr>
            <w:tcW w:w="851" w:type="dxa"/>
            <w:tcBorders>
              <w:left w:val="nil"/>
            </w:tcBorders>
            <w:vAlign w:val="center"/>
          </w:tcPr>
          <w:p w14:paraId="39C3FCB0" w14:textId="77777777" w:rsidR="00FD0BDE" w:rsidRPr="00350DAF" w:rsidRDefault="00FD0BDE" w:rsidP="00FD0BDE">
            <w:pPr>
              <w:jc w:val="center"/>
              <w:rPr>
                <w:rFonts w:eastAsia="Calibri" w:cs="Arial"/>
                <w:szCs w:val="24"/>
                <w:highlight w:val="green"/>
              </w:rPr>
            </w:pPr>
            <w:r w:rsidRPr="00350DAF">
              <w:rPr>
                <w:rFonts w:eastAsia="Calibri" w:cs="Arial"/>
                <w:szCs w:val="24"/>
                <w:highlight w:val="red"/>
              </w:rPr>
              <w:sym w:font="Wingdings" w:char="F04C"/>
            </w:r>
            <w:r w:rsidRPr="00350DAF">
              <w:rPr>
                <w:rFonts w:eastAsia="Calibri" w:cs="Arial"/>
                <w:szCs w:val="24"/>
                <w:vertAlign w:val="superscript"/>
              </w:rPr>
              <w:t>2</w:t>
            </w:r>
            <w:r>
              <w:rPr>
                <w:rFonts w:eastAsia="Calibri" w:cs="Arial"/>
                <w:szCs w:val="24"/>
                <w:vertAlign w:val="superscript"/>
              </w:rPr>
              <w:t>0</w:t>
            </w:r>
          </w:p>
        </w:tc>
        <w:tc>
          <w:tcPr>
            <w:tcW w:w="850" w:type="dxa"/>
            <w:tcBorders>
              <w:right w:val="nil"/>
            </w:tcBorders>
            <w:vAlign w:val="center"/>
          </w:tcPr>
          <w:p w14:paraId="2EC1D0B8" w14:textId="77777777" w:rsidR="00FD0BDE" w:rsidRPr="00350DAF" w:rsidRDefault="00FD0BDE" w:rsidP="00FD0BDE">
            <w:pPr>
              <w:jc w:val="center"/>
              <w:rPr>
                <w:rFonts w:eastAsia="Calibri" w:cs="Arial"/>
                <w:szCs w:val="24"/>
                <w:highlight w:val="green"/>
              </w:rPr>
            </w:pPr>
            <w:r w:rsidRPr="00350DAF">
              <w:rPr>
                <w:rFonts w:eastAsia="Calibri" w:cs="Arial"/>
                <w:szCs w:val="24"/>
                <w:highlight w:val="green"/>
              </w:rPr>
              <w:sym w:font="Wingdings" w:char="F04A"/>
            </w:r>
          </w:p>
        </w:tc>
        <w:tc>
          <w:tcPr>
            <w:tcW w:w="567" w:type="dxa"/>
            <w:tcBorders>
              <w:left w:val="nil"/>
            </w:tcBorders>
            <w:vAlign w:val="center"/>
          </w:tcPr>
          <w:p w14:paraId="5C70ED8C" w14:textId="77777777" w:rsidR="00FD0BDE" w:rsidRPr="00350DAF" w:rsidRDefault="00FD0BDE" w:rsidP="00FD0BDE">
            <w:pPr>
              <w:jc w:val="center"/>
              <w:rPr>
                <w:rFonts w:eastAsia="Calibri" w:cs="Arial"/>
                <w:szCs w:val="24"/>
                <w:highlight w:val="green"/>
              </w:rPr>
            </w:pPr>
            <w:r w:rsidRPr="00350DAF">
              <w:rPr>
                <w:rFonts w:eastAsia="Calibri" w:cs="Arial"/>
                <w:szCs w:val="24"/>
                <w:highlight w:val="green"/>
              </w:rPr>
              <w:sym w:font="Wingdings" w:char="F04A"/>
            </w:r>
          </w:p>
        </w:tc>
        <w:tc>
          <w:tcPr>
            <w:tcW w:w="851" w:type="dxa"/>
            <w:tcBorders>
              <w:right w:val="nil"/>
            </w:tcBorders>
            <w:vAlign w:val="center"/>
          </w:tcPr>
          <w:p w14:paraId="7355F15E" w14:textId="77777777" w:rsidR="00FD0BDE" w:rsidRPr="00350DAF" w:rsidRDefault="00FD0BDE" w:rsidP="00FD0BDE">
            <w:pPr>
              <w:jc w:val="center"/>
              <w:rPr>
                <w:rFonts w:eastAsia="Calibri" w:cs="Arial"/>
                <w:szCs w:val="24"/>
                <w:highlight w:val="green"/>
              </w:rPr>
            </w:pPr>
            <w:r w:rsidRPr="00350DAF">
              <w:rPr>
                <w:rFonts w:eastAsia="Calibri" w:cs="Arial"/>
                <w:szCs w:val="24"/>
                <w:highlight w:val="green"/>
              </w:rPr>
              <w:sym w:font="Wingdings" w:char="F04A"/>
            </w:r>
          </w:p>
        </w:tc>
        <w:tc>
          <w:tcPr>
            <w:tcW w:w="1134" w:type="dxa"/>
            <w:tcBorders>
              <w:left w:val="nil"/>
            </w:tcBorders>
            <w:vAlign w:val="center"/>
          </w:tcPr>
          <w:p w14:paraId="4319975D" w14:textId="77777777" w:rsidR="00FD0BDE" w:rsidRPr="00350DAF" w:rsidRDefault="00FD0BDE" w:rsidP="00FD0BDE">
            <w:pPr>
              <w:jc w:val="center"/>
              <w:rPr>
                <w:rFonts w:eastAsia="Calibri" w:cs="Arial"/>
                <w:szCs w:val="24"/>
                <w:highlight w:val="red"/>
              </w:rPr>
            </w:pPr>
            <w:r w:rsidRPr="00350DAF">
              <w:rPr>
                <w:rFonts w:eastAsia="Calibri" w:cs="Arial"/>
                <w:szCs w:val="24"/>
                <w:highlight w:val="yellow"/>
              </w:rPr>
              <w:t>?</w:t>
            </w:r>
            <w:r>
              <w:rPr>
                <w:rFonts w:eastAsia="Calibri" w:cs="Arial"/>
                <w:szCs w:val="24"/>
                <w:vertAlign w:val="superscript"/>
              </w:rPr>
              <w:t>3</w:t>
            </w:r>
          </w:p>
        </w:tc>
        <w:tc>
          <w:tcPr>
            <w:tcW w:w="850" w:type="dxa"/>
            <w:tcBorders>
              <w:right w:val="nil"/>
            </w:tcBorders>
            <w:vAlign w:val="center"/>
          </w:tcPr>
          <w:p w14:paraId="47D09A22" w14:textId="77777777" w:rsidR="00FD0BDE" w:rsidRPr="00350DAF" w:rsidRDefault="00FD0BDE" w:rsidP="00FD0BDE">
            <w:pPr>
              <w:jc w:val="center"/>
              <w:rPr>
                <w:rFonts w:eastAsia="Calibri" w:cs="Arial"/>
                <w:szCs w:val="24"/>
                <w:highlight w:val="green"/>
              </w:rPr>
            </w:pPr>
            <w:r w:rsidRPr="00350DAF">
              <w:rPr>
                <w:rFonts w:eastAsia="Calibri" w:cs="Arial"/>
                <w:szCs w:val="24"/>
                <w:highlight w:val="yellow"/>
              </w:rPr>
              <w:t>?</w:t>
            </w:r>
            <w:r>
              <w:rPr>
                <w:rFonts w:eastAsia="Calibri" w:cs="Arial"/>
                <w:szCs w:val="24"/>
                <w:vertAlign w:val="superscript"/>
              </w:rPr>
              <w:t>3</w:t>
            </w:r>
          </w:p>
        </w:tc>
        <w:tc>
          <w:tcPr>
            <w:tcW w:w="709" w:type="dxa"/>
            <w:tcBorders>
              <w:left w:val="nil"/>
              <w:right w:val="nil"/>
            </w:tcBorders>
            <w:vAlign w:val="center"/>
          </w:tcPr>
          <w:p w14:paraId="28B5F1E7" w14:textId="77777777" w:rsidR="00FD0BDE" w:rsidRPr="00350DAF" w:rsidRDefault="00FD0BDE" w:rsidP="00FD0BDE">
            <w:pPr>
              <w:jc w:val="center"/>
              <w:rPr>
                <w:rFonts w:eastAsia="Calibri" w:cs="Arial"/>
                <w:szCs w:val="24"/>
                <w:highlight w:val="red"/>
              </w:rPr>
            </w:pPr>
            <w:r w:rsidRPr="00350DAF">
              <w:rPr>
                <w:rFonts w:eastAsia="Calibri" w:cs="Arial"/>
                <w:szCs w:val="24"/>
                <w:highlight w:val="red"/>
              </w:rPr>
              <w:sym w:font="Wingdings" w:char="F04C"/>
            </w:r>
            <w:r>
              <w:rPr>
                <w:rFonts w:eastAsia="Calibri" w:cs="Arial"/>
                <w:szCs w:val="24"/>
                <w:vertAlign w:val="superscript"/>
              </w:rPr>
              <w:t>4</w:t>
            </w:r>
          </w:p>
        </w:tc>
        <w:tc>
          <w:tcPr>
            <w:tcW w:w="850" w:type="dxa"/>
            <w:tcBorders>
              <w:left w:val="nil"/>
            </w:tcBorders>
            <w:vAlign w:val="center"/>
          </w:tcPr>
          <w:p w14:paraId="670E05CE" w14:textId="77777777" w:rsidR="00FD0BDE" w:rsidRPr="00350DAF" w:rsidRDefault="00FD0BDE" w:rsidP="00FD0BDE">
            <w:pPr>
              <w:jc w:val="center"/>
              <w:rPr>
                <w:rFonts w:eastAsia="Calibri" w:cs="Arial"/>
                <w:szCs w:val="24"/>
                <w:highlight w:val="green"/>
              </w:rPr>
            </w:pPr>
            <w:r w:rsidRPr="00350DAF">
              <w:rPr>
                <w:rFonts w:eastAsia="Calibri" w:cs="Arial"/>
                <w:szCs w:val="24"/>
                <w:highlight w:val="green"/>
              </w:rPr>
              <w:sym w:font="Wingdings" w:char="F04A"/>
            </w:r>
          </w:p>
        </w:tc>
        <w:tc>
          <w:tcPr>
            <w:tcW w:w="1560" w:type="dxa"/>
            <w:vAlign w:val="center"/>
          </w:tcPr>
          <w:p w14:paraId="20019657" w14:textId="77777777" w:rsidR="00FD0BDE" w:rsidRPr="00350DAF" w:rsidRDefault="00FD0BDE" w:rsidP="00FD0BDE">
            <w:pPr>
              <w:jc w:val="center"/>
              <w:rPr>
                <w:rFonts w:eastAsia="Calibri" w:cs="Arial"/>
                <w:szCs w:val="24"/>
                <w:highlight w:val="green"/>
              </w:rPr>
            </w:pPr>
            <w:r w:rsidRPr="00350DAF">
              <w:rPr>
                <w:rFonts w:eastAsia="Calibri" w:cs="Arial"/>
                <w:szCs w:val="24"/>
                <w:highlight w:val="red"/>
              </w:rPr>
              <w:sym w:font="Wingdings" w:char="F04C"/>
            </w:r>
            <w:r>
              <w:rPr>
                <w:rFonts w:eastAsia="Calibri" w:cs="Arial"/>
                <w:szCs w:val="24"/>
                <w:vertAlign w:val="superscript"/>
              </w:rPr>
              <w:t>15</w:t>
            </w:r>
          </w:p>
        </w:tc>
        <w:tc>
          <w:tcPr>
            <w:tcW w:w="1134" w:type="dxa"/>
            <w:vAlign w:val="center"/>
          </w:tcPr>
          <w:p w14:paraId="77F14DA9" w14:textId="77777777" w:rsidR="00FD0BDE" w:rsidRPr="00350DAF" w:rsidRDefault="00FD0BDE" w:rsidP="00FD0BDE">
            <w:pPr>
              <w:jc w:val="center"/>
              <w:rPr>
                <w:rFonts w:eastAsia="Calibri" w:cs="Arial"/>
                <w:szCs w:val="24"/>
                <w:highlight w:val="green"/>
              </w:rPr>
            </w:pPr>
            <w:r w:rsidRPr="00350DAF">
              <w:rPr>
                <w:rFonts w:eastAsia="Calibri" w:cs="Arial"/>
                <w:szCs w:val="24"/>
                <w:highlight w:val="green"/>
              </w:rPr>
              <w:sym w:font="Wingdings" w:char="F04A"/>
            </w:r>
          </w:p>
        </w:tc>
        <w:tc>
          <w:tcPr>
            <w:tcW w:w="1701" w:type="dxa"/>
            <w:vAlign w:val="center"/>
          </w:tcPr>
          <w:p w14:paraId="7F3D4639" w14:textId="77777777" w:rsidR="00FD0BDE" w:rsidRPr="00350DAF" w:rsidRDefault="00FD0BDE" w:rsidP="00FD0BDE">
            <w:pPr>
              <w:jc w:val="center"/>
              <w:rPr>
                <w:rFonts w:eastAsia="Calibri" w:cs="Arial"/>
                <w:szCs w:val="24"/>
                <w:highlight w:val="green"/>
              </w:rPr>
            </w:pPr>
            <w:r w:rsidRPr="00350DAF">
              <w:rPr>
                <w:rFonts w:eastAsia="Calibri" w:cs="Arial"/>
                <w:szCs w:val="24"/>
                <w:highlight w:val="green"/>
              </w:rPr>
              <w:sym w:font="Wingdings" w:char="F04A"/>
            </w:r>
          </w:p>
        </w:tc>
        <w:tc>
          <w:tcPr>
            <w:tcW w:w="850" w:type="dxa"/>
            <w:vAlign w:val="center"/>
          </w:tcPr>
          <w:p w14:paraId="6CBC0665" w14:textId="77777777" w:rsidR="00FD0BDE" w:rsidRPr="00DB2F60" w:rsidRDefault="00FD0BDE" w:rsidP="00FD0BDE">
            <w:pPr>
              <w:jc w:val="center"/>
              <w:rPr>
                <w:rFonts w:eastAsia="Calibri" w:cs="Arial"/>
                <w:sz w:val="22"/>
                <w:highlight w:val="green"/>
              </w:rPr>
            </w:pPr>
            <w:r w:rsidRPr="00DB2F60">
              <w:rPr>
                <w:rFonts w:cs="Arial"/>
                <w:sz w:val="22"/>
              </w:rPr>
              <w:t>mod</w:t>
            </w:r>
          </w:p>
        </w:tc>
      </w:tr>
      <w:tr w:rsidR="00FD0BDE" w:rsidRPr="00350DAF" w14:paraId="1958DD30" w14:textId="77777777" w:rsidTr="00FD0BDE">
        <w:trPr>
          <w:trHeight w:val="510"/>
        </w:trPr>
        <w:tc>
          <w:tcPr>
            <w:tcW w:w="1843" w:type="dxa"/>
            <w:vAlign w:val="center"/>
          </w:tcPr>
          <w:p w14:paraId="488B5514" w14:textId="77777777" w:rsidR="00FD0BDE" w:rsidRPr="00A6672B" w:rsidRDefault="00FD0BDE" w:rsidP="00FD0BDE">
            <w:pPr>
              <w:jc w:val="center"/>
              <w:rPr>
                <w:rFonts w:eastAsia="Calibri" w:cs="Arial"/>
                <w:sz w:val="22"/>
              </w:rPr>
            </w:pPr>
            <w:r w:rsidRPr="00A6672B">
              <w:rPr>
                <w:rFonts w:eastAsia="Calibri" w:cs="Arial"/>
                <w:sz w:val="22"/>
              </w:rPr>
              <w:t>Zaragoza-Garcia HM</w:t>
            </w:r>
            <w:r>
              <w:rPr>
                <w:rFonts w:eastAsia="Calibri" w:cs="Arial"/>
              </w:rPr>
              <w:fldChar w:fldCharType="begin" w:fldLock="1"/>
            </w:r>
            <w:r>
              <w:rPr>
                <w:rFonts w:eastAsia="Calibri" w:cs="Arial"/>
                <w:sz w:val="22"/>
              </w:rPr>
              <w:instrText>ADDIN CSL_CITATION { "citationItems" : [ { "id" : "ITEM-1", "itemData" : { "ISSN" : "0025-7753", "PMID" : "17953909", "abstract" : "BACKGROUND AND OBJECTIVE The aim of this study was to investigate the accuracy of color Doppler-ultrasonography (CDU) compared with biopsy for the diagnosis of temporal arteritis (TA). PATIENTS AND METHOD Twenty-three patients with suspected TA on the basis of clinical criteria were evaluated with CDU prior to temporal artery biopsy. The presence of a hypoechoic halo, suggesting edema of the inflamed vessel, and inflammatory stenoses were registered. Sensitivity, specificity, positive predictive value (PPV), negative predictive value (NPV) and eficiency or global test value (GTV) were evaluated. RESULTS All patients completed a bilateral CDU examination of temporal arteries, and in 72% of patients the biopsy was negative for TA. When the presence of an halo in CDU examination was regarded as determinant for disease, sensitivity, specificity, PPV, NPV and GTV compared with TA histologic confirmation were 80%, 92%, 80%, 92% and 88%, respectively. When the criteria used was presence of the halo sign with or without inflammatory stenosis, the values were 100%, 77%, 62.5%, 100% and 83% respectively. CONCLUSIONS Because of the high sensitivity and NPV, we consider CDU as a good screening test for the diagnosis of TA.", "author" : [ { "dropping-particle" : "", "family" : "Zaragoz\u00e1 Garc\u00eda", "given" : "Jos\u00e9 Miguel", "non-dropping-particle" : "", "parse-names" : false, "suffix" : "" }, { "dropping-particle" : "", "family" : "Plaza Mart\u00ednez", "given" : "Angel", "non-dropping-particle" : "", "parse-names" : false, "suffix" : "" }, { "dropping-particle" : "", "family" : "Briones Est\u00e9banez", "given" : "Johissy Lissethe", "non-dropping-particle" : "", "parse-names" : false, "suffix" : "" }, { "dropping-particle" : "", "family" : "Mart\u00ednez Parre\u00f1o", "given" : "Carlos", "non-dropping-particle" : "", "parse-names" : false, "suffix" : "" }, { "dropping-particle" : "", "family" : "G\u00f3mez Palon\u00e9s", "given" : "Francisco Juli\u00e1n", "non-dropping-particle" : "", "parse-names" : false, "suffix" : "" }, { "dropping-particle" : "", "family" : "Ortiz Monz\u00f3n", "given" : "Eduardo", "non-dropping-particle" : "", "parse-names" : false, "suffix" : "" } ], "container-title" : "Medicina clinica", "id" : "ITEM-1", "issue" : "12", "issued" : { "date-parts" : [ [ "2007", "10" ] ] }, "page" : "451-3", "title" : "[Value of the Doppler-ultrasonography for the diagnosis of temporal arteritis].", "type" : "article-journal", "volume" : "129" }, "uris" : [ "http://www.mendeley.com/documents/?uuid=aff889f1-f8c5-4887-b1e2-a144c4f49fed" ] } ], "mendeley" : { "formattedCitation" : "(11)", "plainTextFormattedCitation" : "(11)", "previouslyFormattedCitation" : "(11)" }, "properties" : { "noteIndex" : 0 }, "schema" : "https://github.com/citation-style-language/schema/raw/master/csl-citation.json" }</w:instrText>
            </w:r>
            <w:r>
              <w:rPr>
                <w:rFonts w:eastAsia="Calibri" w:cs="Arial"/>
              </w:rPr>
              <w:fldChar w:fldCharType="separate"/>
            </w:r>
            <w:r w:rsidRPr="00F64801">
              <w:rPr>
                <w:rFonts w:eastAsia="Calibri" w:cs="Arial"/>
                <w:noProof/>
                <w:sz w:val="22"/>
              </w:rPr>
              <w:t>(11)</w:t>
            </w:r>
            <w:r>
              <w:rPr>
                <w:rFonts w:eastAsia="Calibri" w:cs="Arial"/>
              </w:rPr>
              <w:fldChar w:fldCharType="end"/>
            </w:r>
          </w:p>
        </w:tc>
        <w:tc>
          <w:tcPr>
            <w:tcW w:w="709" w:type="dxa"/>
            <w:tcBorders>
              <w:right w:val="nil"/>
            </w:tcBorders>
            <w:vAlign w:val="center"/>
          </w:tcPr>
          <w:p w14:paraId="244BCE6A" w14:textId="77777777" w:rsidR="00FD0BDE" w:rsidRPr="00350DAF" w:rsidRDefault="00FD0BDE" w:rsidP="00FD0BDE">
            <w:pPr>
              <w:jc w:val="center"/>
              <w:rPr>
                <w:rFonts w:eastAsia="Calibri" w:cs="Arial"/>
                <w:szCs w:val="24"/>
                <w:highlight w:val="green"/>
              </w:rPr>
            </w:pPr>
            <w:r w:rsidRPr="00350DAF">
              <w:rPr>
                <w:rFonts w:eastAsia="Calibri" w:cs="Arial"/>
                <w:szCs w:val="24"/>
                <w:highlight w:val="green"/>
              </w:rPr>
              <w:sym w:font="Wingdings" w:char="F04A"/>
            </w:r>
          </w:p>
        </w:tc>
        <w:tc>
          <w:tcPr>
            <w:tcW w:w="567" w:type="dxa"/>
            <w:tcBorders>
              <w:left w:val="nil"/>
              <w:right w:val="nil"/>
            </w:tcBorders>
            <w:vAlign w:val="center"/>
          </w:tcPr>
          <w:p w14:paraId="0B3A6C70" w14:textId="77777777" w:rsidR="00FD0BDE" w:rsidRPr="00350DAF" w:rsidRDefault="00FD0BDE" w:rsidP="00FD0BDE">
            <w:pPr>
              <w:jc w:val="center"/>
              <w:rPr>
                <w:rFonts w:eastAsia="Calibri" w:cs="Arial"/>
                <w:szCs w:val="24"/>
                <w:highlight w:val="green"/>
              </w:rPr>
            </w:pPr>
            <w:r w:rsidRPr="00350DAF">
              <w:rPr>
                <w:rFonts w:eastAsia="Calibri" w:cs="Arial"/>
                <w:szCs w:val="24"/>
                <w:highlight w:val="green"/>
              </w:rPr>
              <w:sym w:font="Wingdings" w:char="F04A"/>
            </w:r>
          </w:p>
        </w:tc>
        <w:tc>
          <w:tcPr>
            <w:tcW w:w="851" w:type="dxa"/>
            <w:tcBorders>
              <w:left w:val="nil"/>
            </w:tcBorders>
            <w:vAlign w:val="center"/>
          </w:tcPr>
          <w:p w14:paraId="5B5EB371" w14:textId="77777777" w:rsidR="00FD0BDE" w:rsidRPr="00350DAF" w:rsidRDefault="00FD0BDE" w:rsidP="00FD0BDE">
            <w:pPr>
              <w:jc w:val="center"/>
              <w:rPr>
                <w:rFonts w:eastAsia="Calibri" w:cs="Arial"/>
                <w:szCs w:val="24"/>
                <w:highlight w:val="green"/>
              </w:rPr>
            </w:pPr>
            <w:r w:rsidRPr="00350DAF">
              <w:rPr>
                <w:rFonts w:eastAsia="Calibri" w:cs="Arial"/>
                <w:szCs w:val="24"/>
                <w:highlight w:val="red"/>
              </w:rPr>
              <w:sym w:font="Wingdings" w:char="F04C"/>
            </w:r>
            <w:r w:rsidRPr="00350DAF">
              <w:rPr>
                <w:rFonts w:eastAsia="Calibri" w:cs="Arial"/>
                <w:szCs w:val="24"/>
                <w:vertAlign w:val="superscript"/>
              </w:rPr>
              <w:t>2</w:t>
            </w:r>
            <w:r>
              <w:rPr>
                <w:rFonts w:eastAsia="Calibri" w:cs="Arial"/>
                <w:szCs w:val="24"/>
                <w:vertAlign w:val="superscript"/>
              </w:rPr>
              <w:t>1</w:t>
            </w:r>
          </w:p>
        </w:tc>
        <w:tc>
          <w:tcPr>
            <w:tcW w:w="850" w:type="dxa"/>
            <w:tcBorders>
              <w:right w:val="nil"/>
            </w:tcBorders>
            <w:vAlign w:val="center"/>
          </w:tcPr>
          <w:p w14:paraId="5B16DD13" w14:textId="77777777" w:rsidR="00FD0BDE" w:rsidRPr="00350DAF" w:rsidRDefault="00FD0BDE" w:rsidP="00FD0BDE">
            <w:pPr>
              <w:jc w:val="center"/>
              <w:rPr>
                <w:rFonts w:eastAsia="Calibri" w:cs="Arial"/>
                <w:szCs w:val="24"/>
                <w:highlight w:val="green"/>
              </w:rPr>
            </w:pPr>
            <w:r w:rsidRPr="00350DAF">
              <w:rPr>
                <w:rFonts w:eastAsia="Calibri" w:cs="Arial"/>
                <w:szCs w:val="24"/>
                <w:highlight w:val="yellow"/>
              </w:rPr>
              <w:t>?</w:t>
            </w:r>
            <w:r>
              <w:rPr>
                <w:rFonts w:eastAsia="Calibri" w:cs="Arial"/>
                <w:szCs w:val="24"/>
                <w:vertAlign w:val="superscript"/>
              </w:rPr>
              <w:t>3</w:t>
            </w:r>
          </w:p>
        </w:tc>
        <w:tc>
          <w:tcPr>
            <w:tcW w:w="567" w:type="dxa"/>
            <w:tcBorders>
              <w:left w:val="nil"/>
            </w:tcBorders>
            <w:vAlign w:val="center"/>
          </w:tcPr>
          <w:p w14:paraId="172C18BE" w14:textId="77777777" w:rsidR="00FD0BDE" w:rsidRPr="00350DAF" w:rsidRDefault="00FD0BDE" w:rsidP="00FD0BDE">
            <w:pPr>
              <w:jc w:val="center"/>
              <w:rPr>
                <w:rFonts w:eastAsia="Calibri" w:cs="Arial"/>
                <w:szCs w:val="24"/>
                <w:highlight w:val="green"/>
              </w:rPr>
            </w:pPr>
            <w:r w:rsidRPr="00350DAF">
              <w:rPr>
                <w:rFonts w:eastAsia="Calibri" w:cs="Arial"/>
                <w:szCs w:val="24"/>
                <w:highlight w:val="red"/>
              </w:rPr>
              <w:sym w:font="Wingdings" w:char="F04C"/>
            </w:r>
            <w:r w:rsidRPr="00350DAF">
              <w:rPr>
                <w:rFonts w:eastAsia="Calibri" w:cs="Arial"/>
                <w:szCs w:val="24"/>
                <w:vertAlign w:val="superscript"/>
              </w:rPr>
              <w:t>2</w:t>
            </w:r>
            <w:r>
              <w:rPr>
                <w:rFonts w:eastAsia="Calibri" w:cs="Arial"/>
                <w:szCs w:val="24"/>
                <w:vertAlign w:val="superscript"/>
              </w:rPr>
              <w:t>2</w:t>
            </w:r>
          </w:p>
        </w:tc>
        <w:tc>
          <w:tcPr>
            <w:tcW w:w="851" w:type="dxa"/>
            <w:tcBorders>
              <w:right w:val="nil"/>
            </w:tcBorders>
            <w:vAlign w:val="center"/>
          </w:tcPr>
          <w:p w14:paraId="11BDE7A6" w14:textId="77777777" w:rsidR="00FD0BDE" w:rsidRPr="00350DAF" w:rsidRDefault="00FD0BDE" w:rsidP="00FD0BDE">
            <w:pPr>
              <w:jc w:val="center"/>
              <w:rPr>
                <w:rFonts w:eastAsia="Calibri" w:cs="Arial"/>
                <w:szCs w:val="24"/>
                <w:highlight w:val="green"/>
              </w:rPr>
            </w:pPr>
            <w:r w:rsidRPr="00350DAF">
              <w:rPr>
                <w:rFonts w:eastAsia="Calibri" w:cs="Arial"/>
                <w:szCs w:val="24"/>
                <w:highlight w:val="green"/>
              </w:rPr>
              <w:sym w:font="Wingdings" w:char="F04A"/>
            </w:r>
          </w:p>
        </w:tc>
        <w:tc>
          <w:tcPr>
            <w:tcW w:w="1134" w:type="dxa"/>
            <w:tcBorders>
              <w:left w:val="nil"/>
            </w:tcBorders>
            <w:vAlign w:val="center"/>
          </w:tcPr>
          <w:p w14:paraId="3D6C8EBE" w14:textId="77777777" w:rsidR="00FD0BDE" w:rsidRPr="00350DAF" w:rsidRDefault="00FD0BDE" w:rsidP="00FD0BDE">
            <w:pPr>
              <w:jc w:val="center"/>
              <w:rPr>
                <w:rFonts w:eastAsia="Calibri" w:cs="Arial"/>
                <w:szCs w:val="24"/>
                <w:highlight w:val="red"/>
              </w:rPr>
            </w:pPr>
            <w:r w:rsidRPr="00350DAF">
              <w:rPr>
                <w:rFonts w:eastAsia="Calibri" w:cs="Arial"/>
                <w:szCs w:val="24"/>
                <w:highlight w:val="red"/>
              </w:rPr>
              <w:sym w:font="Wingdings" w:char="F04C"/>
            </w:r>
            <w:r>
              <w:rPr>
                <w:rFonts w:eastAsia="Calibri" w:cs="Arial"/>
                <w:szCs w:val="24"/>
                <w:vertAlign w:val="superscript"/>
              </w:rPr>
              <w:t>7</w:t>
            </w:r>
          </w:p>
        </w:tc>
        <w:tc>
          <w:tcPr>
            <w:tcW w:w="850" w:type="dxa"/>
            <w:tcBorders>
              <w:right w:val="nil"/>
            </w:tcBorders>
            <w:vAlign w:val="center"/>
          </w:tcPr>
          <w:p w14:paraId="08ACD4C9" w14:textId="77777777" w:rsidR="00FD0BDE" w:rsidRPr="00350DAF" w:rsidRDefault="00FD0BDE" w:rsidP="00FD0BDE">
            <w:pPr>
              <w:jc w:val="center"/>
              <w:rPr>
                <w:rFonts w:eastAsia="Calibri" w:cs="Arial"/>
                <w:szCs w:val="24"/>
                <w:highlight w:val="green"/>
              </w:rPr>
            </w:pPr>
            <w:r w:rsidRPr="00350DAF">
              <w:rPr>
                <w:rFonts w:eastAsia="Calibri" w:cs="Arial"/>
                <w:szCs w:val="24"/>
                <w:highlight w:val="red"/>
              </w:rPr>
              <w:sym w:font="Wingdings" w:char="F04C"/>
            </w:r>
            <w:r>
              <w:rPr>
                <w:rFonts w:eastAsia="Calibri" w:cs="Arial"/>
                <w:szCs w:val="24"/>
                <w:vertAlign w:val="superscript"/>
              </w:rPr>
              <w:t>7</w:t>
            </w:r>
          </w:p>
        </w:tc>
        <w:tc>
          <w:tcPr>
            <w:tcW w:w="709" w:type="dxa"/>
            <w:tcBorders>
              <w:left w:val="nil"/>
              <w:right w:val="nil"/>
            </w:tcBorders>
            <w:vAlign w:val="center"/>
          </w:tcPr>
          <w:p w14:paraId="696BDA9D" w14:textId="77777777" w:rsidR="00FD0BDE" w:rsidRPr="00350DAF" w:rsidRDefault="00FD0BDE" w:rsidP="00FD0BDE">
            <w:pPr>
              <w:jc w:val="center"/>
              <w:rPr>
                <w:rFonts w:eastAsia="Calibri" w:cs="Arial"/>
                <w:szCs w:val="24"/>
                <w:highlight w:val="red"/>
              </w:rPr>
            </w:pPr>
            <w:r w:rsidRPr="00350DAF">
              <w:rPr>
                <w:rFonts w:eastAsia="Calibri" w:cs="Arial"/>
                <w:szCs w:val="24"/>
                <w:highlight w:val="green"/>
              </w:rPr>
              <w:sym w:font="Wingdings" w:char="F04A"/>
            </w:r>
          </w:p>
        </w:tc>
        <w:tc>
          <w:tcPr>
            <w:tcW w:w="850" w:type="dxa"/>
            <w:tcBorders>
              <w:left w:val="nil"/>
            </w:tcBorders>
            <w:vAlign w:val="center"/>
          </w:tcPr>
          <w:p w14:paraId="69AEB0B2" w14:textId="77777777" w:rsidR="00FD0BDE" w:rsidRPr="00350DAF" w:rsidRDefault="00FD0BDE" w:rsidP="00FD0BDE">
            <w:pPr>
              <w:jc w:val="center"/>
              <w:rPr>
                <w:rFonts w:eastAsia="Calibri" w:cs="Arial"/>
                <w:szCs w:val="24"/>
                <w:highlight w:val="green"/>
              </w:rPr>
            </w:pPr>
            <w:r w:rsidRPr="00350DAF">
              <w:rPr>
                <w:rFonts w:eastAsia="Calibri" w:cs="Arial"/>
                <w:szCs w:val="24"/>
                <w:highlight w:val="red"/>
              </w:rPr>
              <w:sym w:font="Wingdings" w:char="F04C"/>
            </w:r>
            <w:r w:rsidRPr="00350DAF">
              <w:rPr>
                <w:rFonts w:eastAsia="Calibri" w:cs="Arial"/>
                <w:szCs w:val="24"/>
                <w:vertAlign w:val="superscript"/>
              </w:rPr>
              <w:t>2</w:t>
            </w:r>
            <w:r>
              <w:rPr>
                <w:rFonts w:eastAsia="Calibri" w:cs="Arial"/>
                <w:szCs w:val="24"/>
                <w:vertAlign w:val="superscript"/>
              </w:rPr>
              <w:t>1</w:t>
            </w:r>
          </w:p>
        </w:tc>
        <w:tc>
          <w:tcPr>
            <w:tcW w:w="1560" w:type="dxa"/>
            <w:vAlign w:val="center"/>
          </w:tcPr>
          <w:p w14:paraId="6DBD7993" w14:textId="77777777" w:rsidR="00FD0BDE" w:rsidRPr="00350DAF" w:rsidRDefault="00FD0BDE" w:rsidP="00FD0BDE">
            <w:pPr>
              <w:jc w:val="center"/>
              <w:rPr>
                <w:rFonts w:eastAsia="Calibri" w:cs="Arial"/>
                <w:szCs w:val="24"/>
                <w:highlight w:val="green"/>
              </w:rPr>
            </w:pPr>
            <w:r w:rsidRPr="00350DAF">
              <w:rPr>
                <w:rFonts w:eastAsia="Calibri" w:cs="Arial"/>
                <w:szCs w:val="24"/>
                <w:highlight w:val="green"/>
              </w:rPr>
              <w:sym w:font="Wingdings" w:char="F04A"/>
            </w:r>
          </w:p>
        </w:tc>
        <w:tc>
          <w:tcPr>
            <w:tcW w:w="1134" w:type="dxa"/>
            <w:vAlign w:val="center"/>
          </w:tcPr>
          <w:p w14:paraId="18EDDF3C" w14:textId="77777777" w:rsidR="00FD0BDE" w:rsidRPr="00350DAF" w:rsidRDefault="00FD0BDE" w:rsidP="00FD0BDE">
            <w:pPr>
              <w:jc w:val="center"/>
              <w:rPr>
                <w:rFonts w:eastAsia="Calibri" w:cs="Arial"/>
                <w:szCs w:val="24"/>
                <w:highlight w:val="green"/>
              </w:rPr>
            </w:pPr>
            <w:r w:rsidRPr="00350DAF">
              <w:rPr>
                <w:rFonts w:eastAsia="Calibri" w:cs="Arial"/>
                <w:szCs w:val="24"/>
                <w:highlight w:val="green"/>
              </w:rPr>
              <w:sym w:font="Wingdings" w:char="F04A"/>
            </w:r>
          </w:p>
        </w:tc>
        <w:tc>
          <w:tcPr>
            <w:tcW w:w="1701" w:type="dxa"/>
            <w:vAlign w:val="center"/>
          </w:tcPr>
          <w:p w14:paraId="7899CABF" w14:textId="77777777" w:rsidR="00FD0BDE" w:rsidRPr="00350DAF" w:rsidRDefault="00FD0BDE" w:rsidP="00FD0BDE">
            <w:pPr>
              <w:jc w:val="center"/>
              <w:rPr>
                <w:rFonts w:eastAsia="Calibri" w:cs="Arial"/>
                <w:szCs w:val="24"/>
                <w:highlight w:val="green"/>
              </w:rPr>
            </w:pPr>
            <w:r w:rsidRPr="00350DAF">
              <w:rPr>
                <w:rFonts w:eastAsia="Calibri" w:cs="Arial"/>
                <w:szCs w:val="24"/>
                <w:highlight w:val="green"/>
              </w:rPr>
              <w:sym w:font="Wingdings" w:char="F04A"/>
            </w:r>
          </w:p>
        </w:tc>
        <w:tc>
          <w:tcPr>
            <w:tcW w:w="850" w:type="dxa"/>
            <w:vAlign w:val="center"/>
          </w:tcPr>
          <w:p w14:paraId="3F040C4E" w14:textId="77777777" w:rsidR="00FD0BDE" w:rsidRPr="00DB2F60" w:rsidRDefault="00FD0BDE" w:rsidP="00FD0BDE">
            <w:pPr>
              <w:jc w:val="center"/>
              <w:rPr>
                <w:rFonts w:eastAsia="Calibri" w:cs="Arial"/>
                <w:sz w:val="22"/>
                <w:highlight w:val="green"/>
              </w:rPr>
            </w:pPr>
            <w:r w:rsidRPr="00DB2F60">
              <w:rPr>
                <w:rFonts w:cs="Arial"/>
                <w:sz w:val="22"/>
              </w:rPr>
              <w:t>high</w:t>
            </w:r>
          </w:p>
        </w:tc>
      </w:tr>
      <w:tr w:rsidR="00FD0BDE" w:rsidRPr="00350DAF" w14:paraId="781BE101" w14:textId="77777777" w:rsidTr="00FD0BDE">
        <w:trPr>
          <w:trHeight w:val="510"/>
        </w:trPr>
        <w:tc>
          <w:tcPr>
            <w:tcW w:w="1843" w:type="dxa"/>
            <w:vAlign w:val="center"/>
          </w:tcPr>
          <w:p w14:paraId="012A2D8B" w14:textId="77777777" w:rsidR="00FD0BDE" w:rsidRPr="00F64801" w:rsidRDefault="00FD0BDE" w:rsidP="00FD0BDE">
            <w:pPr>
              <w:jc w:val="center"/>
              <w:rPr>
                <w:rFonts w:eastAsia="Calibri" w:cs="Arial"/>
              </w:rPr>
            </w:pPr>
            <w:r w:rsidRPr="00F64801">
              <w:rPr>
                <w:rFonts w:eastAsia="Calibri" w:cs="Arial"/>
                <w:sz w:val="22"/>
              </w:rPr>
              <w:t>Aschwanden M 2010</w:t>
            </w:r>
            <w:r>
              <w:rPr>
                <w:rFonts w:eastAsia="Calibri" w:cs="Arial"/>
              </w:rPr>
              <w:fldChar w:fldCharType="begin" w:fldLock="1"/>
            </w:r>
            <w:r>
              <w:rPr>
                <w:rFonts w:eastAsia="Calibri" w:cs="Arial"/>
                <w:sz w:val="22"/>
              </w:rPr>
              <w:instrText>ADDIN CSL_CITATION { "citationItems" : [ { "id" : "ITEM-1", "itemData" : { "DOI" : "10.1136/ard.2009.122135", "ISSN" : "0003-4967", "PMID" : "20498213", "abstract" : "OBJECTIVE: To define the specificity and extent of duplex sonography (DS) findings suggestive of vessel wall inflammation in patients with giant cell arteritis (GCA). METHODS: Patients admitted between December 2006 and April 2009 to the University Hospital Basel with a suspicion of GCA were eligible for the study. DS of 2x11 arterial regions was performed in all study participants, and American College of Rheumatology criteria were applied to classify patients into GCA or non-GCA groups. RESULTS: GCA was diagnosed in 38 of the 72 participants (53%). A DS pattern suggestive of vessel wall inflammation was not observed in any of the patients in the non-GCA group but, in 21 of the 38 patients with GCA (55%), DS signs suggestive of vessel wall inflammation of &gt; or =1 vessel region were detected. In 12 of the 38 patients with GCA (32%), DS signs of large vessel vasculitis (LVV) were found in &gt; or =1 vessel region(s) of both upper and lower limb vessels. Follow-up DS was performed 6 months after the baseline examination in 9 of the 12 patients with LVV and showed the persistence of most findings despite normalised signs of systemic inflammation. CONCLUSION: DS detects changes in the vessel wall that appear to be specific for GCA; they can be present in upper and lower limb arteries of patients with GCA. Surprisingly, DS-detectable LVV and signs of systemic inflammation are largely dissociated.", "author" : [ { "dropping-particle" : "", "family" : "Aschwanden", "given" : "Markus", "non-dropping-particle" : "", "parse-names" : false, "suffix" : "" }, { "dropping-particle" : "", "family" : "Kesten", "given" : "Friederike", "non-dropping-particle" : "", "parse-names" : false, "suffix" : "" }, { "dropping-particle" : "", "family" : "Stern", "given" : "Martin", "non-dropping-particle" : "", "parse-names" : false, "suffix" : "" }, { "dropping-particle" : "", "family" : "Thalhammer", "given" : "Christoph", "non-dropping-particle" : "", "parse-names" : false, "suffix" : "" }, { "dropping-particle" : "", "family" : "Walker", "given" : "Ulrich a", "non-dropping-particle" : "", "parse-names" : false, "suffix" : "" }, { "dropping-particle" : "", "family" : "Tyndall", "given" : "Alan", "non-dropping-particle" : "", "parse-names" : false, "suffix" : "" }, { "dropping-particle" : "", "family" : "Jaeger", "given" : "Kurt a", "non-dropping-particle" : "", "parse-names" : false, "suffix" : "" }, { "dropping-particle" : "", "family" : "Hess", "given" : "Christoph", "non-dropping-particle" : "", "parse-names" : false, "suffix" : "" }, { "dropping-particle" : "", "family" : "Daikeler", "given" : "Thomas", "non-dropping-particle" : "", "parse-names" : false, "suffix" : "" } ], "container-title" : "Annals of the rheumatic diseases", "id" : "ITEM-1", "issued" : { "date-parts" : [ [ "2010" ] ] }, "page" : "1356-1359", "title" : "Vascular involvement in patients with giant cell arteritis determined by duplex sonography of 2x11 arterial regions.", "type" : "article-journal", "volume" : "69" }, "uris" : [ "http://www.mendeley.com/documents/?uuid=56267cf7-2f91-463c-b7d6-a13de8817eeb" ] } ], "mendeley" : { "formattedCitation" : "(12)", "plainTextFormattedCitation" : "(12)", "previouslyFormattedCitation" : "(12)" }, "properties" : { "noteIndex" : 0 }, "schema" : "https://github.com/citation-style-language/schema/raw/master/csl-citation.json" }</w:instrText>
            </w:r>
            <w:r>
              <w:rPr>
                <w:rFonts w:eastAsia="Calibri" w:cs="Arial"/>
              </w:rPr>
              <w:fldChar w:fldCharType="separate"/>
            </w:r>
            <w:r w:rsidRPr="008A7832">
              <w:rPr>
                <w:rFonts w:eastAsia="Calibri" w:cs="Arial"/>
                <w:noProof/>
                <w:sz w:val="22"/>
              </w:rPr>
              <w:t>(12)</w:t>
            </w:r>
            <w:r>
              <w:rPr>
                <w:rFonts w:eastAsia="Calibri" w:cs="Arial"/>
              </w:rPr>
              <w:fldChar w:fldCharType="end"/>
            </w:r>
          </w:p>
        </w:tc>
        <w:tc>
          <w:tcPr>
            <w:tcW w:w="709" w:type="dxa"/>
            <w:tcBorders>
              <w:right w:val="nil"/>
            </w:tcBorders>
            <w:vAlign w:val="center"/>
          </w:tcPr>
          <w:p w14:paraId="4A21DC53" w14:textId="77777777" w:rsidR="00FD0BDE" w:rsidRPr="00350DAF" w:rsidRDefault="00FD0BDE" w:rsidP="00FD0BDE">
            <w:pPr>
              <w:jc w:val="center"/>
              <w:rPr>
                <w:rFonts w:eastAsia="Calibri" w:cs="Arial"/>
                <w:szCs w:val="24"/>
                <w:highlight w:val="yellow"/>
              </w:rPr>
            </w:pPr>
            <w:r w:rsidRPr="00350DAF">
              <w:rPr>
                <w:rFonts w:eastAsia="Calibri" w:cs="Arial"/>
                <w:szCs w:val="24"/>
                <w:highlight w:val="green"/>
              </w:rPr>
              <w:sym w:font="Wingdings" w:char="F04A"/>
            </w:r>
          </w:p>
        </w:tc>
        <w:tc>
          <w:tcPr>
            <w:tcW w:w="567" w:type="dxa"/>
            <w:tcBorders>
              <w:left w:val="nil"/>
              <w:right w:val="nil"/>
            </w:tcBorders>
            <w:vAlign w:val="center"/>
          </w:tcPr>
          <w:p w14:paraId="100E4A27" w14:textId="77777777" w:rsidR="00FD0BDE" w:rsidRPr="00350DAF" w:rsidRDefault="00FD0BDE" w:rsidP="00FD0BDE">
            <w:pPr>
              <w:jc w:val="center"/>
              <w:rPr>
                <w:rFonts w:eastAsia="Calibri" w:cs="Arial"/>
                <w:szCs w:val="24"/>
                <w:highlight w:val="green"/>
              </w:rPr>
            </w:pPr>
            <w:r w:rsidRPr="00350DAF">
              <w:rPr>
                <w:rFonts w:eastAsia="Calibri" w:cs="Arial"/>
                <w:szCs w:val="24"/>
                <w:highlight w:val="green"/>
              </w:rPr>
              <w:sym w:font="Wingdings" w:char="F04A"/>
            </w:r>
          </w:p>
        </w:tc>
        <w:tc>
          <w:tcPr>
            <w:tcW w:w="851" w:type="dxa"/>
            <w:tcBorders>
              <w:left w:val="nil"/>
            </w:tcBorders>
            <w:vAlign w:val="center"/>
          </w:tcPr>
          <w:p w14:paraId="0F3F6BA0" w14:textId="77777777" w:rsidR="00FD0BDE" w:rsidRPr="00350DAF" w:rsidRDefault="00FD0BDE" w:rsidP="00FD0BDE">
            <w:pPr>
              <w:jc w:val="center"/>
              <w:rPr>
                <w:rFonts w:eastAsia="Calibri" w:cs="Arial"/>
                <w:szCs w:val="24"/>
                <w:highlight w:val="green"/>
              </w:rPr>
            </w:pPr>
            <w:r w:rsidRPr="00350DAF">
              <w:rPr>
                <w:rFonts w:eastAsia="Calibri" w:cs="Arial"/>
                <w:szCs w:val="24"/>
                <w:highlight w:val="green"/>
              </w:rPr>
              <w:sym w:font="Wingdings" w:char="F04A"/>
            </w:r>
          </w:p>
        </w:tc>
        <w:tc>
          <w:tcPr>
            <w:tcW w:w="850" w:type="dxa"/>
            <w:tcBorders>
              <w:right w:val="nil"/>
            </w:tcBorders>
            <w:vAlign w:val="center"/>
          </w:tcPr>
          <w:p w14:paraId="0F10881C" w14:textId="77777777" w:rsidR="00FD0BDE" w:rsidRPr="00350DAF" w:rsidRDefault="00FD0BDE" w:rsidP="00FD0BDE">
            <w:pPr>
              <w:jc w:val="center"/>
              <w:rPr>
                <w:rFonts w:eastAsia="Calibri" w:cs="Arial"/>
                <w:szCs w:val="24"/>
                <w:highlight w:val="green"/>
              </w:rPr>
            </w:pPr>
            <w:r w:rsidRPr="00350DAF">
              <w:rPr>
                <w:rFonts w:eastAsia="Calibri" w:cs="Arial"/>
                <w:szCs w:val="24"/>
                <w:highlight w:val="red"/>
              </w:rPr>
              <w:sym w:font="Wingdings" w:char="F04C"/>
            </w:r>
            <w:r>
              <w:rPr>
                <w:rFonts w:eastAsia="Calibri" w:cs="Arial"/>
                <w:szCs w:val="24"/>
                <w:vertAlign w:val="superscript"/>
              </w:rPr>
              <w:t>25</w:t>
            </w:r>
          </w:p>
        </w:tc>
        <w:tc>
          <w:tcPr>
            <w:tcW w:w="567" w:type="dxa"/>
            <w:tcBorders>
              <w:left w:val="nil"/>
            </w:tcBorders>
            <w:vAlign w:val="center"/>
          </w:tcPr>
          <w:p w14:paraId="08424961" w14:textId="77777777" w:rsidR="00FD0BDE" w:rsidRPr="00350DAF" w:rsidRDefault="00FD0BDE" w:rsidP="00FD0BDE">
            <w:pPr>
              <w:jc w:val="center"/>
              <w:rPr>
                <w:rFonts w:eastAsia="Calibri" w:cs="Arial"/>
                <w:szCs w:val="24"/>
                <w:highlight w:val="green"/>
              </w:rPr>
            </w:pPr>
            <w:r w:rsidRPr="00350DAF">
              <w:rPr>
                <w:rFonts w:eastAsia="Calibri" w:cs="Arial"/>
                <w:szCs w:val="24"/>
                <w:highlight w:val="green"/>
              </w:rPr>
              <w:sym w:font="Wingdings" w:char="F04A"/>
            </w:r>
          </w:p>
        </w:tc>
        <w:tc>
          <w:tcPr>
            <w:tcW w:w="851" w:type="dxa"/>
            <w:tcBorders>
              <w:right w:val="nil"/>
            </w:tcBorders>
            <w:vAlign w:val="center"/>
          </w:tcPr>
          <w:p w14:paraId="7205D258" w14:textId="77777777" w:rsidR="00FD0BDE" w:rsidRPr="00350DAF" w:rsidRDefault="00FD0BDE" w:rsidP="00FD0BDE">
            <w:pPr>
              <w:jc w:val="center"/>
              <w:rPr>
                <w:rFonts w:eastAsia="Calibri" w:cs="Arial"/>
                <w:szCs w:val="24"/>
                <w:highlight w:val="red"/>
              </w:rPr>
            </w:pPr>
            <w:r w:rsidRPr="00350DAF">
              <w:rPr>
                <w:rFonts w:eastAsia="Calibri" w:cs="Arial"/>
                <w:szCs w:val="24"/>
                <w:highlight w:val="green"/>
              </w:rPr>
              <w:sym w:font="Wingdings" w:char="F04A"/>
            </w:r>
          </w:p>
        </w:tc>
        <w:tc>
          <w:tcPr>
            <w:tcW w:w="1134" w:type="dxa"/>
            <w:tcBorders>
              <w:left w:val="nil"/>
            </w:tcBorders>
            <w:vAlign w:val="center"/>
          </w:tcPr>
          <w:p w14:paraId="64637E71" w14:textId="77777777" w:rsidR="00FD0BDE" w:rsidRPr="00350DAF" w:rsidRDefault="00FD0BDE" w:rsidP="00FD0BDE">
            <w:pPr>
              <w:jc w:val="center"/>
              <w:rPr>
                <w:rFonts w:eastAsia="Calibri" w:cs="Arial"/>
                <w:szCs w:val="24"/>
                <w:highlight w:val="red"/>
              </w:rPr>
            </w:pPr>
            <w:r w:rsidRPr="00350DAF">
              <w:rPr>
                <w:rFonts w:eastAsia="Calibri" w:cs="Arial"/>
                <w:szCs w:val="24"/>
                <w:highlight w:val="red"/>
              </w:rPr>
              <w:sym w:font="Wingdings" w:char="F04C"/>
            </w:r>
            <w:r w:rsidRPr="00350DAF">
              <w:rPr>
                <w:rFonts w:eastAsia="Calibri" w:cs="Arial"/>
                <w:szCs w:val="24"/>
                <w:vertAlign w:val="superscript"/>
              </w:rPr>
              <w:t>2</w:t>
            </w:r>
            <w:r>
              <w:rPr>
                <w:rFonts w:eastAsia="Calibri" w:cs="Arial"/>
                <w:szCs w:val="24"/>
                <w:vertAlign w:val="superscript"/>
              </w:rPr>
              <w:t>6</w:t>
            </w:r>
          </w:p>
        </w:tc>
        <w:tc>
          <w:tcPr>
            <w:tcW w:w="850" w:type="dxa"/>
            <w:tcBorders>
              <w:right w:val="nil"/>
            </w:tcBorders>
            <w:vAlign w:val="center"/>
          </w:tcPr>
          <w:p w14:paraId="57F69449" w14:textId="77777777" w:rsidR="00FD0BDE" w:rsidRPr="00350DAF" w:rsidRDefault="00FD0BDE" w:rsidP="00FD0BDE">
            <w:pPr>
              <w:jc w:val="center"/>
              <w:rPr>
                <w:rFonts w:eastAsia="Calibri" w:cs="Arial"/>
                <w:szCs w:val="24"/>
                <w:highlight w:val="green"/>
              </w:rPr>
            </w:pPr>
            <w:r w:rsidRPr="00350DAF">
              <w:rPr>
                <w:rFonts w:eastAsia="Calibri" w:cs="Arial"/>
                <w:szCs w:val="24"/>
                <w:highlight w:val="yellow"/>
              </w:rPr>
              <w:t>?</w:t>
            </w:r>
            <w:r>
              <w:rPr>
                <w:rFonts w:eastAsia="Calibri" w:cs="Arial"/>
                <w:szCs w:val="24"/>
                <w:vertAlign w:val="superscript"/>
              </w:rPr>
              <w:t>3</w:t>
            </w:r>
          </w:p>
        </w:tc>
        <w:tc>
          <w:tcPr>
            <w:tcW w:w="709" w:type="dxa"/>
            <w:tcBorders>
              <w:left w:val="nil"/>
              <w:right w:val="nil"/>
            </w:tcBorders>
            <w:vAlign w:val="center"/>
          </w:tcPr>
          <w:p w14:paraId="29A38931" w14:textId="77777777" w:rsidR="00FD0BDE" w:rsidRPr="00350DAF" w:rsidRDefault="00FD0BDE" w:rsidP="00FD0BDE">
            <w:pPr>
              <w:jc w:val="center"/>
              <w:rPr>
                <w:rFonts w:eastAsia="Calibri" w:cs="Arial"/>
                <w:szCs w:val="24"/>
                <w:highlight w:val="green"/>
              </w:rPr>
            </w:pPr>
            <w:r w:rsidRPr="00350DAF">
              <w:rPr>
                <w:rFonts w:eastAsia="Calibri" w:cs="Arial"/>
                <w:szCs w:val="24"/>
                <w:highlight w:val="red"/>
              </w:rPr>
              <w:sym w:font="Wingdings" w:char="F04C"/>
            </w:r>
            <w:r>
              <w:rPr>
                <w:rFonts w:eastAsia="Calibri" w:cs="Arial"/>
                <w:szCs w:val="24"/>
                <w:vertAlign w:val="superscript"/>
              </w:rPr>
              <w:t>4</w:t>
            </w:r>
          </w:p>
        </w:tc>
        <w:tc>
          <w:tcPr>
            <w:tcW w:w="850" w:type="dxa"/>
            <w:tcBorders>
              <w:left w:val="nil"/>
            </w:tcBorders>
            <w:vAlign w:val="center"/>
          </w:tcPr>
          <w:p w14:paraId="01D2DA05" w14:textId="77777777" w:rsidR="00FD0BDE" w:rsidRPr="00350DAF" w:rsidRDefault="00FD0BDE" w:rsidP="00FD0BDE">
            <w:pPr>
              <w:jc w:val="center"/>
              <w:rPr>
                <w:rFonts w:eastAsia="Calibri" w:cs="Arial"/>
                <w:szCs w:val="24"/>
                <w:highlight w:val="green"/>
              </w:rPr>
            </w:pPr>
            <w:r w:rsidRPr="00350DAF">
              <w:rPr>
                <w:rFonts w:eastAsia="Calibri" w:cs="Arial"/>
                <w:szCs w:val="24"/>
                <w:highlight w:val="green"/>
              </w:rPr>
              <w:sym w:font="Wingdings" w:char="F04A"/>
            </w:r>
          </w:p>
        </w:tc>
        <w:tc>
          <w:tcPr>
            <w:tcW w:w="1560" w:type="dxa"/>
            <w:vAlign w:val="center"/>
          </w:tcPr>
          <w:p w14:paraId="1102B4A8" w14:textId="77777777" w:rsidR="00FD0BDE" w:rsidRPr="00350DAF" w:rsidRDefault="00FD0BDE" w:rsidP="00FD0BDE">
            <w:pPr>
              <w:jc w:val="center"/>
              <w:rPr>
                <w:rFonts w:eastAsia="Calibri" w:cs="Arial"/>
                <w:szCs w:val="24"/>
                <w:highlight w:val="green"/>
              </w:rPr>
            </w:pPr>
            <w:r w:rsidRPr="00350DAF">
              <w:rPr>
                <w:rFonts w:eastAsia="Calibri" w:cs="Arial"/>
                <w:szCs w:val="24"/>
                <w:highlight w:val="green"/>
              </w:rPr>
              <w:sym w:font="Wingdings" w:char="F04A"/>
            </w:r>
          </w:p>
        </w:tc>
        <w:tc>
          <w:tcPr>
            <w:tcW w:w="1134" w:type="dxa"/>
            <w:vAlign w:val="center"/>
          </w:tcPr>
          <w:p w14:paraId="2FD94569" w14:textId="77777777" w:rsidR="00FD0BDE" w:rsidRPr="00350DAF" w:rsidRDefault="00FD0BDE" w:rsidP="00FD0BDE">
            <w:pPr>
              <w:jc w:val="center"/>
              <w:rPr>
                <w:rFonts w:eastAsia="Calibri" w:cs="Arial"/>
                <w:szCs w:val="24"/>
                <w:highlight w:val="red"/>
              </w:rPr>
            </w:pPr>
            <w:r w:rsidRPr="00350DAF">
              <w:rPr>
                <w:rFonts w:eastAsia="Calibri" w:cs="Arial"/>
                <w:szCs w:val="24"/>
                <w:highlight w:val="green"/>
              </w:rPr>
              <w:sym w:font="Wingdings" w:char="F04A"/>
            </w:r>
          </w:p>
        </w:tc>
        <w:tc>
          <w:tcPr>
            <w:tcW w:w="1701" w:type="dxa"/>
            <w:vAlign w:val="center"/>
          </w:tcPr>
          <w:p w14:paraId="3D48965A" w14:textId="77777777" w:rsidR="00FD0BDE" w:rsidRPr="00350DAF" w:rsidRDefault="00FD0BDE" w:rsidP="00FD0BDE">
            <w:pPr>
              <w:jc w:val="center"/>
              <w:rPr>
                <w:rFonts w:eastAsia="Calibri" w:cs="Arial"/>
                <w:szCs w:val="24"/>
                <w:highlight w:val="green"/>
              </w:rPr>
            </w:pPr>
            <w:r w:rsidRPr="00350DAF">
              <w:rPr>
                <w:rFonts w:eastAsia="Calibri" w:cs="Arial"/>
                <w:szCs w:val="24"/>
                <w:highlight w:val="green"/>
              </w:rPr>
              <w:sym w:font="Wingdings" w:char="F04A"/>
            </w:r>
          </w:p>
        </w:tc>
        <w:tc>
          <w:tcPr>
            <w:tcW w:w="850" w:type="dxa"/>
            <w:vAlign w:val="center"/>
          </w:tcPr>
          <w:p w14:paraId="24BCBFEE" w14:textId="77777777" w:rsidR="00FD0BDE" w:rsidRPr="00DB2F60" w:rsidRDefault="00FD0BDE" w:rsidP="00FD0BDE">
            <w:pPr>
              <w:jc w:val="center"/>
              <w:rPr>
                <w:rFonts w:eastAsia="Calibri" w:cs="Arial"/>
                <w:sz w:val="22"/>
                <w:highlight w:val="green"/>
              </w:rPr>
            </w:pPr>
            <w:r w:rsidRPr="00DB2F60">
              <w:rPr>
                <w:rFonts w:cs="Arial"/>
                <w:sz w:val="22"/>
              </w:rPr>
              <w:t>mod</w:t>
            </w:r>
          </w:p>
        </w:tc>
      </w:tr>
      <w:tr w:rsidR="00FD0BDE" w:rsidRPr="00350DAF" w14:paraId="05D21E6E" w14:textId="77777777" w:rsidTr="00FD0BDE">
        <w:trPr>
          <w:trHeight w:val="510"/>
        </w:trPr>
        <w:tc>
          <w:tcPr>
            <w:tcW w:w="1843" w:type="dxa"/>
            <w:vAlign w:val="center"/>
          </w:tcPr>
          <w:p w14:paraId="6093D182" w14:textId="77777777" w:rsidR="00FD0BDE" w:rsidRPr="00F64801" w:rsidRDefault="00FD0BDE" w:rsidP="00FD0BDE">
            <w:pPr>
              <w:jc w:val="center"/>
              <w:rPr>
                <w:rFonts w:eastAsia="Calibri" w:cs="Arial"/>
                <w:sz w:val="22"/>
              </w:rPr>
            </w:pPr>
            <w:r w:rsidRPr="00F64801">
              <w:rPr>
                <w:rFonts w:eastAsia="Calibri" w:cs="Arial"/>
                <w:sz w:val="22"/>
              </w:rPr>
              <w:t>Habib HM</w:t>
            </w:r>
            <w:r>
              <w:rPr>
                <w:rFonts w:eastAsia="Calibri" w:cs="Arial"/>
              </w:rPr>
              <w:fldChar w:fldCharType="begin" w:fldLock="1"/>
            </w:r>
            <w:r>
              <w:rPr>
                <w:rFonts w:eastAsia="Calibri" w:cs="Arial"/>
                <w:sz w:val="22"/>
              </w:rPr>
              <w:instrText>ADDIN CSL_CITATION { "citationItems" : [ { "id" : "ITEM-1", "itemData" : { "DOI" : "10.1007/s10067-011-1808-0", "ISBN" : "0770-3198", "ISSN" : "07703198", "PMID" : "21743987", "abstract" : "The objectives of this study are to study the diagnostic value of color duplex ultrasonography (CDU) compared with the clinical results and temporal artery biopsy (TAB) in patients with suspected temporal arteritis (TA) and evaluate the prognostic value of CDU in follow-up of patients of sure diagnosis of TA under treatment in correlation to clinical response. The study included 32 consecutive patients of clinically suspected TA, and 30 age- and gender-matched control subjects. Baseline clinical characteristics and bilateral CDU of temporal arteries were performed to all subjects. CDU aimed to assess presence of a dark halo around the arterial lumen (a halo sign) or presence of stenoses and occlusions of temporal arteries. Unilateral TAB was performed then in all patients but not in control subjects. Subsequent CDU examinations were performed at 2, 4, 8, and 12 weeks after onset of treatment in patients with abnormal CDU. A halo sign at baseline CDU was evident in 13 TA patients (81%) and in 2 non-TA patients (12%) but none in control subjects. The presence of a halo sign in total yielded 81% sensitivity and 88% specificity whereas the presence of bilateral halo sign yielded 37% sensitivity and 100% specificity. Subsequent CDU examinations of TA patients showed disappearance of a halo sign in nine patients at 2 weeks and in four patients at 4 weeks with a mean of disappearance of 21 days after initiation of treatment. CDU is non-invasive, easy, and inexpensive method for diagnosis of TA. It is of higher sensitivity and specificity. It can be used in combination with clinical and laboratory tools for diagnosis of TA. It can effectively predict which patient will need TAB. In patients with bilateral halo sign, TAB is not necessary.", "author" : [ { "dropping-particle" : "", "family" : "Habib", "given" : "Hisham M.", "non-dropping-particle" : "", "parse-names" : false, "suffix" : "" }, { "dropping-particle" : "", "family" : "Essa", "given" : "Ashraf A.", "non-dropping-particle" : "", "parse-names" : false, "suffix" : "" }, { "dropping-particle" : "", "family" : "Hassan", "given" : "Ayman A.", "non-dropping-particle" : "", "parse-names" : false, "suffix" : "" } ], "container-title" : "Clinical Rheumatology", "id" : "ITEM-1", "issue" : "2", "issued" : { "date-parts" : [ [ "2012" ] ] }, "page" : "231-237", "title" : "Color duplex ultrasonography of temporal arteries: Role in diagnosis and follow-up of suspected cases of temporal arteritis", "type" : "article-journal", "volume" : "31" }, "uris" : [ "http://www.mendeley.com/documents/?uuid=12ce68d3-94cc-4303-a042-b612a99086c2" ] } ], "mendeley" : { "formattedCitation" : "(13)", "plainTextFormattedCitation" : "(13)", "previouslyFormattedCitation" : "(13)" }, "properties" : { "noteIndex" : 0 }, "schema" : "https://github.com/citation-style-language/schema/raw/master/csl-citation.json" }</w:instrText>
            </w:r>
            <w:r>
              <w:rPr>
                <w:rFonts w:eastAsia="Calibri" w:cs="Arial"/>
              </w:rPr>
              <w:fldChar w:fldCharType="separate"/>
            </w:r>
            <w:r w:rsidRPr="008A7832">
              <w:rPr>
                <w:rFonts w:eastAsia="Calibri" w:cs="Arial"/>
                <w:noProof/>
                <w:sz w:val="22"/>
              </w:rPr>
              <w:t>(13)</w:t>
            </w:r>
            <w:r>
              <w:rPr>
                <w:rFonts w:eastAsia="Calibri" w:cs="Arial"/>
              </w:rPr>
              <w:fldChar w:fldCharType="end"/>
            </w:r>
          </w:p>
        </w:tc>
        <w:tc>
          <w:tcPr>
            <w:tcW w:w="709" w:type="dxa"/>
            <w:tcBorders>
              <w:right w:val="nil"/>
            </w:tcBorders>
            <w:vAlign w:val="center"/>
          </w:tcPr>
          <w:p w14:paraId="21D942AB" w14:textId="77777777" w:rsidR="00FD0BDE" w:rsidRPr="00350DAF" w:rsidRDefault="00FD0BDE" w:rsidP="00FD0BDE">
            <w:pPr>
              <w:jc w:val="center"/>
              <w:rPr>
                <w:rFonts w:eastAsia="Calibri" w:cs="Arial"/>
                <w:szCs w:val="24"/>
                <w:highlight w:val="green"/>
              </w:rPr>
            </w:pPr>
            <w:r w:rsidRPr="00350DAF">
              <w:rPr>
                <w:rFonts w:eastAsia="Calibri" w:cs="Arial"/>
                <w:szCs w:val="24"/>
                <w:highlight w:val="yellow"/>
              </w:rPr>
              <w:t>?</w:t>
            </w:r>
            <w:r>
              <w:rPr>
                <w:rFonts w:eastAsia="Calibri" w:cs="Arial"/>
                <w:szCs w:val="24"/>
                <w:vertAlign w:val="superscript"/>
              </w:rPr>
              <w:t>3</w:t>
            </w:r>
          </w:p>
        </w:tc>
        <w:tc>
          <w:tcPr>
            <w:tcW w:w="567" w:type="dxa"/>
            <w:tcBorders>
              <w:left w:val="nil"/>
              <w:right w:val="nil"/>
            </w:tcBorders>
            <w:vAlign w:val="center"/>
          </w:tcPr>
          <w:p w14:paraId="26DF56D1" w14:textId="77777777" w:rsidR="00FD0BDE" w:rsidRPr="00350DAF" w:rsidRDefault="00FD0BDE" w:rsidP="00FD0BDE">
            <w:pPr>
              <w:jc w:val="center"/>
              <w:rPr>
                <w:rFonts w:eastAsia="Calibri" w:cs="Arial"/>
                <w:szCs w:val="24"/>
                <w:highlight w:val="green"/>
              </w:rPr>
            </w:pPr>
            <w:r w:rsidRPr="00350DAF">
              <w:rPr>
                <w:rFonts w:eastAsia="Calibri" w:cs="Arial"/>
                <w:szCs w:val="24"/>
                <w:highlight w:val="green"/>
              </w:rPr>
              <w:sym w:font="Wingdings" w:char="F04A"/>
            </w:r>
          </w:p>
        </w:tc>
        <w:tc>
          <w:tcPr>
            <w:tcW w:w="851" w:type="dxa"/>
            <w:tcBorders>
              <w:left w:val="nil"/>
            </w:tcBorders>
            <w:vAlign w:val="center"/>
          </w:tcPr>
          <w:p w14:paraId="61124858" w14:textId="77777777" w:rsidR="00FD0BDE" w:rsidRPr="00350DAF" w:rsidRDefault="00FD0BDE" w:rsidP="00FD0BDE">
            <w:pPr>
              <w:jc w:val="center"/>
              <w:rPr>
                <w:rFonts w:eastAsia="Calibri" w:cs="Arial"/>
                <w:szCs w:val="24"/>
                <w:highlight w:val="green"/>
              </w:rPr>
            </w:pPr>
            <w:r w:rsidRPr="00350DAF">
              <w:rPr>
                <w:rFonts w:eastAsia="Calibri" w:cs="Arial"/>
                <w:szCs w:val="24"/>
                <w:highlight w:val="green"/>
              </w:rPr>
              <w:sym w:font="Wingdings" w:char="F04A"/>
            </w:r>
          </w:p>
        </w:tc>
        <w:tc>
          <w:tcPr>
            <w:tcW w:w="850" w:type="dxa"/>
            <w:tcBorders>
              <w:right w:val="nil"/>
            </w:tcBorders>
            <w:vAlign w:val="center"/>
          </w:tcPr>
          <w:p w14:paraId="156E4F8F" w14:textId="77777777" w:rsidR="00FD0BDE" w:rsidRPr="00350DAF" w:rsidRDefault="00FD0BDE" w:rsidP="00FD0BDE">
            <w:pPr>
              <w:jc w:val="center"/>
              <w:rPr>
                <w:rFonts w:eastAsia="Calibri" w:cs="Arial"/>
                <w:szCs w:val="24"/>
                <w:highlight w:val="green"/>
              </w:rPr>
            </w:pPr>
            <w:r w:rsidRPr="00350DAF">
              <w:rPr>
                <w:rFonts w:eastAsia="Calibri" w:cs="Arial"/>
                <w:szCs w:val="24"/>
                <w:highlight w:val="green"/>
              </w:rPr>
              <w:sym w:font="Wingdings" w:char="F04A"/>
            </w:r>
          </w:p>
        </w:tc>
        <w:tc>
          <w:tcPr>
            <w:tcW w:w="567" w:type="dxa"/>
            <w:tcBorders>
              <w:left w:val="nil"/>
            </w:tcBorders>
            <w:vAlign w:val="center"/>
          </w:tcPr>
          <w:p w14:paraId="43EED087" w14:textId="77777777" w:rsidR="00FD0BDE" w:rsidRPr="00350DAF" w:rsidRDefault="00FD0BDE" w:rsidP="00FD0BDE">
            <w:pPr>
              <w:jc w:val="center"/>
              <w:rPr>
                <w:rFonts w:eastAsia="Calibri" w:cs="Arial"/>
                <w:szCs w:val="24"/>
                <w:highlight w:val="green"/>
              </w:rPr>
            </w:pPr>
            <w:r w:rsidRPr="00350DAF">
              <w:rPr>
                <w:rFonts w:eastAsia="Calibri" w:cs="Arial"/>
                <w:szCs w:val="24"/>
                <w:highlight w:val="green"/>
              </w:rPr>
              <w:sym w:font="Wingdings" w:char="F04A"/>
            </w:r>
          </w:p>
        </w:tc>
        <w:tc>
          <w:tcPr>
            <w:tcW w:w="851" w:type="dxa"/>
            <w:tcBorders>
              <w:right w:val="nil"/>
            </w:tcBorders>
            <w:vAlign w:val="center"/>
          </w:tcPr>
          <w:p w14:paraId="3BC2B1FF" w14:textId="77777777" w:rsidR="00FD0BDE" w:rsidRPr="00350DAF" w:rsidRDefault="00FD0BDE" w:rsidP="00FD0BDE">
            <w:pPr>
              <w:jc w:val="center"/>
              <w:rPr>
                <w:rFonts w:eastAsia="Calibri" w:cs="Arial"/>
                <w:szCs w:val="24"/>
                <w:highlight w:val="green"/>
              </w:rPr>
            </w:pPr>
            <w:r w:rsidRPr="00350DAF">
              <w:rPr>
                <w:rFonts w:eastAsia="Calibri" w:cs="Arial"/>
                <w:szCs w:val="24"/>
                <w:highlight w:val="red"/>
              </w:rPr>
              <w:sym w:font="Wingdings" w:char="F04C"/>
            </w:r>
            <w:r>
              <w:rPr>
                <w:rFonts w:eastAsia="Calibri" w:cs="Arial"/>
                <w:szCs w:val="24"/>
                <w:vertAlign w:val="superscript"/>
              </w:rPr>
              <w:t>23</w:t>
            </w:r>
          </w:p>
        </w:tc>
        <w:tc>
          <w:tcPr>
            <w:tcW w:w="1134" w:type="dxa"/>
            <w:tcBorders>
              <w:left w:val="nil"/>
            </w:tcBorders>
            <w:vAlign w:val="center"/>
          </w:tcPr>
          <w:p w14:paraId="37334D24" w14:textId="77777777" w:rsidR="00FD0BDE" w:rsidRPr="00350DAF" w:rsidRDefault="00FD0BDE" w:rsidP="00FD0BDE">
            <w:pPr>
              <w:jc w:val="center"/>
              <w:rPr>
                <w:rFonts w:eastAsia="Calibri" w:cs="Arial"/>
                <w:szCs w:val="24"/>
                <w:highlight w:val="red"/>
              </w:rPr>
            </w:pPr>
            <w:r w:rsidRPr="00350DAF">
              <w:rPr>
                <w:rFonts w:eastAsia="Calibri" w:cs="Arial"/>
                <w:szCs w:val="24"/>
                <w:highlight w:val="red"/>
              </w:rPr>
              <w:sym w:font="Wingdings" w:char="F04C"/>
            </w:r>
            <w:r>
              <w:rPr>
                <w:rFonts w:eastAsia="Calibri" w:cs="Arial"/>
                <w:szCs w:val="24"/>
                <w:vertAlign w:val="superscript"/>
              </w:rPr>
              <w:t>7</w:t>
            </w:r>
          </w:p>
        </w:tc>
        <w:tc>
          <w:tcPr>
            <w:tcW w:w="850" w:type="dxa"/>
            <w:tcBorders>
              <w:right w:val="nil"/>
            </w:tcBorders>
            <w:vAlign w:val="center"/>
          </w:tcPr>
          <w:p w14:paraId="46233F2F" w14:textId="77777777" w:rsidR="00FD0BDE" w:rsidRPr="00350DAF" w:rsidRDefault="00FD0BDE" w:rsidP="00FD0BDE">
            <w:pPr>
              <w:jc w:val="center"/>
              <w:rPr>
                <w:rFonts w:eastAsia="Calibri" w:cs="Arial"/>
                <w:szCs w:val="24"/>
                <w:highlight w:val="green"/>
              </w:rPr>
            </w:pPr>
            <w:r w:rsidRPr="00350DAF">
              <w:rPr>
                <w:rFonts w:eastAsia="Calibri" w:cs="Arial"/>
                <w:szCs w:val="24"/>
                <w:highlight w:val="green"/>
              </w:rPr>
              <w:sym w:font="Wingdings" w:char="F04A"/>
            </w:r>
          </w:p>
        </w:tc>
        <w:tc>
          <w:tcPr>
            <w:tcW w:w="709" w:type="dxa"/>
            <w:tcBorders>
              <w:left w:val="nil"/>
              <w:right w:val="nil"/>
            </w:tcBorders>
            <w:vAlign w:val="center"/>
          </w:tcPr>
          <w:p w14:paraId="513BD77F" w14:textId="77777777" w:rsidR="00FD0BDE" w:rsidRPr="00350DAF" w:rsidRDefault="00FD0BDE" w:rsidP="00FD0BDE">
            <w:pPr>
              <w:jc w:val="center"/>
              <w:rPr>
                <w:rFonts w:eastAsia="Calibri" w:cs="Arial"/>
                <w:szCs w:val="24"/>
                <w:highlight w:val="red"/>
              </w:rPr>
            </w:pPr>
            <w:r w:rsidRPr="00350DAF">
              <w:rPr>
                <w:rFonts w:eastAsia="Calibri" w:cs="Arial"/>
                <w:szCs w:val="24"/>
                <w:highlight w:val="green"/>
              </w:rPr>
              <w:sym w:font="Wingdings" w:char="F04A"/>
            </w:r>
          </w:p>
        </w:tc>
        <w:tc>
          <w:tcPr>
            <w:tcW w:w="850" w:type="dxa"/>
            <w:tcBorders>
              <w:left w:val="nil"/>
            </w:tcBorders>
            <w:vAlign w:val="center"/>
          </w:tcPr>
          <w:p w14:paraId="7FC712C7" w14:textId="77777777" w:rsidR="00FD0BDE" w:rsidRPr="00350DAF" w:rsidRDefault="00FD0BDE" w:rsidP="00FD0BDE">
            <w:pPr>
              <w:jc w:val="center"/>
              <w:rPr>
                <w:rFonts w:eastAsia="Calibri" w:cs="Arial"/>
                <w:szCs w:val="24"/>
                <w:highlight w:val="green"/>
              </w:rPr>
            </w:pPr>
            <w:r w:rsidRPr="00350DAF">
              <w:rPr>
                <w:rFonts w:eastAsia="Calibri" w:cs="Arial"/>
                <w:szCs w:val="24"/>
                <w:highlight w:val="green"/>
              </w:rPr>
              <w:sym w:font="Wingdings" w:char="F04A"/>
            </w:r>
          </w:p>
        </w:tc>
        <w:tc>
          <w:tcPr>
            <w:tcW w:w="1560" w:type="dxa"/>
            <w:vAlign w:val="center"/>
          </w:tcPr>
          <w:p w14:paraId="13284EDD" w14:textId="77777777" w:rsidR="00FD0BDE" w:rsidRPr="00350DAF" w:rsidRDefault="00FD0BDE" w:rsidP="00FD0BDE">
            <w:pPr>
              <w:jc w:val="center"/>
              <w:rPr>
                <w:rFonts w:eastAsia="Calibri" w:cs="Arial"/>
                <w:szCs w:val="24"/>
                <w:highlight w:val="green"/>
              </w:rPr>
            </w:pPr>
            <w:r w:rsidRPr="00350DAF">
              <w:rPr>
                <w:rFonts w:eastAsia="Calibri" w:cs="Arial"/>
                <w:szCs w:val="24"/>
                <w:highlight w:val="green"/>
              </w:rPr>
              <w:sym w:font="Wingdings" w:char="F04A"/>
            </w:r>
          </w:p>
        </w:tc>
        <w:tc>
          <w:tcPr>
            <w:tcW w:w="1134" w:type="dxa"/>
            <w:vAlign w:val="center"/>
          </w:tcPr>
          <w:p w14:paraId="0C661D6D" w14:textId="77777777" w:rsidR="00FD0BDE" w:rsidRPr="00350DAF" w:rsidRDefault="00FD0BDE" w:rsidP="00FD0BDE">
            <w:pPr>
              <w:jc w:val="center"/>
              <w:rPr>
                <w:rFonts w:eastAsia="Calibri" w:cs="Arial"/>
                <w:szCs w:val="24"/>
                <w:highlight w:val="green"/>
              </w:rPr>
            </w:pPr>
            <w:r w:rsidRPr="00350DAF">
              <w:rPr>
                <w:rFonts w:eastAsia="Calibri" w:cs="Arial"/>
                <w:szCs w:val="24"/>
                <w:highlight w:val="red"/>
              </w:rPr>
              <w:sym w:font="Wingdings" w:char="F04C"/>
            </w:r>
            <w:r w:rsidRPr="00350DAF">
              <w:rPr>
                <w:rFonts w:eastAsia="Calibri" w:cs="Arial"/>
                <w:szCs w:val="24"/>
                <w:vertAlign w:val="superscript"/>
              </w:rPr>
              <w:t>2</w:t>
            </w:r>
            <w:r>
              <w:rPr>
                <w:rFonts w:eastAsia="Calibri" w:cs="Arial"/>
                <w:szCs w:val="24"/>
                <w:vertAlign w:val="superscript"/>
              </w:rPr>
              <w:t>4</w:t>
            </w:r>
          </w:p>
        </w:tc>
        <w:tc>
          <w:tcPr>
            <w:tcW w:w="1701" w:type="dxa"/>
            <w:vAlign w:val="center"/>
          </w:tcPr>
          <w:p w14:paraId="4483875C" w14:textId="77777777" w:rsidR="00FD0BDE" w:rsidRPr="00350DAF" w:rsidRDefault="00FD0BDE" w:rsidP="00FD0BDE">
            <w:pPr>
              <w:jc w:val="center"/>
              <w:rPr>
                <w:rFonts w:eastAsia="Calibri" w:cs="Arial"/>
                <w:szCs w:val="24"/>
                <w:highlight w:val="green"/>
              </w:rPr>
            </w:pPr>
            <w:r w:rsidRPr="00350DAF">
              <w:rPr>
                <w:rFonts w:eastAsia="Calibri" w:cs="Arial"/>
                <w:szCs w:val="24"/>
                <w:highlight w:val="green"/>
              </w:rPr>
              <w:sym w:font="Wingdings" w:char="F04A"/>
            </w:r>
          </w:p>
        </w:tc>
        <w:tc>
          <w:tcPr>
            <w:tcW w:w="850" w:type="dxa"/>
            <w:vAlign w:val="center"/>
          </w:tcPr>
          <w:p w14:paraId="04ECA712" w14:textId="77777777" w:rsidR="00FD0BDE" w:rsidRPr="00DB2F60" w:rsidRDefault="00FD0BDE" w:rsidP="00FD0BDE">
            <w:pPr>
              <w:jc w:val="center"/>
              <w:rPr>
                <w:rFonts w:eastAsia="Calibri" w:cs="Arial"/>
                <w:sz w:val="22"/>
                <w:highlight w:val="green"/>
              </w:rPr>
            </w:pPr>
            <w:r w:rsidRPr="00DB2F60">
              <w:rPr>
                <w:rFonts w:cs="Arial"/>
                <w:sz w:val="22"/>
              </w:rPr>
              <w:t>mod</w:t>
            </w:r>
          </w:p>
        </w:tc>
      </w:tr>
      <w:tr w:rsidR="00FD0BDE" w:rsidRPr="00350DAF" w14:paraId="63FDE476" w14:textId="77777777" w:rsidTr="00FD0BDE">
        <w:trPr>
          <w:trHeight w:val="510"/>
        </w:trPr>
        <w:tc>
          <w:tcPr>
            <w:tcW w:w="1843" w:type="dxa"/>
            <w:vAlign w:val="center"/>
          </w:tcPr>
          <w:p w14:paraId="68E620F9" w14:textId="77777777" w:rsidR="00FD0BDE" w:rsidRDefault="00FD0BDE" w:rsidP="00FD0BDE">
            <w:pPr>
              <w:jc w:val="center"/>
              <w:rPr>
                <w:rFonts w:eastAsia="Calibri" w:cs="Arial"/>
                <w:sz w:val="22"/>
              </w:rPr>
            </w:pPr>
          </w:p>
          <w:p w14:paraId="5F8BE771" w14:textId="77777777" w:rsidR="00FD0BDE" w:rsidRPr="00F64801" w:rsidRDefault="00FD0BDE" w:rsidP="00FD0BDE">
            <w:pPr>
              <w:jc w:val="center"/>
              <w:rPr>
                <w:rFonts w:eastAsia="Calibri" w:cs="Arial"/>
                <w:sz w:val="22"/>
              </w:rPr>
            </w:pPr>
            <w:r w:rsidRPr="00F64801">
              <w:rPr>
                <w:rFonts w:eastAsia="Calibri" w:cs="Arial"/>
                <w:sz w:val="22"/>
              </w:rPr>
              <w:t>Aschwanden M 2013</w:t>
            </w:r>
            <w:r>
              <w:rPr>
                <w:rFonts w:eastAsia="Calibri" w:cs="Arial"/>
              </w:rPr>
              <w:fldChar w:fldCharType="begin" w:fldLock="1"/>
            </w:r>
            <w:r>
              <w:rPr>
                <w:rFonts w:eastAsia="Calibri" w:cs="Arial"/>
                <w:sz w:val="22"/>
              </w:rPr>
              <w:instrText>ADDIN CSL_CITATION { "citationItems" : [ { "id" : "ITEM-1", "itemData" : { "DOI" : "10.1055/s-0032-1312821", "ISBN" : "1438-8782 (Electronic)\\r0172-4614 (Linking)", "ISSN" : "1438-8782", "PMID" : "22693039", "abstract" : "PURPOSE: In patients with suspected giant cell arteritis (GCA), a search for the perivascular halo sign, a sophisticated color duplex ultrasound (CDU) finding, at experienced centers reliably identifies inflamed temporal arteries (TA). We tested whether TA compression in patients with GCA, a simple, largely operator-independent maneuver, elicits contrasting echogenicity between the diseased artery wall and the surrounding tissue (compression sign).\\n\\nMATERIALS AND METHODS: 80 individuals with suspected GCA were prospectively enrolled in this single-center study. In all study participants, bilateral ultrasound examination of the TA established the presence/absence of the halo and compression sign. A positive compression sign was defined as visibility of the TA upon transducer-imposed compression of the artery. Based on ACR criteria, a team of specialized physicians independently grouped patients as GCA versus non-GCA.\\n\\nRESULTS: 43/80 study participants were grouped as GCA. Both the halo sign and the compression sign were positive in 34/43 patients in the GCA group, and negative in all 37/37 of the non-GCA group, resulting in a sensitivity of 79 % and a specificity of 100 % for both the halo and the compression sign.\\n\\nCONCLUSION: In this cohort of individuals with suspected GCA, the halo sign and the compression sign were equal in their diagnostic performance. The simplicity of the compression sign suggests a level of reliability warranting further evaluation.", "author" : [ { "dropping-particle" : "", "family" : "Aschwanden", "given" : "M", "non-dropping-particle" : "", "parse-names" : false, "suffix" : "" }, { "dropping-particle" : "", "family" : "Daikeler", "given" : "T", "non-dropping-particle" : "", "parse-names" : false, "suffix" : "" }, { "dropping-particle" : "", "family" : "Kesten", "given" : "F", "non-dropping-particle" : "", "parse-names" : false, "suffix" : "" }, { "dropping-particle" : "", "family" : "Baldi", "given" : "T", "non-dropping-particle" : "", "parse-names" : false, "suffix" : "" }, { "dropping-particle" : "", "family" : "Benz", "given" : "D", "non-dropping-particle" : "", "parse-names" : false, "suffix" : "" }, { "dropping-particle" : "", "family" : "Tyndall", "given" : "a", "non-dropping-particle" : "", "parse-names" : false, "suffix" : "" }, { "dropping-particle" : "", "family" : "Imfeld", "given" : "S", "non-dropping-particle" : "", "parse-names" : false, "suffix" : "" }, { "dropping-particle" : "", "family" : "Staub", "given" : "D", "non-dropping-particle" : "", "parse-names" : false, "suffix" : "" }, { "dropping-particle" : "", "family" : "Hess", "given" : "C", "non-dropping-particle" : "", "parse-names" : false, "suffix" : "" }, { "dropping-particle" : "", "family" : "Jaeger", "given" : "K a", "non-dropping-particle" : "", "parse-names" : false, "suffix" : "" } ], "container-title" : "Ultraschall in der Medizin (Stuttgart, Germany : 1980)", "id" : "ITEM-1", "issue" : "1", "issued" : { "date-parts" : [ [ "2013" ] ] }, "page" : "47-50", "title" : "Temporal artery compression sign--a novel ultrasound finding for the diagnosis of giant cell arteritis.", "type" : "article-journal", "volume" : "34" }, "uris" : [ "http://www.mendeley.com/documents/?uuid=5eeb4ad9-d080-4490-9c48-413a801d28db" ] } ], "mendeley" : { "formattedCitation" : "(14)", "plainTextFormattedCitation" : "(14)", "previouslyFormattedCitation" : "(14)" }, "properties" : { "noteIndex" : 0 }, "schema" : "https://github.com/citation-style-language/schema/raw/master/csl-citation.json" }</w:instrText>
            </w:r>
            <w:r>
              <w:rPr>
                <w:rFonts w:eastAsia="Calibri" w:cs="Arial"/>
              </w:rPr>
              <w:fldChar w:fldCharType="separate"/>
            </w:r>
            <w:r w:rsidRPr="00F64801">
              <w:rPr>
                <w:rFonts w:eastAsia="Calibri" w:cs="Arial"/>
                <w:noProof/>
                <w:sz w:val="22"/>
              </w:rPr>
              <w:t>(14)</w:t>
            </w:r>
            <w:r>
              <w:rPr>
                <w:rFonts w:eastAsia="Calibri" w:cs="Arial"/>
              </w:rPr>
              <w:fldChar w:fldCharType="end"/>
            </w:r>
          </w:p>
        </w:tc>
        <w:tc>
          <w:tcPr>
            <w:tcW w:w="709" w:type="dxa"/>
            <w:tcBorders>
              <w:right w:val="nil"/>
            </w:tcBorders>
            <w:vAlign w:val="center"/>
          </w:tcPr>
          <w:p w14:paraId="153AC4FA" w14:textId="77777777" w:rsidR="00FD0BDE" w:rsidRPr="00350DAF" w:rsidRDefault="00FD0BDE" w:rsidP="00FD0BDE">
            <w:pPr>
              <w:jc w:val="center"/>
              <w:rPr>
                <w:rFonts w:eastAsia="Calibri" w:cs="Arial"/>
                <w:szCs w:val="24"/>
                <w:highlight w:val="green"/>
              </w:rPr>
            </w:pPr>
            <w:r w:rsidRPr="00350DAF">
              <w:rPr>
                <w:rFonts w:eastAsia="Calibri" w:cs="Arial"/>
                <w:szCs w:val="24"/>
                <w:highlight w:val="green"/>
              </w:rPr>
              <w:sym w:font="Wingdings" w:char="F04A"/>
            </w:r>
          </w:p>
        </w:tc>
        <w:tc>
          <w:tcPr>
            <w:tcW w:w="567" w:type="dxa"/>
            <w:tcBorders>
              <w:left w:val="nil"/>
              <w:right w:val="nil"/>
            </w:tcBorders>
            <w:vAlign w:val="center"/>
          </w:tcPr>
          <w:p w14:paraId="0AA36604" w14:textId="77777777" w:rsidR="00FD0BDE" w:rsidRPr="00350DAF" w:rsidRDefault="00FD0BDE" w:rsidP="00FD0BDE">
            <w:pPr>
              <w:jc w:val="center"/>
              <w:rPr>
                <w:rFonts w:eastAsia="Calibri" w:cs="Arial"/>
                <w:szCs w:val="24"/>
                <w:highlight w:val="green"/>
              </w:rPr>
            </w:pPr>
            <w:r w:rsidRPr="00350DAF">
              <w:rPr>
                <w:rFonts w:eastAsia="Calibri" w:cs="Arial"/>
                <w:szCs w:val="24"/>
                <w:highlight w:val="green"/>
              </w:rPr>
              <w:sym w:font="Wingdings" w:char="F04A"/>
            </w:r>
          </w:p>
        </w:tc>
        <w:tc>
          <w:tcPr>
            <w:tcW w:w="851" w:type="dxa"/>
            <w:tcBorders>
              <w:left w:val="nil"/>
            </w:tcBorders>
            <w:vAlign w:val="center"/>
          </w:tcPr>
          <w:p w14:paraId="398D6DF6" w14:textId="77777777" w:rsidR="00FD0BDE" w:rsidRPr="00350DAF" w:rsidRDefault="00FD0BDE" w:rsidP="00FD0BDE">
            <w:pPr>
              <w:jc w:val="center"/>
              <w:rPr>
                <w:rFonts w:eastAsia="Calibri" w:cs="Arial"/>
                <w:szCs w:val="24"/>
                <w:highlight w:val="green"/>
              </w:rPr>
            </w:pPr>
            <w:r w:rsidRPr="00350DAF">
              <w:rPr>
                <w:rFonts w:eastAsia="Calibri" w:cs="Arial"/>
                <w:szCs w:val="24"/>
                <w:highlight w:val="green"/>
              </w:rPr>
              <w:sym w:font="Wingdings" w:char="F04A"/>
            </w:r>
          </w:p>
        </w:tc>
        <w:tc>
          <w:tcPr>
            <w:tcW w:w="850" w:type="dxa"/>
            <w:tcBorders>
              <w:right w:val="nil"/>
            </w:tcBorders>
            <w:vAlign w:val="center"/>
          </w:tcPr>
          <w:p w14:paraId="01C04D4A" w14:textId="77777777" w:rsidR="00FD0BDE" w:rsidRPr="00350DAF" w:rsidRDefault="00FD0BDE" w:rsidP="00FD0BDE">
            <w:pPr>
              <w:jc w:val="center"/>
              <w:rPr>
                <w:rFonts w:eastAsia="Calibri" w:cs="Arial"/>
                <w:szCs w:val="24"/>
                <w:highlight w:val="green"/>
              </w:rPr>
            </w:pPr>
            <w:r w:rsidRPr="00350DAF">
              <w:rPr>
                <w:rFonts w:eastAsia="Calibri" w:cs="Arial"/>
                <w:szCs w:val="24"/>
                <w:highlight w:val="green"/>
              </w:rPr>
              <w:sym w:font="Wingdings" w:char="F04A"/>
            </w:r>
          </w:p>
        </w:tc>
        <w:tc>
          <w:tcPr>
            <w:tcW w:w="567" w:type="dxa"/>
            <w:tcBorders>
              <w:left w:val="nil"/>
            </w:tcBorders>
            <w:vAlign w:val="center"/>
          </w:tcPr>
          <w:p w14:paraId="4961B7F8" w14:textId="77777777" w:rsidR="00FD0BDE" w:rsidRPr="00350DAF" w:rsidRDefault="00FD0BDE" w:rsidP="00FD0BDE">
            <w:pPr>
              <w:jc w:val="center"/>
              <w:rPr>
                <w:rFonts w:eastAsia="Calibri" w:cs="Arial"/>
                <w:szCs w:val="24"/>
                <w:highlight w:val="green"/>
              </w:rPr>
            </w:pPr>
            <w:r w:rsidRPr="00350DAF">
              <w:rPr>
                <w:rFonts w:eastAsia="Calibri" w:cs="Arial"/>
                <w:szCs w:val="24"/>
                <w:highlight w:val="green"/>
              </w:rPr>
              <w:sym w:font="Wingdings" w:char="F04A"/>
            </w:r>
          </w:p>
        </w:tc>
        <w:tc>
          <w:tcPr>
            <w:tcW w:w="851" w:type="dxa"/>
            <w:tcBorders>
              <w:right w:val="nil"/>
            </w:tcBorders>
            <w:vAlign w:val="center"/>
          </w:tcPr>
          <w:p w14:paraId="44DB85C1" w14:textId="77777777" w:rsidR="00FD0BDE" w:rsidRPr="00350DAF" w:rsidRDefault="00FD0BDE" w:rsidP="00FD0BDE">
            <w:pPr>
              <w:jc w:val="center"/>
              <w:rPr>
                <w:rFonts w:eastAsia="Calibri" w:cs="Arial"/>
                <w:szCs w:val="24"/>
                <w:highlight w:val="green"/>
              </w:rPr>
            </w:pPr>
            <w:r w:rsidRPr="00350DAF">
              <w:rPr>
                <w:rFonts w:eastAsia="Calibri" w:cs="Arial"/>
                <w:szCs w:val="24"/>
                <w:highlight w:val="green"/>
              </w:rPr>
              <w:sym w:font="Wingdings" w:char="F04A"/>
            </w:r>
          </w:p>
        </w:tc>
        <w:tc>
          <w:tcPr>
            <w:tcW w:w="1134" w:type="dxa"/>
            <w:tcBorders>
              <w:left w:val="nil"/>
            </w:tcBorders>
            <w:vAlign w:val="center"/>
          </w:tcPr>
          <w:p w14:paraId="34A713BB" w14:textId="77777777" w:rsidR="00FD0BDE" w:rsidRPr="00350DAF" w:rsidRDefault="00FD0BDE" w:rsidP="00FD0BDE">
            <w:pPr>
              <w:jc w:val="center"/>
              <w:rPr>
                <w:rFonts w:eastAsia="Calibri" w:cs="Arial"/>
                <w:szCs w:val="24"/>
                <w:highlight w:val="red"/>
              </w:rPr>
            </w:pPr>
            <w:r w:rsidRPr="00350DAF">
              <w:rPr>
                <w:rFonts w:eastAsia="Calibri" w:cs="Arial"/>
                <w:szCs w:val="24"/>
                <w:highlight w:val="red"/>
              </w:rPr>
              <w:sym w:font="Wingdings" w:char="F04C"/>
            </w:r>
            <w:r w:rsidRPr="00350DAF">
              <w:rPr>
                <w:rFonts w:eastAsia="Calibri" w:cs="Arial"/>
                <w:szCs w:val="24"/>
                <w:vertAlign w:val="superscript"/>
              </w:rPr>
              <w:t>2</w:t>
            </w:r>
            <w:r>
              <w:rPr>
                <w:rFonts w:eastAsia="Calibri" w:cs="Arial"/>
                <w:szCs w:val="24"/>
                <w:vertAlign w:val="superscript"/>
              </w:rPr>
              <w:t>7</w:t>
            </w:r>
          </w:p>
        </w:tc>
        <w:tc>
          <w:tcPr>
            <w:tcW w:w="850" w:type="dxa"/>
            <w:tcBorders>
              <w:right w:val="nil"/>
            </w:tcBorders>
            <w:vAlign w:val="center"/>
          </w:tcPr>
          <w:p w14:paraId="08ACC5E1" w14:textId="77777777" w:rsidR="00FD0BDE" w:rsidRPr="00350DAF" w:rsidRDefault="00FD0BDE" w:rsidP="00FD0BDE">
            <w:pPr>
              <w:jc w:val="center"/>
              <w:rPr>
                <w:rFonts w:eastAsia="Calibri" w:cs="Arial"/>
                <w:szCs w:val="24"/>
                <w:highlight w:val="green"/>
              </w:rPr>
            </w:pPr>
            <w:r w:rsidRPr="00350DAF">
              <w:rPr>
                <w:rFonts w:eastAsia="Calibri" w:cs="Arial"/>
                <w:szCs w:val="24"/>
                <w:highlight w:val="green"/>
              </w:rPr>
              <w:sym w:font="Wingdings" w:char="F04A"/>
            </w:r>
          </w:p>
        </w:tc>
        <w:tc>
          <w:tcPr>
            <w:tcW w:w="709" w:type="dxa"/>
            <w:tcBorders>
              <w:left w:val="nil"/>
              <w:right w:val="nil"/>
            </w:tcBorders>
            <w:vAlign w:val="center"/>
          </w:tcPr>
          <w:p w14:paraId="672FED27" w14:textId="77777777" w:rsidR="00FD0BDE" w:rsidRPr="00350DAF" w:rsidRDefault="00FD0BDE" w:rsidP="00FD0BDE">
            <w:pPr>
              <w:jc w:val="center"/>
              <w:rPr>
                <w:rFonts w:eastAsia="Calibri" w:cs="Arial"/>
                <w:szCs w:val="24"/>
                <w:highlight w:val="red"/>
              </w:rPr>
            </w:pPr>
            <w:r w:rsidRPr="00350DAF">
              <w:rPr>
                <w:rFonts w:eastAsia="Calibri" w:cs="Arial"/>
                <w:szCs w:val="24"/>
                <w:highlight w:val="red"/>
              </w:rPr>
              <w:sym w:font="Wingdings" w:char="F04C"/>
            </w:r>
            <w:r>
              <w:rPr>
                <w:rFonts w:eastAsia="Calibri" w:cs="Arial"/>
                <w:szCs w:val="24"/>
                <w:vertAlign w:val="superscript"/>
              </w:rPr>
              <w:t>4</w:t>
            </w:r>
          </w:p>
        </w:tc>
        <w:tc>
          <w:tcPr>
            <w:tcW w:w="850" w:type="dxa"/>
            <w:tcBorders>
              <w:left w:val="nil"/>
            </w:tcBorders>
            <w:vAlign w:val="center"/>
          </w:tcPr>
          <w:p w14:paraId="34A9D5A6" w14:textId="77777777" w:rsidR="00FD0BDE" w:rsidRPr="00350DAF" w:rsidRDefault="00FD0BDE" w:rsidP="00FD0BDE">
            <w:pPr>
              <w:jc w:val="center"/>
              <w:rPr>
                <w:rFonts w:eastAsia="Calibri" w:cs="Arial"/>
                <w:szCs w:val="24"/>
                <w:highlight w:val="green"/>
              </w:rPr>
            </w:pPr>
            <w:r w:rsidRPr="00350DAF">
              <w:rPr>
                <w:rFonts w:eastAsia="Calibri" w:cs="Arial"/>
                <w:szCs w:val="24"/>
                <w:highlight w:val="green"/>
              </w:rPr>
              <w:sym w:font="Wingdings" w:char="F04A"/>
            </w:r>
          </w:p>
        </w:tc>
        <w:tc>
          <w:tcPr>
            <w:tcW w:w="1560" w:type="dxa"/>
            <w:vAlign w:val="center"/>
          </w:tcPr>
          <w:p w14:paraId="72760B08" w14:textId="77777777" w:rsidR="00FD0BDE" w:rsidRPr="00350DAF" w:rsidRDefault="00FD0BDE" w:rsidP="00FD0BDE">
            <w:pPr>
              <w:jc w:val="center"/>
              <w:rPr>
                <w:rFonts w:eastAsia="Calibri" w:cs="Arial"/>
                <w:szCs w:val="24"/>
                <w:highlight w:val="green"/>
              </w:rPr>
            </w:pPr>
            <w:r w:rsidRPr="00350DAF">
              <w:rPr>
                <w:rFonts w:eastAsia="Calibri" w:cs="Arial"/>
                <w:szCs w:val="24"/>
                <w:highlight w:val="green"/>
              </w:rPr>
              <w:sym w:font="Wingdings" w:char="F04A"/>
            </w:r>
          </w:p>
        </w:tc>
        <w:tc>
          <w:tcPr>
            <w:tcW w:w="1134" w:type="dxa"/>
            <w:vAlign w:val="center"/>
          </w:tcPr>
          <w:p w14:paraId="359227EB" w14:textId="77777777" w:rsidR="00FD0BDE" w:rsidRPr="00350DAF" w:rsidRDefault="00FD0BDE" w:rsidP="00FD0BDE">
            <w:pPr>
              <w:jc w:val="center"/>
              <w:rPr>
                <w:rFonts w:eastAsia="Calibri" w:cs="Arial"/>
                <w:szCs w:val="24"/>
                <w:highlight w:val="green"/>
              </w:rPr>
            </w:pPr>
            <w:r w:rsidRPr="00350DAF">
              <w:rPr>
                <w:rFonts w:eastAsia="Calibri" w:cs="Arial"/>
                <w:szCs w:val="24"/>
                <w:highlight w:val="green"/>
              </w:rPr>
              <w:sym w:font="Wingdings" w:char="F04A"/>
            </w:r>
          </w:p>
        </w:tc>
        <w:tc>
          <w:tcPr>
            <w:tcW w:w="1701" w:type="dxa"/>
            <w:vAlign w:val="center"/>
          </w:tcPr>
          <w:p w14:paraId="43123F82" w14:textId="77777777" w:rsidR="00FD0BDE" w:rsidRPr="00350DAF" w:rsidRDefault="00FD0BDE" w:rsidP="00FD0BDE">
            <w:pPr>
              <w:jc w:val="center"/>
              <w:rPr>
                <w:rFonts w:eastAsia="Calibri" w:cs="Arial"/>
                <w:szCs w:val="24"/>
                <w:highlight w:val="green"/>
              </w:rPr>
            </w:pPr>
            <w:r w:rsidRPr="00350DAF">
              <w:rPr>
                <w:rFonts w:eastAsia="Calibri" w:cs="Arial"/>
                <w:szCs w:val="24"/>
                <w:highlight w:val="green"/>
              </w:rPr>
              <w:sym w:font="Wingdings" w:char="F04A"/>
            </w:r>
          </w:p>
        </w:tc>
        <w:tc>
          <w:tcPr>
            <w:tcW w:w="850" w:type="dxa"/>
            <w:vAlign w:val="center"/>
          </w:tcPr>
          <w:p w14:paraId="2E1B2F9A" w14:textId="77777777" w:rsidR="00FD0BDE" w:rsidRPr="00DB2F60" w:rsidRDefault="00FD0BDE" w:rsidP="00FD0BDE">
            <w:pPr>
              <w:jc w:val="center"/>
              <w:rPr>
                <w:rFonts w:eastAsia="Calibri" w:cs="Arial"/>
                <w:sz w:val="22"/>
                <w:highlight w:val="green"/>
              </w:rPr>
            </w:pPr>
            <w:r w:rsidRPr="00DB2F60">
              <w:rPr>
                <w:rFonts w:cs="Arial"/>
                <w:sz w:val="22"/>
                <w:lang w:val="pt-PT"/>
              </w:rPr>
              <w:t>low</w:t>
            </w:r>
          </w:p>
        </w:tc>
      </w:tr>
      <w:tr w:rsidR="00FD0BDE" w:rsidRPr="00350DAF" w14:paraId="485B054C" w14:textId="77777777" w:rsidTr="00FD0BDE">
        <w:trPr>
          <w:trHeight w:val="510"/>
        </w:trPr>
        <w:tc>
          <w:tcPr>
            <w:tcW w:w="1843" w:type="dxa"/>
            <w:vAlign w:val="center"/>
          </w:tcPr>
          <w:p w14:paraId="1E326194" w14:textId="77777777" w:rsidR="00FD0BDE" w:rsidRPr="00F64801" w:rsidRDefault="00FD0BDE" w:rsidP="00FD0BDE">
            <w:pPr>
              <w:jc w:val="center"/>
              <w:rPr>
                <w:rFonts w:eastAsia="Calibri" w:cs="Arial"/>
                <w:sz w:val="22"/>
              </w:rPr>
            </w:pPr>
            <w:r w:rsidRPr="00F64801">
              <w:rPr>
                <w:rFonts w:eastAsia="Calibri" w:cs="Arial"/>
                <w:sz w:val="22"/>
              </w:rPr>
              <w:t>Diamantopoulos A 2014</w:t>
            </w:r>
            <w:r>
              <w:rPr>
                <w:rFonts w:eastAsia="Calibri" w:cs="Arial"/>
              </w:rPr>
              <w:fldChar w:fldCharType="begin" w:fldLock="1"/>
            </w:r>
            <w:r>
              <w:rPr>
                <w:rFonts w:eastAsia="Calibri" w:cs="Arial"/>
                <w:sz w:val="22"/>
              </w:rPr>
              <w:instrText>ADDIN CSL_CITATION { "citationItems" : [ { "id" : "ITEM-1", "itemData" : { "DOI" : "10.1002/acr.22178", "ISBN" : "2151-464X", "ISSN" : "2151464X", "PMID" : "24106211", "abstract" : "OBJECTIVE: Color Doppler ultrasonography (CDUS) can detect inflammation in the vessel wall. No studies have evaluated the examination of the common carotid artery by CDUS in the diagnostics of giant cell arteritis (GCA). Our aim was to evaluate the combination of CDUS examination of the temporal, axillary, and common carotid arteries in the diagnosis of GCA.\\n\\nMETHODS: Patients ages \u226550 years who were referred to our department between April 2010 and October 2012 and suspected to have GCA were consecutively examined. A positive clinical evaluation for GCA 6 months after the first evaluation by 3 rheumatologists was considered as the gold diagnostic standard. All patients underwent CDUS of the temporal, axillary, and common carotid arteries. A biopsy of the temporal artery was performed for most patients.\\n\\nRESULTS: A total of 88 patients were assessed. Forty-six patients were diagnosed to have GCA by the defined gold standard. Forty-eight patients had a positive CDUS of the temporal artery. Forty-six patients diagnosed with GCA had a positive CDUS of the temporal, common carotid, and axillary arteries (100% sensitivity) and 4 patients had a positive CDUS without having GCA (91% specificity). Among the 39 GCA patients that underwent a biopsy, vasculitis was observed in 26 patients (66%), yielding a sensitivity of 67% and a specificity of 95%.\\n\\nCONCLUSION: CDUS of the common carotid, axillary, and temporal arteries had an excellent sensitivity and high specificity to diagnose GCA. CDUS has the potential to replace biopsy in ordinary clinical care without compromising on sensitivity and specificity.", "author" : [ { "dropping-particle" : "", "family" : "Diamantopoulos", "given" : "Andreas P.", "non-dropping-particle" : "", "parse-names" : false, "suffix" : "" }, { "dropping-particle" : "", "family" : "Haugeberg", "given" : "Glenn", "non-dropping-particle" : "", "parse-names" : false, "suffix" : "" }, { "dropping-particle" : "", "family" : "Hetland", "given" : "Helene", "non-dropping-particle" : "", "parse-names" : false, "suffix" : "" }, { "dropping-particle" : "", "family" : "Soldal", "given" : "Dag M.", "non-dropping-particle" : "", "parse-names" : false, "suffix" : "" }, { "dropping-particle" : "", "family" : "Bie", "given" : "Rolf", "non-dropping-particle" : "", "parse-names" : false, "suffix" : "" }, { "dropping-particle" : "", "family" : "Myklebust", "given" : "Geirmund", "non-dropping-particle" : "", "parse-names" : false, "suffix" : "" } ], "container-title" : "Arthritis Care and Research", "id" : "ITEM-1", "issue" : "1", "issued" : { "date-parts" : [ [ "2014" ] ] }, "page" : "113-119", "title" : "Diagnostic value of color doppler ultrasonography of temporal arteries and large vessels in giant cell arteritis: A consecutive case series", "type" : "article-journal", "volume" : "66" }, "uris" : [ "http://www.mendeley.com/documents/?uuid=3ea6f2e1-5712-4609-bbb5-5b4873bd62d1" ] } ], "mendeley" : { "formattedCitation" : "(15)", "plainTextFormattedCitation" : "(15)", "previouslyFormattedCitation" : "(15)" }, "properties" : { "noteIndex" : 0 }, "schema" : "https://github.com/citation-style-language/schema/raw/master/csl-citation.json" }</w:instrText>
            </w:r>
            <w:r>
              <w:rPr>
                <w:rFonts w:eastAsia="Calibri" w:cs="Arial"/>
              </w:rPr>
              <w:fldChar w:fldCharType="separate"/>
            </w:r>
            <w:r w:rsidRPr="00F64801">
              <w:rPr>
                <w:rFonts w:eastAsia="Calibri" w:cs="Arial"/>
                <w:noProof/>
                <w:sz w:val="22"/>
              </w:rPr>
              <w:t>(15)</w:t>
            </w:r>
            <w:r>
              <w:rPr>
                <w:rFonts w:eastAsia="Calibri" w:cs="Arial"/>
              </w:rPr>
              <w:fldChar w:fldCharType="end"/>
            </w:r>
          </w:p>
        </w:tc>
        <w:tc>
          <w:tcPr>
            <w:tcW w:w="709" w:type="dxa"/>
            <w:tcBorders>
              <w:right w:val="nil"/>
            </w:tcBorders>
            <w:vAlign w:val="center"/>
          </w:tcPr>
          <w:p w14:paraId="0DD63506" w14:textId="77777777" w:rsidR="00FD0BDE" w:rsidRPr="00350DAF" w:rsidRDefault="00FD0BDE" w:rsidP="00FD0BDE">
            <w:pPr>
              <w:jc w:val="center"/>
              <w:rPr>
                <w:rFonts w:eastAsia="Calibri" w:cs="Arial"/>
                <w:szCs w:val="24"/>
                <w:highlight w:val="green"/>
              </w:rPr>
            </w:pPr>
            <w:r w:rsidRPr="00350DAF">
              <w:rPr>
                <w:rFonts w:eastAsia="Calibri" w:cs="Arial"/>
                <w:szCs w:val="24"/>
                <w:highlight w:val="green"/>
              </w:rPr>
              <w:sym w:font="Wingdings" w:char="F04A"/>
            </w:r>
          </w:p>
        </w:tc>
        <w:tc>
          <w:tcPr>
            <w:tcW w:w="567" w:type="dxa"/>
            <w:tcBorders>
              <w:left w:val="nil"/>
              <w:right w:val="nil"/>
            </w:tcBorders>
            <w:vAlign w:val="center"/>
          </w:tcPr>
          <w:p w14:paraId="6DBCDAE1" w14:textId="77777777" w:rsidR="00FD0BDE" w:rsidRPr="00350DAF" w:rsidRDefault="00FD0BDE" w:rsidP="00FD0BDE">
            <w:pPr>
              <w:jc w:val="center"/>
              <w:rPr>
                <w:rFonts w:eastAsia="Calibri" w:cs="Arial"/>
                <w:szCs w:val="24"/>
                <w:highlight w:val="green"/>
              </w:rPr>
            </w:pPr>
            <w:r w:rsidRPr="00350DAF">
              <w:rPr>
                <w:rFonts w:eastAsia="Calibri" w:cs="Arial"/>
                <w:szCs w:val="24"/>
                <w:highlight w:val="green"/>
              </w:rPr>
              <w:sym w:font="Wingdings" w:char="F04A"/>
            </w:r>
          </w:p>
        </w:tc>
        <w:tc>
          <w:tcPr>
            <w:tcW w:w="851" w:type="dxa"/>
            <w:tcBorders>
              <w:left w:val="nil"/>
            </w:tcBorders>
            <w:vAlign w:val="center"/>
          </w:tcPr>
          <w:p w14:paraId="0125D052" w14:textId="77777777" w:rsidR="00FD0BDE" w:rsidRPr="00350DAF" w:rsidRDefault="00FD0BDE" w:rsidP="00FD0BDE">
            <w:pPr>
              <w:jc w:val="center"/>
              <w:rPr>
                <w:rFonts w:eastAsia="Calibri" w:cs="Arial"/>
                <w:szCs w:val="24"/>
                <w:highlight w:val="green"/>
              </w:rPr>
            </w:pPr>
            <w:r w:rsidRPr="00350DAF">
              <w:rPr>
                <w:rFonts w:eastAsia="Calibri" w:cs="Arial"/>
                <w:szCs w:val="24"/>
                <w:highlight w:val="green"/>
              </w:rPr>
              <w:sym w:font="Wingdings" w:char="F04A"/>
            </w:r>
          </w:p>
        </w:tc>
        <w:tc>
          <w:tcPr>
            <w:tcW w:w="850" w:type="dxa"/>
            <w:tcBorders>
              <w:right w:val="nil"/>
            </w:tcBorders>
            <w:vAlign w:val="center"/>
          </w:tcPr>
          <w:p w14:paraId="22B58087" w14:textId="77777777" w:rsidR="00FD0BDE" w:rsidRPr="00350DAF" w:rsidRDefault="00FD0BDE" w:rsidP="00FD0BDE">
            <w:pPr>
              <w:jc w:val="center"/>
              <w:rPr>
                <w:rFonts w:eastAsia="Calibri" w:cs="Arial"/>
                <w:szCs w:val="24"/>
                <w:highlight w:val="green"/>
              </w:rPr>
            </w:pPr>
            <w:r w:rsidRPr="00350DAF">
              <w:rPr>
                <w:rFonts w:eastAsia="Calibri" w:cs="Arial"/>
                <w:szCs w:val="24"/>
                <w:highlight w:val="red"/>
              </w:rPr>
              <w:sym w:font="Wingdings" w:char="F04C"/>
            </w:r>
            <w:r w:rsidRPr="00350DAF">
              <w:rPr>
                <w:rFonts w:eastAsia="Calibri" w:cs="Arial"/>
                <w:szCs w:val="24"/>
                <w:vertAlign w:val="superscript"/>
              </w:rPr>
              <w:t>1</w:t>
            </w:r>
            <w:r>
              <w:rPr>
                <w:rFonts w:eastAsia="Calibri" w:cs="Arial"/>
                <w:szCs w:val="24"/>
                <w:vertAlign w:val="superscript"/>
              </w:rPr>
              <w:t>1</w:t>
            </w:r>
          </w:p>
        </w:tc>
        <w:tc>
          <w:tcPr>
            <w:tcW w:w="567" w:type="dxa"/>
            <w:tcBorders>
              <w:left w:val="nil"/>
            </w:tcBorders>
            <w:vAlign w:val="center"/>
          </w:tcPr>
          <w:p w14:paraId="2810915D" w14:textId="77777777" w:rsidR="00FD0BDE" w:rsidRPr="00350DAF" w:rsidRDefault="00FD0BDE" w:rsidP="00FD0BDE">
            <w:pPr>
              <w:jc w:val="center"/>
              <w:rPr>
                <w:rFonts w:eastAsia="Calibri" w:cs="Arial"/>
                <w:szCs w:val="24"/>
                <w:highlight w:val="green"/>
              </w:rPr>
            </w:pPr>
            <w:r w:rsidRPr="00350DAF">
              <w:rPr>
                <w:rFonts w:eastAsia="Calibri" w:cs="Arial"/>
                <w:szCs w:val="24"/>
                <w:highlight w:val="green"/>
              </w:rPr>
              <w:sym w:font="Wingdings" w:char="F04A"/>
            </w:r>
          </w:p>
        </w:tc>
        <w:tc>
          <w:tcPr>
            <w:tcW w:w="851" w:type="dxa"/>
            <w:tcBorders>
              <w:right w:val="nil"/>
            </w:tcBorders>
            <w:vAlign w:val="center"/>
          </w:tcPr>
          <w:p w14:paraId="1EA5655B" w14:textId="77777777" w:rsidR="00FD0BDE" w:rsidRPr="00350DAF" w:rsidRDefault="00FD0BDE" w:rsidP="00FD0BDE">
            <w:pPr>
              <w:jc w:val="center"/>
              <w:rPr>
                <w:rFonts w:eastAsia="Calibri" w:cs="Arial"/>
                <w:szCs w:val="24"/>
                <w:highlight w:val="green"/>
              </w:rPr>
            </w:pPr>
            <w:r w:rsidRPr="00350DAF">
              <w:rPr>
                <w:rFonts w:eastAsia="Calibri" w:cs="Arial"/>
                <w:szCs w:val="24"/>
                <w:highlight w:val="green"/>
              </w:rPr>
              <w:sym w:font="Wingdings" w:char="F04A"/>
            </w:r>
          </w:p>
        </w:tc>
        <w:tc>
          <w:tcPr>
            <w:tcW w:w="1134" w:type="dxa"/>
            <w:tcBorders>
              <w:left w:val="nil"/>
            </w:tcBorders>
            <w:vAlign w:val="center"/>
          </w:tcPr>
          <w:p w14:paraId="4A2E179B" w14:textId="77777777" w:rsidR="00FD0BDE" w:rsidRPr="00350DAF" w:rsidRDefault="00FD0BDE" w:rsidP="00FD0BDE">
            <w:pPr>
              <w:jc w:val="center"/>
              <w:rPr>
                <w:rFonts w:eastAsia="Calibri" w:cs="Arial"/>
                <w:szCs w:val="24"/>
                <w:highlight w:val="red"/>
              </w:rPr>
            </w:pPr>
            <w:r w:rsidRPr="00350DAF">
              <w:rPr>
                <w:rFonts w:eastAsia="Calibri" w:cs="Arial"/>
                <w:szCs w:val="24"/>
                <w:highlight w:val="green"/>
              </w:rPr>
              <w:sym w:font="Wingdings" w:char="F04A"/>
            </w:r>
          </w:p>
        </w:tc>
        <w:tc>
          <w:tcPr>
            <w:tcW w:w="850" w:type="dxa"/>
            <w:tcBorders>
              <w:right w:val="nil"/>
            </w:tcBorders>
            <w:vAlign w:val="center"/>
          </w:tcPr>
          <w:p w14:paraId="654C78B3" w14:textId="77777777" w:rsidR="00FD0BDE" w:rsidRPr="00350DAF" w:rsidRDefault="00FD0BDE" w:rsidP="00FD0BDE">
            <w:pPr>
              <w:jc w:val="center"/>
              <w:rPr>
                <w:rFonts w:eastAsia="Calibri" w:cs="Arial"/>
                <w:szCs w:val="24"/>
                <w:highlight w:val="green"/>
              </w:rPr>
            </w:pPr>
            <w:r w:rsidRPr="00350DAF">
              <w:rPr>
                <w:rFonts w:eastAsia="Calibri" w:cs="Arial"/>
                <w:szCs w:val="24"/>
                <w:highlight w:val="green"/>
              </w:rPr>
              <w:sym w:font="Wingdings" w:char="F04A"/>
            </w:r>
          </w:p>
        </w:tc>
        <w:tc>
          <w:tcPr>
            <w:tcW w:w="709" w:type="dxa"/>
            <w:tcBorders>
              <w:left w:val="nil"/>
              <w:right w:val="nil"/>
            </w:tcBorders>
            <w:vAlign w:val="center"/>
          </w:tcPr>
          <w:p w14:paraId="41BF5606" w14:textId="77777777" w:rsidR="00FD0BDE" w:rsidRPr="00350DAF" w:rsidRDefault="00FD0BDE" w:rsidP="00FD0BDE">
            <w:pPr>
              <w:jc w:val="center"/>
              <w:rPr>
                <w:rFonts w:eastAsia="Calibri" w:cs="Arial"/>
                <w:szCs w:val="24"/>
                <w:highlight w:val="red"/>
              </w:rPr>
            </w:pPr>
            <w:r w:rsidRPr="00350DAF">
              <w:rPr>
                <w:rFonts w:eastAsia="Calibri" w:cs="Arial"/>
                <w:szCs w:val="24"/>
                <w:highlight w:val="green"/>
              </w:rPr>
              <w:sym w:font="Wingdings" w:char="F04A"/>
            </w:r>
          </w:p>
        </w:tc>
        <w:tc>
          <w:tcPr>
            <w:tcW w:w="850" w:type="dxa"/>
            <w:tcBorders>
              <w:left w:val="nil"/>
            </w:tcBorders>
            <w:vAlign w:val="center"/>
          </w:tcPr>
          <w:p w14:paraId="64540CB4" w14:textId="77777777" w:rsidR="00FD0BDE" w:rsidRPr="00350DAF" w:rsidRDefault="00FD0BDE" w:rsidP="00FD0BDE">
            <w:pPr>
              <w:jc w:val="center"/>
              <w:rPr>
                <w:rFonts w:eastAsia="Calibri" w:cs="Arial"/>
                <w:szCs w:val="24"/>
                <w:highlight w:val="green"/>
              </w:rPr>
            </w:pPr>
            <w:r w:rsidRPr="00350DAF">
              <w:rPr>
                <w:rFonts w:eastAsia="Calibri" w:cs="Arial"/>
                <w:szCs w:val="24"/>
                <w:highlight w:val="green"/>
              </w:rPr>
              <w:sym w:font="Wingdings" w:char="F04A"/>
            </w:r>
          </w:p>
        </w:tc>
        <w:tc>
          <w:tcPr>
            <w:tcW w:w="1560" w:type="dxa"/>
            <w:vAlign w:val="center"/>
          </w:tcPr>
          <w:p w14:paraId="07783E25" w14:textId="77777777" w:rsidR="00FD0BDE" w:rsidRPr="00350DAF" w:rsidRDefault="00FD0BDE" w:rsidP="00FD0BDE">
            <w:pPr>
              <w:jc w:val="center"/>
              <w:rPr>
                <w:rFonts w:eastAsia="Calibri" w:cs="Arial"/>
                <w:szCs w:val="24"/>
                <w:highlight w:val="green"/>
              </w:rPr>
            </w:pPr>
            <w:r w:rsidRPr="00350DAF">
              <w:rPr>
                <w:rFonts w:eastAsia="Calibri" w:cs="Arial"/>
                <w:szCs w:val="24"/>
                <w:highlight w:val="green"/>
              </w:rPr>
              <w:sym w:font="Wingdings" w:char="F04A"/>
            </w:r>
          </w:p>
        </w:tc>
        <w:tc>
          <w:tcPr>
            <w:tcW w:w="1134" w:type="dxa"/>
            <w:vAlign w:val="center"/>
          </w:tcPr>
          <w:p w14:paraId="2AF4C25F" w14:textId="77777777" w:rsidR="00FD0BDE" w:rsidRPr="00350DAF" w:rsidRDefault="00FD0BDE" w:rsidP="00FD0BDE">
            <w:pPr>
              <w:jc w:val="center"/>
              <w:rPr>
                <w:rFonts w:eastAsia="Calibri" w:cs="Arial"/>
                <w:szCs w:val="24"/>
                <w:highlight w:val="green"/>
              </w:rPr>
            </w:pPr>
            <w:r w:rsidRPr="00350DAF">
              <w:rPr>
                <w:rFonts w:eastAsia="Calibri" w:cs="Arial"/>
                <w:szCs w:val="24"/>
                <w:highlight w:val="green"/>
              </w:rPr>
              <w:sym w:font="Wingdings" w:char="F04A"/>
            </w:r>
          </w:p>
        </w:tc>
        <w:tc>
          <w:tcPr>
            <w:tcW w:w="1701" w:type="dxa"/>
            <w:vAlign w:val="center"/>
          </w:tcPr>
          <w:p w14:paraId="0AD18172" w14:textId="77777777" w:rsidR="00FD0BDE" w:rsidRPr="00350DAF" w:rsidRDefault="00FD0BDE" w:rsidP="00FD0BDE">
            <w:pPr>
              <w:jc w:val="center"/>
              <w:rPr>
                <w:rFonts w:eastAsia="Calibri" w:cs="Arial"/>
                <w:szCs w:val="24"/>
                <w:highlight w:val="green"/>
              </w:rPr>
            </w:pPr>
            <w:r w:rsidRPr="00350DAF">
              <w:rPr>
                <w:rFonts w:eastAsia="Calibri" w:cs="Arial"/>
                <w:szCs w:val="24"/>
                <w:highlight w:val="green"/>
              </w:rPr>
              <w:sym w:font="Wingdings" w:char="F04A"/>
            </w:r>
          </w:p>
        </w:tc>
        <w:tc>
          <w:tcPr>
            <w:tcW w:w="850" w:type="dxa"/>
            <w:vAlign w:val="center"/>
          </w:tcPr>
          <w:p w14:paraId="225F981B" w14:textId="77777777" w:rsidR="00FD0BDE" w:rsidRPr="00DB2F60" w:rsidRDefault="00FD0BDE" w:rsidP="00FD0BDE">
            <w:pPr>
              <w:jc w:val="center"/>
              <w:rPr>
                <w:rFonts w:eastAsia="Calibri" w:cs="Arial"/>
                <w:sz w:val="22"/>
                <w:highlight w:val="green"/>
              </w:rPr>
            </w:pPr>
            <w:r w:rsidRPr="00DB2F60">
              <w:rPr>
                <w:rFonts w:cs="Arial"/>
                <w:sz w:val="22"/>
              </w:rPr>
              <w:t>low</w:t>
            </w:r>
          </w:p>
        </w:tc>
      </w:tr>
      <w:tr w:rsidR="00FD0BDE" w:rsidRPr="00350DAF" w14:paraId="6197D8F7" w14:textId="77777777" w:rsidTr="00FD0BDE">
        <w:trPr>
          <w:trHeight w:val="510"/>
        </w:trPr>
        <w:tc>
          <w:tcPr>
            <w:tcW w:w="1843" w:type="dxa"/>
            <w:vAlign w:val="center"/>
          </w:tcPr>
          <w:p w14:paraId="66E70501" w14:textId="77777777" w:rsidR="00FD0BDE" w:rsidRPr="00F64801" w:rsidRDefault="00FD0BDE" w:rsidP="00FD0BDE">
            <w:pPr>
              <w:jc w:val="center"/>
              <w:rPr>
                <w:rFonts w:eastAsia="Calibri" w:cs="Arial"/>
                <w:sz w:val="22"/>
              </w:rPr>
            </w:pPr>
            <w:r w:rsidRPr="00F64801">
              <w:rPr>
                <w:rFonts w:eastAsia="Calibri" w:cs="Arial"/>
                <w:sz w:val="22"/>
              </w:rPr>
              <w:t>Aschwanden M 2015</w:t>
            </w:r>
            <w:r>
              <w:rPr>
                <w:rFonts w:eastAsia="Calibri" w:cs="Arial"/>
              </w:rPr>
              <w:fldChar w:fldCharType="begin" w:fldLock="1"/>
            </w:r>
            <w:r>
              <w:rPr>
                <w:rFonts w:eastAsia="Calibri" w:cs="Arial"/>
                <w:sz w:val="22"/>
              </w:rPr>
              <w:instrText>ADDIN CSL_CITATION { "citationItems" : [ { "id" : "ITEM-1", "itemData" : { "ISBN" : "0392-856X (Print)\\r0392-856x", "ISSN" : "0392-856X (Print)", "PMID" : "26016760", "abstract" : "OBJECTIVES: To compare the diagnostic performance between a vascular specialist and a rheumatologist not familiar with vascular ultrasound when applying the compression sign for the diagnosis of temporal arteritis. METHODS: Sixty consecutive patients with suspicion of giant cell arteritis were examined by both examiners. Compression of the temporal artery on both sides (stem and both branches) was performed to define whether signs of vasculitis, no vasculitis or an indefinite result were present. Each examiner was blinded to the result of the other. RESULTS: In 59/60 patients, the examiners found an identical result. The interobserver agreement (Krippendorf alpha) was 0.92. CONCLUSIONS: The new compression sign for the diagnosis of temporal arteritis is a simple and robust sonographic marker with an excellent interobserver agreement.", "author" : [ { "dropping-particle" : "", "family" : "Aschwanden", "given" : "M", "non-dropping-particle" : "", "parse-names" : false, "suffix" : "" }, { "dropping-particle" : "", "family" : "Imfeld", "given" : "S", "non-dropping-particle" : "", "parse-names" : false, "suffix" : "" }, { "dropping-particle" : "", "family" : "Staub", "given" : "D", "non-dropping-particle" : "", "parse-names" : false, "suffix" : "" }, { "dropping-particle" : "", "family" : "Baldi", "given" : "T", "non-dropping-particle" : "", "parse-names" : false, "suffix" : "" }, { "dropping-particle" : "", "family" : "Walker", "given" : "U A", "non-dropping-particle" : "", "parse-names" : false, "suffix" : "" }, { "dropping-particle" : "", "family" : "Berger", "given" : "C T", "non-dropping-particle" : "", "parse-names" : false, "suffix" : "" }, { "dropping-particle" : "", "family" : "Hess", "given" : "C", "non-dropping-particle" : "", "parse-names" : false, "suffix" : "" }, { "dropping-particle" : "", "family" : "Daikeler", "given" : "T", "non-dropping-particle" : "", "parse-names" : false, "suffix" : "" } ], "container-title" : "Clinical and experimental rheumatology", "id" : "ITEM-1", "issue" : "2 Suppl 89", "issued" : { "date-parts" : [ [ "2015" ] ] }, "page" : "S-113-5", "title" : "The ultrasound compression sign to diagnose temporal giant cell arteritis shows an excellent interobserver agreement.", "type" : "article-journal", "volume" : "33" }, "uris" : [ "http://www.mendeley.com/documents/?uuid=0df9e0c7-1f42-4dcd-8bb3-11579242b33c" ] } ], "mendeley" : { "formattedCitation" : "(16)", "plainTextFormattedCitation" : "(16)", "previouslyFormattedCitation" : "(16)" }, "properties" : { "noteIndex" : 0 }, "schema" : "https://github.com/citation-style-language/schema/raw/master/csl-citation.json" }</w:instrText>
            </w:r>
            <w:r>
              <w:rPr>
                <w:rFonts w:eastAsia="Calibri" w:cs="Arial"/>
              </w:rPr>
              <w:fldChar w:fldCharType="separate"/>
            </w:r>
            <w:r w:rsidRPr="00F64801">
              <w:rPr>
                <w:rFonts w:eastAsia="Calibri" w:cs="Arial"/>
                <w:noProof/>
                <w:sz w:val="22"/>
              </w:rPr>
              <w:t>(16)</w:t>
            </w:r>
            <w:r>
              <w:rPr>
                <w:rFonts w:eastAsia="Calibri" w:cs="Arial"/>
              </w:rPr>
              <w:fldChar w:fldCharType="end"/>
            </w:r>
          </w:p>
        </w:tc>
        <w:tc>
          <w:tcPr>
            <w:tcW w:w="709" w:type="dxa"/>
            <w:tcBorders>
              <w:right w:val="nil"/>
            </w:tcBorders>
            <w:vAlign w:val="center"/>
          </w:tcPr>
          <w:p w14:paraId="47B7F3BE" w14:textId="77777777" w:rsidR="00FD0BDE" w:rsidRPr="00350DAF" w:rsidRDefault="00FD0BDE" w:rsidP="00FD0BDE">
            <w:pPr>
              <w:jc w:val="center"/>
              <w:rPr>
                <w:rFonts w:eastAsia="Calibri" w:cs="Arial"/>
                <w:szCs w:val="24"/>
                <w:highlight w:val="green"/>
              </w:rPr>
            </w:pPr>
            <w:r w:rsidRPr="00350DAF">
              <w:rPr>
                <w:rFonts w:eastAsia="Calibri" w:cs="Arial"/>
                <w:szCs w:val="24"/>
                <w:highlight w:val="green"/>
              </w:rPr>
              <w:sym w:font="Wingdings" w:char="F04A"/>
            </w:r>
          </w:p>
        </w:tc>
        <w:tc>
          <w:tcPr>
            <w:tcW w:w="567" w:type="dxa"/>
            <w:tcBorders>
              <w:left w:val="nil"/>
              <w:right w:val="nil"/>
            </w:tcBorders>
            <w:vAlign w:val="center"/>
          </w:tcPr>
          <w:p w14:paraId="770EADF1" w14:textId="77777777" w:rsidR="00FD0BDE" w:rsidRPr="00350DAF" w:rsidRDefault="00FD0BDE" w:rsidP="00FD0BDE">
            <w:pPr>
              <w:jc w:val="center"/>
              <w:rPr>
                <w:rFonts w:eastAsia="Calibri" w:cs="Arial"/>
                <w:szCs w:val="24"/>
                <w:highlight w:val="green"/>
              </w:rPr>
            </w:pPr>
            <w:r w:rsidRPr="00350DAF">
              <w:rPr>
                <w:rFonts w:eastAsia="Calibri" w:cs="Arial"/>
                <w:szCs w:val="24"/>
                <w:highlight w:val="green"/>
              </w:rPr>
              <w:sym w:font="Wingdings" w:char="F04A"/>
            </w:r>
          </w:p>
        </w:tc>
        <w:tc>
          <w:tcPr>
            <w:tcW w:w="851" w:type="dxa"/>
            <w:tcBorders>
              <w:left w:val="nil"/>
            </w:tcBorders>
            <w:vAlign w:val="center"/>
          </w:tcPr>
          <w:p w14:paraId="0933E24D" w14:textId="77777777" w:rsidR="00FD0BDE" w:rsidRPr="00350DAF" w:rsidRDefault="00FD0BDE" w:rsidP="00FD0BDE">
            <w:pPr>
              <w:jc w:val="center"/>
              <w:rPr>
                <w:rFonts w:eastAsia="Calibri" w:cs="Arial"/>
                <w:szCs w:val="24"/>
                <w:highlight w:val="green"/>
              </w:rPr>
            </w:pPr>
            <w:r w:rsidRPr="00350DAF">
              <w:rPr>
                <w:rFonts w:eastAsia="Calibri" w:cs="Arial"/>
                <w:szCs w:val="24"/>
                <w:highlight w:val="green"/>
              </w:rPr>
              <w:sym w:font="Wingdings" w:char="F04A"/>
            </w:r>
          </w:p>
        </w:tc>
        <w:tc>
          <w:tcPr>
            <w:tcW w:w="850" w:type="dxa"/>
            <w:tcBorders>
              <w:right w:val="nil"/>
            </w:tcBorders>
            <w:vAlign w:val="center"/>
          </w:tcPr>
          <w:p w14:paraId="267D5F3E" w14:textId="77777777" w:rsidR="00FD0BDE" w:rsidRPr="00350DAF" w:rsidRDefault="00FD0BDE" w:rsidP="00FD0BDE">
            <w:pPr>
              <w:jc w:val="center"/>
              <w:rPr>
                <w:rFonts w:eastAsia="Calibri" w:cs="Arial"/>
                <w:szCs w:val="24"/>
                <w:highlight w:val="green"/>
              </w:rPr>
            </w:pPr>
            <w:r w:rsidRPr="00350DAF">
              <w:rPr>
                <w:rFonts w:eastAsia="Calibri" w:cs="Arial"/>
                <w:szCs w:val="24"/>
                <w:highlight w:val="yellow"/>
              </w:rPr>
              <w:t>?</w:t>
            </w:r>
            <w:r>
              <w:rPr>
                <w:rFonts w:eastAsia="Calibri" w:cs="Arial"/>
                <w:szCs w:val="24"/>
                <w:vertAlign w:val="superscript"/>
              </w:rPr>
              <w:t>3</w:t>
            </w:r>
          </w:p>
        </w:tc>
        <w:tc>
          <w:tcPr>
            <w:tcW w:w="567" w:type="dxa"/>
            <w:tcBorders>
              <w:left w:val="nil"/>
            </w:tcBorders>
            <w:vAlign w:val="center"/>
          </w:tcPr>
          <w:p w14:paraId="32BB9B00" w14:textId="77777777" w:rsidR="00FD0BDE" w:rsidRPr="00350DAF" w:rsidRDefault="00FD0BDE" w:rsidP="00FD0BDE">
            <w:pPr>
              <w:jc w:val="center"/>
              <w:rPr>
                <w:rFonts w:eastAsia="Calibri" w:cs="Arial"/>
                <w:szCs w:val="24"/>
                <w:highlight w:val="green"/>
              </w:rPr>
            </w:pPr>
            <w:r w:rsidRPr="00350DAF">
              <w:rPr>
                <w:rFonts w:eastAsia="Calibri" w:cs="Arial"/>
                <w:szCs w:val="24"/>
                <w:highlight w:val="green"/>
              </w:rPr>
              <w:sym w:font="Wingdings" w:char="F04A"/>
            </w:r>
          </w:p>
        </w:tc>
        <w:tc>
          <w:tcPr>
            <w:tcW w:w="851" w:type="dxa"/>
            <w:tcBorders>
              <w:right w:val="nil"/>
            </w:tcBorders>
            <w:vAlign w:val="center"/>
          </w:tcPr>
          <w:p w14:paraId="623621CB" w14:textId="77777777" w:rsidR="00FD0BDE" w:rsidRPr="00350DAF" w:rsidRDefault="00FD0BDE" w:rsidP="00FD0BDE">
            <w:pPr>
              <w:jc w:val="center"/>
              <w:rPr>
                <w:rFonts w:eastAsia="Calibri" w:cs="Arial"/>
                <w:szCs w:val="24"/>
                <w:highlight w:val="green"/>
              </w:rPr>
            </w:pPr>
            <w:r w:rsidRPr="00350DAF">
              <w:rPr>
                <w:rFonts w:eastAsia="Calibri" w:cs="Arial"/>
                <w:szCs w:val="24"/>
                <w:highlight w:val="green"/>
              </w:rPr>
              <w:sym w:font="Wingdings" w:char="F04A"/>
            </w:r>
          </w:p>
        </w:tc>
        <w:tc>
          <w:tcPr>
            <w:tcW w:w="1134" w:type="dxa"/>
            <w:tcBorders>
              <w:left w:val="nil"/>
            </w:tcBorders>
            <w:vAlign w:val="center"/>
          </w:tcPr>
          <w:p w14:paraId="51BB5DEF" w14:textId="77777777" w:rsidR="00FD0BDE" w:rsidRPr="00350DAF" w:rsidRDefault="00FD0BDE" w:rsidP="00FD0BDE">
            <w:pPr>
              <w:jc w:val="center"/>
              <w:rPr>
                <w:rFonts w:eastAsia="Calibri" w:cs="Arial"/>
                <w:szCs w:val="24"/>
                <w:highlight w:val="red"/>
              </w:rPr>
            </w:pPr>
            <w:r w:rsidRPr="00350DAF">
              <w:rPr>
                <w:rFonts w:eastAsia="Calibri" w:cs="Arial"/>
                <w:szCs w:val="24"/>
                <w:highlight w:val="yellow"/>
              </w:rPr>
              <w:t>?</w:t>
            </w:r>
            <w:r>
              <w:rPr>
                <w:rFonts w:eastAsia="Calibri" w:cs="Arial"/>
                <w:szCs w:val="24"/>
                <w:vertAlign w:val="superscript"/>
              </w:rPr>
              <w:t>3</w:t>
            </w:r>
          </w:p>
        </w:tc>
        <w:tc>
          <w:tcPr>
            <w:tcW w:w="850" w:type="dxa"/>
            <w:tcBorders>
              <w:right w:val="nil"/>
            </w:tcBorders>
            <w:vAlign w:val="center"/>
          </w:tcPr>
          <w:p w14:paraId="1C0F76F6" w14:textId="77777777" w:rsidR="00FD0BDE" w:rsidRPr="00350DAF" w:rsidRDefault="00FD0BDE" w:rsidP="00FD0BDE">
            <w:pPr>
              <w:jc w:val="center"/>
              <w:rPr>
                <w:rFonts w:eastAsia="Calibri" w:cs="Arial"/>
                <w:szCs w:val="24"/>
                <w:highlight w:val="green"/>
              </w:rPr>
            </w:pPr>
            <w:r w:rsidRPr="00350DAF">
              <w:rPr>
                <w:rFonts w:eastAsia="Calibri" w:cs="Arial"/>
                <w:szCs w:val="24"/>
                <w:highlight w:val="green"/>
              </w:rPr>
              <w:sym w:font="Wingdings" w:char="F04A"/>
            </w:r>
          </w:p>
        </w:tc>
        <w:tc>
          <w:tcPr>
            <w:tcW w:w="709" w:type="dxa"/>
            <w:tcBorders>
              <w:left w:val="nil"/>
              <w:right w:val="nil"/>
            </w:tcBorders>
            <w:vAlign w:val="center"/>
          </w:tcPr>
          <w:p w14:paraId="18538CBE" w14:textId="77777777" w:rsidR="00FD0BDE" w:rsidRPr="00350DAF" w:rsidRDefault="00FD0BDE" w:rsidP="00FD0BDE">
            <w:pPr>
              <w:jc w:val="center"/>
              <w:rPr>
                <w:rFonts w:eastAsia="Calibri" w:cs="Arial"/>
                <w:szCs w:val="24"/>
                <w:highlight w:val="red"/>
              </w:rPr>
            </w:pPr>
            <w:r w:rsidRPr="00350DAF">
              <w:rPr>
                <w:rFonts w:eastAsia="Calibri" w:cs="Arial"/>
                <w:szCs w:val="24"/>
                <w:highlight w:val="red"/>
              </w:rPr>
              <w:sym w:font="Wingdings" w:char="F04C"/>
            </w:r>
            <w:r>
              <w:rPr>
                <w:rFonts w:eastAsia="Calibri" w:cs="Arial"/>
                <w:szCs w:val="24"/>
                <w:vertAlign w:val="superscript"/>
              </w:rPr>
              <w:t>4</w:t>
            </w:r>
          </w:p>
        </w:tc>
        <w:tc>
          <w:tcPr>
            <w:tcW w:w="850" w:type="dxa"/>
            <w:tcBorders>
              <w:left w:val="nil"/>
            </w:tcBorders>
            <w:vAlign w:val="center"/>
          </w:tcPr>
          <w:p w14:paraId="584B128A" w14:textId="77777777" w:rsidR="00FD0BDE" w:rsidRPr="00350DAF" w:rsidRDefault="00FD0BDE" w:rsidP="00FD0BDE">
            <w:pPr>
              <w:jc w:val="center"/>
              <w:rPr>
                <w:rFonts w:eastAsia="Calibri" w:cs="Arial"/>
                <w:szCs w:val="24"/>
                <w:highlight w:val="green"/>
              </w:rPr>
            </w:pPr>
            <w:r w:rsidRPr="00350DAF">
              <w:rPr>
                <w:rFonts w:eastAsia="Calibri" w:cs="Arial"/>
                <w:szCs w:val="24"/>
                <w:highlight w:val="green"/>
              </w:rPr>
              <w:sym w:font="Wingdings" w:char="F04A"/>
            </w:r>
          </w:p>
        </w:tc>
        <w:tc>
          <w:tcPr>
            <w:tcW w:w="1560" w:type="dxa"/>
            <w:vAlign w:val="center"/>
          </w:tcPr>
          <w:p w14:paraId="531316D7" w14:textId="77777777" w:rsidR="00FD0BDE" w:rsidRPr="00350DAF" w:rsidRDefault="00FD0BDE" w:rsidP="00FD0BDE">
            <w:pPr>
              <w:jc w:val="center"/>
              <w:rPr>
                <w:rFonts w:eastAsia="Calibri" w:cs="Arial"/>
                <w:szCs w:val="24"/>
                <w:highlight w:val="green"/>
              </w:rPr>
            </w:pPr>
            <w:r w:rsidRPr="00350DAF">
              <w:rPr>
                <w:rFonts w:eastAsia="Calibri" w:cs="Arial"/>
                <w:szCs w:val="24"/>
                <w:highlight w:val="green"/>
              </w:rPr>
              <w:sym w:font="Wingdings" w:char="F04A"/>
            </w:r>
          </w:p>
        </w:tc>
        <w:tc>
          <w:tcPr>
            <w:tcW w:w="1134" w:type="dxa"/>
            <w:vAlign w:val="center"/>
          </w:tcPr>
          <w:p w14:paraId="1E6026BA" w14:textId="77777777" w:rsidR="00FD0BDE" w:rsidRPr="00350DAF" w:rsidRDefault="00FD0BDE" w:rsidP="00FD0BDE">
            <w:pPr>
              <w:jc w:val="center"/>
              <w:rPr>
                <w:rFonts w:eastAsia="Calibri" w:cs="Arial"/>
                <w:szCs w:val="24"/>
                <w:highlight w:val="green"/>
              </w:rPr>
            </w:pPr>
            <w:r w:rsidRPr="00350DAF">
              <w:rPr>
                <w:rFonts w:eastAsia="Calibri" w:cs="Arial"/>
                <w:szCs w:val="24"/>
                <w:highlight w:val="green"/>
              </w:rPr>
              <w:sym w:font="Wingdings" w:char="F04A"/>
            </w:r>
          </w:p>
        </w:tc>
        <w:tc>
          <w:tcPr>
            <w:tcW w:w="1701" w:type="dxa"/>
            <w:vAlign w:val="center"/>
          </w:tcPr>
          <w:p w14:paraId="69BA6145" w14:textId="77777777" w:rsidR="00FD0BDE" w:rsidRPr="00350DAF" w:rsidRDefault="00FD0BDE" w:rsidP="00FD0BDE">
            <w:pPr>
              <w:jc w:val="center"/>
              <w:rPr>
                <w:rFonts w:eastAsia="Calibri" w:cs="Arial"/>
                <w:szCs w:val="24"/>
                <w:highlight w:val="green"/>
              </w:rPr>
            </w:pPr>
            <w:r w:rsidRPr="00350DAF">
              <w:rPr>
                <w:rFonts w:eastAsia="Calibri" w:cs="Arial"/>
                <w:szCs w:val="24"/>
                <w:highlight w:val="green"/>
              </w:rPr>
              <w:sym w:font="Wingdings" w:char="F04A"/>
            </w:r>
          </w:p>
        </w:tc>
        <w:tc>
          <w:tcPr>
            <w:tcW w:w="850" w:type="dxa"/>
            <w:vAlign w:val="center"/>
          </w:tcPr>
          <w:p w14:paraId="2E327AA5" w14:textId="77777777" w:rsidR="00FD0BDE" w:rsidRPr="00DB2F60" w:rsidRDefault="00FD0BDE" w:rsidP="00FD0BDE">
            <w:pPr>
              <w:jc w:val="center"/>
              <w:rPr>
                <w:rFonts w:eastAsia="Calibri" w:cs="Arial"/>
                <w:sz w:val="22"/>
                <w:highlight w:val="green"/>
              </w:rPr>
            </w:pPr>
            <w:r w:rsidRPr="00DB2F60">
              <w:rPr>
                <w:rFonts w:cs="Arial"/>
                <w:sz w:val="22"/>
              </w:rPr>
              <w:t>low</w:t>
            </w:r>
          </w:p>
        </w:tc>
      </w:tr>
      <w:tr w:rsidR="00FD0BDE" w:rsidRPr="00350DAF" w14:paraId="0CAEC26D" w14:textId="77777777" w:rsidTr="00FD0BDE">
        <w:trPr>
          <w:trHeight w:val="510"/>
        </w:trPr>
        <w:tc>
          <w:tcPr>
            <w:tcW w:w="1843" w:type="dxa"/>
            <w:vAlign w:val="center"/>
          </w:tcPr>
          <w:p w14:paraId="196B7172" w14:textId="073035D6" w:rsidR="00FD0BDE" w:rsidRPr="00F64801" w:rsidRDefault="00FD0BDE" w:rsidP="00FD0BDE">
            <w:pPr>
              <w:jc w:val="center"/>
              <w:rPr>
                <w:rFonts w:eastAsia="Calibri" w:cs="Arial"/>
                <w:sz w:val="22"/>
              </w:rPr>
            </w:pPr>
            <w:r w:rsidRPr="00F64801">
              <w:rPr>
                <w:rFonts w:eastAsia="Calibri" w:cs="Arial"/>
                <w:sz w:val="22"/>
              </w:rPr>
              <w:t>Luqmani R 2016</w:t>
            </w:r>
            <w:r>
              <w:rPr>
                <w:rFonts w:eastAsia="Calibri" w:cs="Arial"/>
              </w:rPr>
              <w:fldChar w:fldCharType="begin" w:fldLock="1"/>
            </w:r>
            <w:r w:rsidR="00BB035A">
              <w:rPr>
                <w:rFonts w:eastAsia="Calibri" w:cs="Arial"/>
                <w:sz w:val="22"/>
              </w:rPr>
              <w:instrText>ADDIN CSL_CITATION { "citationItems" : [ { "id" : "ITEM-1", "itemData" : { "DOI" : "10.3310/hta20900", "ISSN" : "2046-4924", "PMID" : "27925577", "abstract" : "BACKGROUND Giant cell arteritis (GCA) is a relatively common form of primary systemic vasculitis, which, if left untreated, can lead to permanent sight loss. We compared ultrasound as an alternative diagnostic test with temporal artery biopsy, which may be negative in 9-61% of true cases. OBJECTIVE To compare the clinical effectiveness and cost-effectiveness of ultrasound with biopsy in diagnosing patients with suspected GCA. DESIGN Prospective multicentre cohort study. SETTING Secondary care. PARTICIPANTS A total of 381 patients referred with newly suspected GCA. MAIN OUTCOME MEASURES Sensitivity, specificity and cost-effectiveness of ultrasound compared with biopsy or ultrasound combined with biopsy for diagnosing GCA and interobserver reliability in interpreting scan or biopsy findings. RESULTS We developed and implemented an ultrasound training programme for diagnosing suspected GCA. We recruited 430 patients with suspected GCA. We analysed 381 patients who underwent both ultrasound and biopsy within 10 days of starting treatment for suspected GCA and who attended a follow-up assessment (median age 71.1 years; 72% female). The sensitivity of biopsy was 39% [95% confidence interval (CI) 33% to 46%], which was significantly lower than previously reported and inferior to ultrasound (54%, 95% CI 48% to 60%); the specificity of biopsy (100%, 95% CI 97% to 100%) was superior to ultrasound (81%, 95% CI 73% to 88%). If we scanned all suspected patients and performed biopsies only on negative cases, sensitivity increased to 65% and specificity was maintained at 81%, reducing the need for biopsies by 43%. Strategies combining clinical judgement (clinician's assessment at 2 weeks) with the tests showed sensitivity and specificity of 91% and 81%, respectively, for biopsy and 93% and 77%, respectively, for ultrasound; cost-effectiveness (incremental net monetary benefit) was \u00a3485 per patient in favour of ultrasound with both cost savings and a small health gain. Inter-rater analysis revealed moderate agreement among sonographers (intraclass correlation coefficient 0.61, 95% CI 0.48 to 0.75), similar to pathologists (0.62, 95% CI 0.49 to 0.76). LIMITATIONS There is no independent gold standard diagnosis for GCA. The reference diagnosis used to determine accuracy was based on classification criteria for GCA that include clinical features at presentation and biopsy results. CONCLUSION We have demonstrated the feasibility of providing training in ultrasound for the \u2026", "author" : [ { "dropping-particle" : "", "family" : "Luqmani", "given" : "Raashid", "non-dropping-particle" : "", "parse-names" : false, "suffix" : "" }, { "dropping-particle" : "", "family" : "Lee", "given" : "Ellen", "non-dropping-particle" : "", "parse-names" : false, "suffix" : "" }, { "dropping-particle" : "", "family" : "Singh", "given" : "Surjeet", "non-dropping-particle" : "", "parse-names" : false, "suffix" : "" }, { "dropping-particle" : "", "family" : "Gillett", "given" : "Mike", "non-dropping-particle" : "", "parse-names" : false, "suffix" : "" }, { "dropping-particle" : "", "family" : "Schmidt", "given" : "Wolfgang A", "non-dropping-particle" : "", "parse-names" : false, "suffix" : "" }, { "dropping-particle" : "", "family" : "Bradburn", "given" : "Mike", "non-dropping-particle" : "", "parse-names" : false, "suffix" : "" }, { "dropping-particle" : "", "family" : "Dasgupta", "given" : "Bhaskar", "non-dropping-particle" : "", "parse-names" : false, "suffix" : "" }, { "dropping-particle" : "", "family" : "Diamantopoulos", "given" : "Andreas P", "non-dropping-particle" : "", "parse-names" : false, "suffix" : "" }, { "dropping-particle" : "", "family" : "Forrester-Barker", "given" : "Wulf", "non-dropping-particle" : "", "parse-names" : false, "suffix" : "" }, { "dropping-particle" : "", "family" : "Hamilton", "given" : "William", "non-dropping-particle" : "", "parse-names" : false, "suffix" : "" }, { "dropping-particle" : "", "family" : "Masters", "given" : "Shauna", "non-dropping-particle" : "", "parse-names" : false, "suffix" : "" }, { "dropping-particle" : "", "family" : "McDonald", "given" : "Brendan", "non-dropping-particle" : "", "parse-names" : false, "suffix" : "" }, { "dropping-particle" : "", "family" : "McNally", "given" : "Eugene", "non-dropping-particle" : "", "parse-names" : false, "suffix" : "" }, { "dropping-particle" : "", "family" : "Pease", "given" : "Colin", "non-dropping-particle" : "", "parse-names" : false, "suffix" : "" }, { "dropping-particle" : "", "family" : "Piper", "given" : "Jennifer", "non-dropping-particle" : "", "parse-names" : false, "suffix" : "" }, { "dropping-particle" : "", "family" : "Salmon", "given" : "John", "non-dropping-particle" : "", "parse-names" : false, "suffix" : "" }, { "dropping-particle" : "", "family" : "Wailoo", "given" : "Allan", "non-dropping-particle" : "", "parse-names" : false, "suffix" : "" }, { "dropping-particle" : "", "family" : "Wolfe", "given" : "Konrad", "non-dropping-particle" : "", "parse-names" : false, "suffix" : "" }, { "dropping-particle" : "", "family" : "Hutchings", "given" : "Andrew", "non-dropping-particle" : "", "parse-names" : false, "suffix" : "" } ], "container-title" : "Health technology assessment (Winchester, England)", "id" : "ITEM-1", "issue" : "90", "issued" : { "date-parts" : [ [ "2016" ] ] }, "page" : "1-238", "title" : "The Role of Ultrasound Compared to Biopsy of Temporal Arteries in the Diagnosis and Treatment of Giant Cell Arteritis (TABUL): a diagnostic accuracy and cost-effectiveness study.", "type" : "article-journal", "volume" : "20" }, "uris" : [ "http://www.mendeley.com/documents/?uuid=8fe35b9c-12d1-4167-a370-af1194db62fb" ] } ], "mendeley" : { "formattedCitation" : "(17)", "plainTextFormattedCitation" : "(17)", "previouslyFormattedCitation" : "(17)" }, "properties" : { "noteIndex" : 0 }, "schema" : "https://github.com/citation-style-language/schema/raw/master/csl-citation.json" }</w:instrText>
            </w:r>
            <w:r>
              <w:rPr>
                <w:rFonts w:eastAsia="Calibri" w:cs="Arial"/>
              </w:rPr>
              <w:fldChar w:fldCharType="separate"/>
            </w:r>
            <w:r w:rsidR="00BB035A" w:rsidRPr="00BB035A">
              <w:rPr>
                <w:rFonts w:eastAsia="Calibri" w:cs="Arial"/>
                <w:noProof/>
                <w:sz w:val="22"/>
              </w:rPr>
              <w:t>(17)</w:t>
            </w:r>
            <w:r>
              <w:rPr>
                <w:rFonts w:eastAsia="Calibri" w:cs="Arial"/>
              </w:rPr>
              <w:fldChar w:fldCharType="end"/>
            </w:r>
          </w:p>
        </w:tc>
        <w:tc>
          <w:tcPr>
            <w:tcW w:w="709" w:type="dxa"/>
            <w:tcBorders>
              <w:right w:val="nil"/>
            </w:tcBorders>
            <w:vAlign w:val="center"/>
          </w:tcPr>
          <w:p w14:paraId="49EBE39A" w14:textId="77777777" w:rsidR="00FD0BDE" w:rsidRPr="00350DAF" w:rsidRDefault="00FD0BDE" w:rsidP="00FD0BDE">
            <w:pPr>
              <w:jc w:val="center"/>
              <w:rPr>
                <w:rFonts w:eastAsia="Calibri" w:cs="Arial"/>
                <w:szCs w:val="24"/>
                <w:highlight w:val="green"/>
              </w:rPr>
            </w:pPr>
            <w:r w:rsidRPr="00350DAF">
              <w:rPr>
                <w:rFonts w:eastAsia="Calibri" w:cs="Arial"/>
                <w:szCs w:val="24"/>
                <w:highlight w:val="green"/>
              </w:rPr>
              <w:sym w:font="Wingdings" w:char="F04A"/>
            </w:r>
          </w:p>
        </w:tc>
        <w:tc>
          <w:tcPr>
            <w:tcW w:w="567" w:type="dxa"/>
            <w:tcBorders>
              <w:left w:val="nil"/>
              <w:right w:val="nil"/>
            </w:tcBorders>
            <w:vAlign w:val="center"/>
          </w:tcPr>
          <w:p w14:paraId="798765D5" w14:textId="77777777" w:rsidR="00FD0BDE" w:rsidRPr="00350DAF" w:rsidRDefault="00FD0BDE" w:rsidP="00FD0BDE">
            <w:pPr>
              <w:jc w:val="center"/>
              <w:rPr>
                <w:rFonts w:eastAsia="Calibri" w:cs="Arial"/>
                <w:szCs w:val="24"/>
                <w:highlight w:val="green"/>
              </w:rPr>
            </w:pPr>
            <w:r w:rsidRPr="00350DAF">
              <w:rPr>
                <w:rFonts w:eastAsia="Calibri" w:cs="Arial"/>
                <w:szCs w:val="24"/>
                <w:highlight w:val="green"/>
              </w:rPr>
              <w:sym w:font="Wingdings" w:char="F04A"/>
            </w:r>
          </w:p>
        </w:tc>
        <w:tc>
          <w:tcPr>
            <w:tcW w:w="851" w:type="dxa"/>
            <w:tcBorders>
              <w:left w:val="nil"/>
            </w:tcBorders>
            <w:vAlign w:val="center"/>
          </w:tcPr>
          <w:p w14:paraId="5A5A82E1" w14:textId="77777777" w:rsidR="00FD0BDE" w:rsidRPr="00350DAF" w:rsidRDefault="00FD0BDE" w:rsidP="00FD0BDE">
            <w:pPr>
              <w:jc w:val="center"/>
              <w:rPr>
                <w:rFonts w:eastAsia="Calibri" w:cs="Arial"/>
                <w:szCs w:val="24"/>
                <w:highlight w:val="green"/>
              </w:rPr>
            </w:pPr>
            <w:r w:rsidRPr="00350DAF">
              <w:rPr>
                <w:rFonts w:eastAsia="Calibri" w:cs="Arial"/>
                <w:szCs w:val="24"/>
                <w:highlight w:val="green"/>
              </w:rPr>
              <w:sym w:font="Wingdings" w:char="F04A"/>
            </w:r>
          </w:p>
        </w:tc>
        <w:tc>
          <w:tcPr>
            <w:tcW w:w="850" w:type="dxa"/>
            <w:tcBorders>
              <w:right w:val="nil"/>
            </w:tcBorders>
            <w:vAlign w:val="center"/>
          </w:tcPr>
          <w:p w14:paraId="5D5BDE28" w14:textId="77777777" w:rsidR="00FD0BDE" w:rsidRPr="00350DAF" w:rsidRDefault="00FD0BDE" w:rsidP="00FD0BDE">
            <w:pPr>
              <w:jc w:val="center"/>
              <w:rPr>
                <w:rFonts w:eastAsia="Calibri" w:cs="Arial"/>
                <w:szCs w:val="24"/>
                <w:highlight w:val="green"/>
              </w:rPr>
            </w:pPr>
            <w:r w:rsidRPr="00350DAF">
              <w:rPr>
                <w:rFonts w:eastAsia="Calibri" w:cs="Arial"/>
                <w:szCs w:val="24"/>
                <w:highlight w:val="green"/>
              </w:rPr>
              <w:sym w:font="Wingdings" w:char="F04A"/>
            </w:r>
          </w:p>
        </w:tc>
        <w:tc>
          <w:tcPr>
            <w:tcW w:w="567" w:type="dxa"/>
            <w:tcBorders>
              <w:left w:val="nil"/>
            </w:tcBorders>
            <w:vAlign w:val="center"/>
          </w:tcPr>
          <w:p w14:paraId="28669E5E" w14:textId="77777777" w:rsidR="00FD0BDE" w:rsidRPr="00350DAF" w:rsidRDefault="00FD0BDE" w:rsidP="00FD0BDE">
            <w:pPr>
              <w:jc w:val="center"/>
              <w:rPr>
                <w:rFonts w:eastAsia="Calibri" w:cs="Arial"/>
                <w:szCs w:val="24"/>
                <w:highlight w:val="green"/>
              </w:rPr>
            </w:pPr>
            <w:r w:rsidRPr="00350DAF">
              <w:rPr>
                <w:rFonts w:eastAsia="Calibri" w:cs="Arial"/>
                <w:szCs w:val="24"/>
                <w:highlight w:val="green"/>
              </w:rPr>
              <w:sym w:font="Wingdings" w:char="F04A"/>
            </w:r>
          </w:p>
        </w:tc>
        <w:tc>
          <w:tcPr>
            <w:tcW w:w="851" w:type="dxa"/>
            <w:tcBorders>
              <w:right w:val="nil"/>
            </w:tcBorders>
            <w:vAlign w:val="center"/>
          </w:tcPr>
          <w:p w14:paraId="03D63CF7" w14:textId="77777777" w:rsidR="00FD0BDE" w:rsidRPr="00350DAF" w:rsidRDefault="00FD0BDE" w:rsidP="00FD0BDE">
            <w:pPr>
              <w:jc w:val="center"/>
              <w:rPr>
                <w:rFonts w:eastAsia="Calibri" w:cs="Arial"/>
                <w:szCs w:val="24"/>
                <w:highlight w:val="green"/>
              </w:rPr>
            </w:pPr>
            <w:r w:rsidRPr="00350DAF">
              <w:rPr>
                <w:rFonts w:eastAsia="Calibri" w:cs="Arial"/>
                <w:szCs w:val="24"/>
                <w:highlight w:val="green"/>
              </w:rPr>
              <w:sym w:font="Wingdings" w:char="F04A"/>
            </w:r>
          </w:p>
        </w:tc>
        <w:tc>
          <w:tcPr>
            <w:tcW w:w="1134" w:type="dxa"/>
            <w:tcBorders>
              <w:left w:val="nil"/>
            </w:tcBorders>
            <w:vAlign w:val="center"/>
          </w:tcPr>
          <w:p w14:paraId="4CED87C7" w14:textId="77777777" w:rsidR="00FD0BDE" w:rsidRPr="00350DAF" w:rsidRDefault="00FD0BDE" w:rsidP="00FD0BDE">
            <w:pPr>
              <w:jc w:val="center"/>
              <w:rPr>
                <w:rFonts w:eastAsia="Calibri" w:cs="Arial"/>
                <w:szCs w:val="24"/>
                <w:highlight w:val="red"/>
              </w:rPr>
            </w:pPr>
            <w:r w:rsidRPr="00350DAF">
              <w:rPr>
                <w:rFonts w:eastAsia="Calibri" w:cs="Arial"/>
                <w:szCs w:val="24"/>
                <w:highlight w:val="red"/>
              </w:rPr>
              <w:sym w:font="Wingdings" w:char="F04C"/>
            </w:r>
            <w:r>
              <w:rPr>
                <w:rFonts w:eastAsia="Calibri" w:cs="Arial"/>
                <w:szCs w:val="24"/>
                <w:vertAlign w:val="superscript"/>
              </w:rPr>
              <w:t>28</w:t>
            </w:r>
          </w:p>
        </w:tc>
        <w:tc>
          <w:tcPr>
            <w:tcW w:w="850" w:type="dxa"/>
            <w:tcBorders>
              <w:right w:val="nil"/>
            </w:tcBorders>
            <w:vAlign w:val="center"/>
          </w:tcPr>
          <w:p w14:paraId="4F7EB209" w14:textId="77777777" w:rsidR="00FD0BDE" w:rsidRPr="00350DAF" w:rsidRDefault="00FD0BDE" w:rsidP="00FD0BDE">
            <w:pPr>
              <w:jc w:val="center"/>
              <w:rPr>
                <w:rFonts w:eastAsia="Calibri" w:cs="Arial"/>
                <w:szCs w:val="24"/>
                <w:highlight w:val="green"/>
              </w:rPr>
            </w:pPr>
            <w:r w:rsidRPr="00350DAF">
              <w:rPr>
                <w:rFonts w:eastAsia="Calibri" w:cs="Arial"/>
                <w:szCs w:val="24"/>
                <w:highlight w:val="green"/>
              </w:rPr>
              <w:sym w:font="Wingdings" w:char="F04A"/>
            </w:r>
          </w:p>
        </w:tc>
        <w:tc>
          <w:tcPr>
            <w:tcW w:w="709" w:type="dxa"/>
            <w:tcBorders>
              <w:left w:val="nil"/>
              <w:right w:val="nil"/>
            </w:tcBorders>
            <w:vAlign w:val="center"/>
          </w:tcPr>
          <w:p w14:paraId="4A80EDD1" w14:textId="77777777" w:rsidR="00FD0BDE" w:rsidRPr="00350DAF" w:rsidRDefault="00FD0BDE" w:rsidP="00FD0BDE">
            <w:pPr>
              <w:jc w:val="center"/>
              <w:rPr>
                <w:rFonts w:eastAsia="Calibri" w:cs="Arial"/>
                <w:szCs w:val="24"/>
                <w:highlight w:val="red"/>
              </w:rPr>
            </w:pPr>
            <w:r w:rsidRPr="00350DAF">
              <w:rPr>
                <w:rFonts w:eastAsia="Calibri" w:cs="Arial"/>
                <w:szCs w:val="24"/>
                <w:highlight w:val="green"/>
              </w:rPr>
              <w:sym w:font="Wingdings" w:char="F04A"/>
            </w:r>
          </w:p>
        </w:tc>
        <w:tc>
          <w:tcPr>
            <w:tcW w:w="850" w:type="dxa"/>
            <w:tcBorders>
              <w:left w:val="nil"/>
            </w:tcBorders>
            <w:vAlign w:val="center"/>
          </w:tcPr>
          <w:p w14:paraId="4F305001" w14:textId="77777777" w:rsidR="00FD0BDE" w:rsidRPr="00350DAF" w:rsidRDefault="00FD0BDE" w:rsidP="00FD0BDE">
            <w:pPr>
              <w:jc w:val="center"/>
              <w:rPr>
                <w:rFonts w:eastAsia="Calibri" w:cs="Arial"/>
                <w:szCs w:val="24"/>
                <w:highlight w:val="green"/>
              </w:rPr>
            </w:pPr>
            <w:r w:rsidRPr="00350DAF">
              <w:rPr>
                <w:rFonts w:eastAsia="Calibri" w:cs="Arial"/>
                <w:szCs w:val="24"/>
                <w:highlight w:val="green"/>
              </w:rPr>
              <w:sym w:font="Wingdings" w:char="F04A"/>
            </w:r>
          </w:p>
        </w:tc>
        <w:tc>
          <w:tcPr>
            <w:tcW w:w="1560" w:type="dxa"/>
            <w:vAlign w:val="center"/>
          </w:tcPr>
          <w:p w14:paraId="0B7A117B" w14:textId="77777777" w:rsidR="00FD0BDE" w:rsidRPr="00350DAF" w:rsidRDefault="00FD0BDE" w:rsidP="00FD0BDE">
            <w:pPr>
              <w:jc w:val="center"/>
              <w:rPr>
                <w:rFonts w:eastAsia="Calibri" w:cs="Arial"/>
                <w:szCs w:val="24"/>
                <w:highlight w:val="green"/>
              </w:rPr>
            </w:pPr>
            <w:r w:rsidRPr="00350DAF">
              <w:rPr>
                <w:rFonts w:eastAsia="Calibri" w:cs="Arial"/>
                <w:szCs w:val="24"/>
                <w:highlight w:val="green"/>
              </w:rPr>
              <w:sym w:font="Wingdings" w:char="F04A"/>
            </w:r>
          </w:p>
        </w:tc>
        <w:tc>
          <w:tcPr>
            <w:tcW w:w="1134" w:type="dxa"/>
            <w:vAlign w:val="center"/>
          </w:tcPr>
          <w:p w14:paraId="64FD4A5D" w14:textId="77777777" w:rsidR="00FD0BDE" w:rsidRPr="00350DAF" w:rsidRDefault="00FD0BDE" w:rsidP="00FD0BDE">
            <w:pPr>
              <w:jc w:val="center"/>
              <w:rPr>
                <w:rFonts w:eastAsia="Calibri" w:cs="Arial"/>
                <w:szCs w:val="24"/>
                <w:highlight w:val="green"/>
              </w:rPr>
            </w:pPr>
            <w:r w:rsidRPr="00350DAF">
              <w:rPr>
                <w:rFonts w:eastAsia="Calibri" w:cs="Arial"/>
                <w:szCs w:val="24"/>
                <w:highlight w:val="red"/>
              </w:rPr>
              <w:sym w:font="Wingdings" w:char="F04C"/>
            </w:r>
            <w:r>
              <w:rPr>
                <w:rFonts w:eastAsia="Calibri" w:cs="Arial"/>
                <w:szCs w:val="24"/>
                <w:vertAlign w:val="superscript"/>
              </w:rPr>
              <w:t>29</w:t>
            </w:r>
          </w:p>
        </w:tc>
        <w:tc>
          <w:tcPr>
            <w:tcW w:w="1701" w:type="dxa"/>
            <w:vAlign w:val="center"/>
          </w:tcPr>
          <w:p w14:paraId="641AB1D7" w14:textId="77777777" w:rsidR="00FD0BDE" w:rsidRPr="00350DAF" w:rsidRDefault="00FD0BDE" w:rsidP="00FD0BDE">
            <w:pPr>
              <w:jc w:val="center"/>
              <w:rPr>
                <w:rFonts w:eastAsia="Calibri" w:cs="Arial"/>
                <w:szCs w:val="24"/>
                <w:highlight w:val="green"/>
              </w:rPr>
            </w:pPr>
            <w:r w:rsidRPr="00350DAF">
              <w:rPr>
                <w:rFonts w:eastAsia="Calibri" w:cs="Arial"/>
                <w:szCs w:val="24"/>
                <w:highlight w:val="red"/>
              </w:rPr>
              <w:sym w:font="Wingdings" w:char="F04C"/>
            </w:r>
            <w:r>
              <w:rPr>
                <w:rFonts w:eastAsia="Calibri" w:cs="Arial"/>
                <w:szCs w:val="24"/>
                <w:vertAlign w:val="superscript"/>
              </w:rPr>
              <w:t>30</w:t>
            </w:r>
          </w:p>
        </w:tc>
        <w:tc>
          <w:tcPr>
            <w:tcW w:w="850" w:type="dxa"/>
            <w:vAlign w:val="center"/>
          </w:tcPr>
          <w:p w14:paraId="6F25800F" w14:textId="77777777" w:rsidR="00FD0BDE" w:rsidRPr="00DB2F60" w:rsidRDefault="00FD0BDE" w:rsidP="00FD0BDE">
            <w:pPr>
              <w:jc w:val="center"/>
              <w:rPr>
                <w:rFonts w:eastAsia="Calibri" w:cs="Arial"/>
                <w:sz w:val="22"/>
                <w:highlight w:val="red"/>
              </w:rPr>
            </w:pPr>
            <w:r w:rsidRPr="00DB2F60">
              <w:rPr>
                <w:rFonts w:cs="Arial"/>
                <w:sz w:val="22"/>
              </w:rPr>
              <w:t>mod</w:t>
            </w:r>
          </w:p>
        </w:tc>
      </w:tr>
      <w:tr w:rsidR="00FD0BDE" w:rsidRPr="00350DAF" w14:paraId="5FFE095D" w14:textId="77777777" w:rsidTr="00FD0BDE">
        <w:trPr>
          <w:trHeight w:val="567"/>
        </w:trPr>
        <w:tc>
          <w:tcPr>
            <w:tcW w:w="14176" w:type="dxa"/>
            <w:gridSpan w:val="14"/>
            <w:vAlign w:val="center"/>
          </w:tcPr>
          <w:p w14:paraId="2765968E" w14:textId="77777777" w:rsidR="00FD0BDE" w:rsidRPr="003D39B9" w:rsidRDefault="00FD0BDE" w:rsidP="00FD0BDE">
            <w:pPr>
              <w:jc w:val="center"/>
              <w:rPr>
                <w:rFonts w:eastAsia="Calibri" w:cs="Arial"/>
                <w:b/>
                <w:bCs/>
                <w:sz w:val="28"/>
                <w:szCs w:val="28"/>
                <w:lang w:val="en-US" w:eastAsia="zh-TW"/>
              </w:rPr>
            </w:pPr>
            <w:r w:rsidRPr="003D39B9">
              <w:rPr>
                <w:rFonts w:eastAsia="Calibri" w:cs="Arial"/>
                <w:b/>
                <w:bCs/>
                <w:sz w:val="28"/>
                <w:szCs w:val="28"/>
                <w:lang w:val="en-US" w:eastAsia="zh-TW"/>
              </w:rPr>
              <w:t>Magnetic resonance imaging</w:t>
            </w:r>
          </w:p>
        </w:tc>
        <w:tc>
          <w:tcPr>
            <w:tcW w:w="850" w:type="dxa"/>
          </w:tcPr>
          <w:p w14:paraId="7F4D9FF2" w14:textId="77777777" w:rsidR="00FD0BDE" w:rsidRPr="003D39B9" w:rsidRDefault="00FD0BDE" w:rsidP="00FD0BDE">
            <w:pPr>
              <w:jc w:val="center"/>
              <w:rPr>
                <w:rFonts w:eastAsia="Calibri" w:cs="Arial"/>
                <w:b/>
                <w:bCs/>
                <w:sz w:val="28"/>
                <w:szCs w:val="28"/>
                <w:lang w:val="en-US" w:eastAsia="zh-TW"/>
              </w:rPr>
            </w:pPr>
          </w:p>
        </w:tc>
      </w:tr>
      <w:tr w:rsidR="00FD0BDE" w:rsidRPr="00350DAF" w14:paraId="42A49F29" w14:textId="77777777" w:rsidTr="00FD0BDE">
        <w:trPr>
          <w:trHeight w:val="567"/>
        </w:trPr>
        <w:tc>
          <w:tcPr>
            <w:tcW w:w="14176" w:type="dxa"/>
            <w:gridSpan w:val="14"/>
            <w:vAlign w:val="center"/>
          </w:tcPr>
          <w:p w14:paraId="2FBA17C4" w14:textId="77777777" w:rsidR="00FD0BDE" w:rsidRPr="003D39B9" w:rsidRDefault="00FD0BDE" w:rsidP="00FD0BDE">
            <w:pPr>
              <w:jc w:val="center"/>
              <w:rPr>
                <w:rFonts w:eastAsia="Calibri" w:cs="Arial"/>
                <w:b/>
                <w:szCs w:val="24"/>
              </w:rPr>
            </w:pPr>
            <w:r w:rsidRPr="003D39B9">
              <w:rPr>
                <w:rFonts w:eastAsia="Calibri" w:cs="Arial"/>
                <w:b/>
                <w:szCs w:val="24"/>
              </w:rPr>
              <w:t>Giant cell arteritis</w:t>
            </w:r>
          </w:p>
        </w:tc>
        <w:tc>
          <w:tcPr>
            <w:tcW w:w="850" w:type="dxa"/>
          </w:tcPr>
          <w:p w14:paraId="112E9206" w14:textId="77777777" w:rsidR="00FD0BDE" w:rsidRPr="003D39B9" w:rsidRDefault="00FD0BDE" w:rsidP="00FD0BDE">
            <w:pPr>
              <w:jc w:val="center"/>
              <w:rPr>
                <w:rFonts w:eastAsia="Calibri" w:cs="Arial"/>
                <w:b/>
                <w:szCs w:val="24"/>
              </w:rPr>
            </w:pPr>
          </w:p>
        </w:tc>
      </w:tr>
      <w:tr w:rsidR="00FD0BDE" w:rsidRPr="00350DAF" w14:paraId="2CE5018C" w14:textId="77777777" w:rsidTr="00FD0BDE">
        <w:trPr>
          <w:trHeight w:val="510"/>
        </w:trPr>
        <w:tc>
          <w:tcPr>
            <w:tcW w:w="1843" w:type="dxa"/>
            <w:vAlign w:val="center"/>
          </w:tcPr>
          <w:p w14:paraId="407ABD77" w14:textId="77777777" w:rsidR="00FD0BDE" w:rsidRPr="00F64801" w:rsidRDefault="00FD0BDE" w:rsidP="00FD0BDE">
            <w:pPr>
              <w:jc w:val="center"/>
              <w:rPr>
                <w:rFonts w:eastAsia="Calibri" w:cs="Arial"/>
                <w:color w:val="000000"/>
                <w:sz w:val="22"/>
              </w:rPr>
            </w:pPr>
            <w:r w:rsidRPr="00F64801">
              <w:rPr>
                <w:rFonts w:eastAsia="Calibri" w:cs="Arial"/>
                <w:color w:val="000000"/>
                <w:sz w:val="22"/>
              </w:rPr>
              <w:t>Bley TA 2005</w:t>
            </w:r>
            <w:r>
              <w:rPr>
                <w:rFonts w:eastAsia="Calibri" w:cs="Arial"/>
                <w:color w:val="000000"/>
              </w:rPr>
              <w:fldChar w:fldCharType="begin" w:fldLock="1"/>
            </w:r>
            <w:r>
              <w:rPr>
                <w:rFonts w:eastAsia="Calibri" w:cs="Arial"/>
                <w:color w:val="000000"/>
                <w:sz w:val="22"/>
              </w:rPr>
              <w:instrText>ADDIN CSL_CITATION { "citationItems" : [ { "id" : "ITEM-1", "itemData" : { "DOI" : "10.1002/art.21226", "ISBN" : "0004-3591 (Print)", "ISSN" : "00043591", "PMID" : "16052572", "abstract" : "OBJECTIVE: To noninvasively determine the involvement pattern of the cranial arteries in giant cell arteritis (GCA), with high-resolution magnetic resonance imaging (MRI). METHODS: The superficial cranial arteries of 21 patients with suspected GCA were examined using a 3T high-field MRI scanner. Postcontrast T1-weighted spin-echo images were acquired with submillimeter spatial resolution, to assess mural thickness and lumen diameter of the major cranial arteries on both sides of the head. In all cases, MRI results were compared with findings of clinical examination and laboratory tests. In addition, temporal artery biopsy specimens from 10 patients were examined by histology. RESULTS: MRI sharply revealed all of the major superficial cranial arteries, allowing for an evaluation of their lumen and vessel wall. Nine of the 21 patients were diagnosed as having GCA according to the criteria of the American College of Rheumatology. In all of these patients with clinically diagnosed GCA, multiple cranial arteries showed signs of inflammation on MRI. In 1 patient, the occipital arteries were inflamed, while the temporal arteries were spared. CONCLUSION: Postcontrast high-resolution MRI visualizes the major cranial arteries on both sides of the head within a single examination. The cranial involvement pattern in GCA can be assessed precisely and noninvasively. In the majority of GCA patients, several cranial arteries were affected simultaneously, with a predominance of involvement of the frontal branch of the superficial temporal artery. Inflammation of the occipital arteries, with sparing of the temporal arteries, was also encountered.", "author" : [ { "dropping-particle" : "", "family" : "Bley", "given" : "T. A.", "non-dropping-particle" : "", "parse-names" : false, "suffix" : "" }, { "dropping-particle" : "", "family" : "Weihen", "given" : "O.", "non-dropping-particle" : "", "parse-names" : false, "suffix" : "" }, { "dropping-particle" : "", "family" : "Uhl", "given" : "M.", "non-dropping-particle" : "", "parse-names" : false, "suffix" : "" }, { "dropping-particle" : "", "family" : "Vaith", "given" : "P.", "non-dropping-particle" : "", "parse-names" : false, "suffix" : "" }, { "dropping-particle" : "", "family" : "Schmidt", "given" : "D.", "non-dropping-particle" : "", "parse-names" : false, "suffix" : "" }, { "dropping-particle" : "", "family" : "Warnatz", "given" : "K.", "non-dropping-particle" : "", "parse-names" : false, "suffix" : "" }, { "dropping-particle" : "", "family" : "Langer", "given" : "M.", "non-dropping-particle" : "", "parse-names" : false, "suffix" : "" } ], "container-title" : "Arthritis and Rheumatism", "id" : "ITEM-1", "issue" : "8", "issued" : { "date-parts" : [ [ "2005" ] ] }, "page" : "2470-2477", "title" : "Assessment of the cranial involvement pattern of giant cell arteritis with 3T magnetic resonance imaging", "type" : "article-journal", "volume" : "52" }, "uris" : [ "http://www.mendeley.com/documents/?uuid=879aea57-a8bc-4f3a-a1b5-a93102fe96ae" ] } ], "mendeley" : { "formattedCitation" : "(18)", "plainTextFormattedCitation" : "(18)", "previouslyFormattedCitation" : "(18)" }, "properties" : { "noteIndex" : 0 }, "schema" : "https://github.com/citation-style-language/schema/raw/master/csl-citation.json" }</w:instrText>
            </w:r>
            <w:r>
              <w:rPr>
                <w:rFonts w:eastAsia="Calibri" w:cs="Arial"/>
                <w:color w:val="000000"/>
              </w:rPr>
              <w:fldChar w:fldCharType="separate"/>
            </w:r>
            <w:r w:rsidRPr="00F64801">
              <w:rPr>
                <w:rFonts w:eastAsia="Calibri" w:cs="Arial"/>
                <w:noProof/>
                <w:color w:val="000000"/>
                <w:sz w:val="22"/>
              </w:rPr>
              <w:t>(18)</w:t>
            </w:r>
            <w:r>
              <w:rPr>
                <w:rFonts w:eastAsia="Calibri" w:cs="Arial"/>
                <w:color w:val="000000"/>
              </w:rPr>
              <w:fldChar w:fldCharType="end"/>
            </w:r>
          </w:p>
        </w:tc>
        <w:tc>
          <w:tcPr>
            <w:tcW w:w="709" w:type="dxa"/>
            <w:tcBorders>
              <w:right w:val="nil"/>
            </w:tcBorders>
            <w:vAlign w:val="center"/>
          </w:tcPr>
          <w:p w14:paraId="3FC34257" w14:textId="77777777" w:rsidR="00FD0BDE" w:rsidRPr="00F64801" w:rsidRDefault="00FD0BDE" w:rsidP="00FD0BDE">
            <w:pPr>
              <w:jc w:val="center"/>
              <w:rPr>
                <w:rFonts w:eastAsia="Calibri" w:cs="Arial"/>
                <w:szCs w:val="24"/>
              </w:rPr>
            </w:pPr>
            <w:r w:rsidRPr="00F64801">
              <w:rPr>
                <w:rFonts w:eastAsia="Calibri" w:cs="Arial"/>
                <w:szCs w:val="24"/>
                <w:highlight w:val="green"/>
              </w:rPr>
              <w:sym w:font="Wingdings" w:char="F04A"/>
            </w:r>
          </w:p>
        </w:tc>
        <w:tc>
          <w:tcPr>
            <w:tcW w:w="567" w:type="dxa"/>
            <w:tcBorders>
              <w:left w:val="nil"/>
              <w:right w:val="nil"/>
            </w:tcBorders>
            <w:vAlign w:val="center"/>
          </w:tcPr>
          <w:p w14:paraId="40D4E1B7" w14:textId="77777777" w:rsidR="00FD0BDE" w:rsidRPr="00F64801" w:rsidRDefault="00FD0BDE" w:rsidP="00FD0BDE">
            <w:pPr>
              <w:jc w:val="center"/>
              <w:rPr>
                <w:rFonts w:eastAsia="Calibri" w:cs="Arial"/>
                <w:szCs w:val="24"/>
              </w:rPr>
            </w:pPr>
            <w:r w:rsidRPr="00F64801">
              <w:rPr>
                <w:rFonts w:eastAsia="Calibri" w:cs="Arial"/>
                <w:szCs w:val="24"/>
                <w:highlight w:val="green"/>
              </w:rPr>
              <w:sym w:font="Wingdings" w:char="F04A"/>
            </w:r>
          </w:p>
        </w:tc>
        <w:tc>
          <w:tcPr>
            <w:tcW w:w="851" w:type="dxa"/>
            <w:tcBorders>
              <w:left w:val="nil"/>
            </w:tcBorders>
            <w:vAlign w:val="center"/>
          </w:tcPr>
          <w:p w14:paraId="41E408B7" w14:textId="77777777" w:rsidR="00FD0BDE" w:rsidRPr="00F64801" w:rsidRDefault="00FD0BDE" w:rsidP="00FD0BDE">
            <w:pPr>
              <w:jc w:val="center"/>
              <w:rPr>
                <w:rFonts w:eastAsia="Calibri" w:cs="Arial"/>
                <w:szCs w:val="24"/>
              </w:rPr>
            </w:pPr>
            <w:r w:rsidRPr="00F64801">
              <w:rPr>
                <w:rFonts w:eastAsia="Calibri" w:cs="Arial"/>
                <w:szCs w:val="24"/>
                <w:highlight w:val="green"/>
              </w:rPr>
              <w:sym w:font="Wingdings" w:char="F04A"/>
            </w:r>
          </w:p>
        </w:tc>
        <w:tc>
          <w:tcPr>
            <w:tcW w:w="850" w:type="dxa"/>
            <w:tcBorders>
              <w:right w:val="nil"/>
            </w:tcBorders>
            <w:vAlign w:val="center"/>
          </w:tcPr>
          <w:p w14:paraId="642F2926" w14:textId="77777777" w:rsidR="00FD0BDE" w:rsidRPr="00F64801" w:rsidRDefault="00FD0BDE" w:rsidP="00FD0BDE">
            <w:pPr>
              <w:jc w:val="center"/>
              <w:rPr>
                <w:rFonts w:eastAsia="Calibri" w:cs="Arial"/>
                <w:szCs w:val="24"/>
              </w:rPr>
            </w:pPr>
            <w:r w:rsidRPr="00F64801">
              <w:rPr>
                <w:rFonts w:eastAsia="Calibri" w:cs="Arial"/>
                <w:szCs w:val="24"/>
                <w:highlight w:val="green"/>
              </w:rPr>
              <w:sym w:font="Wingdings" w:char="F04A"/>
            </w:r>
          </w:p>
        </w:tc>
        <w:tc>
          <w:tcPr>
            <w:tcW w:w="567" w:type="dxa"/>
            <w:tcBorders>
              <w:left w:val="nil"/>
            </w:tcBorders>
            <w:vAlign w:val="center"/>
          </w:tcPr>
          <w:p w14:paraId="004A7A63" w14:textId="77777777" w:rsidR="00FD0BDE" w:rsidRPr="00F64801" w:rsidRDefault="00FD0BDE" w:rsidP="00FD0BDE">
            <w:pPr>
              <w:jc w:val="center"/>
              <w:rPr>
                <w:rFonts w:eastAsia="Calibri" w:cs="Arial"/>
                <w:szCs w:val="24"/>
              </w:rPr>
            </w:pPr>
            <w:r w:rsidRPr="00F64801">
              <w:rPr>
                <w:rFonts w:eastAsia="Calibri" w:cs="Arial"/>
                <w:szCs w:val="24"/>
                <w:highlight w:val="green"/>
              </w:rPr>
              <w:sym w:font="Wingdings" w:char="F04A"/>
            </w:r>
          </w:p>
        </w:tc>
        <w:tc>
          <w:tcPr>
            <w:tcW w:w="851" w:type="dxa"/>
            <w:tcBorders>
              <w:right w:val="nil"/>
            </w:tcBorders>
            <w:vAlign w:val="center"/>
          </w:tcPr>
          <w:p w14:paraId="4445EACD" w14:textId="77777777" w:rsidR="00FD0BDE" w:rsidRPr="00F64801" w:rsidRDefault="00FD0BDE" w:rsidP="00FD0BDE">
            <w:pPr>
              <w:jc w:val="center"/>
              <w:rPr>
                <w:rFonts w:eastAsia="Calibri" w:cs="Arial"/>
                <w:szCs w:val="24"/>
              </w:rPr>
            </w:pPr>
            <w:r w:rsidRPr="00F64801">
              <w:rPr>
                <w:rFonts w:eastAsia="Calibri" w:cs="Arial"/>
                <w:szCs w:val="24"/>
                <w:highlight w:val="green"/>
              </w:rPr>
              <w:sym w:font="Wingdings" w:char="F04A"/>
            </w:r>
          </w:p>
        </w:tc>
        <w:tc>
          <w:tcPr>
            <w:tcW w:w="1134" w:type="dxa"/>
            <w:tcBorders>
              <w:left w:val="nil"/>
            </w:tcBorders>
            <w:vAlign w:val="center"/>
          </w:tcPr>
          <w:p w14:paraId="494D9536" w14:textId="77777777" w:rsidR="00FD0BDE" w:rsidRPr="00F64801" w:rsidRDefault="00FD0BDE" w:rsidP="00FD0BDE">
            <w:pPr>
              <w:jc w:val="center"/>
              <w:rPr>
                <w:rFonts w:eastAsia="Calibri" w:cs="Arial"/>
                <w:szCs w:val="24"/>
              </w:rPr>
            </w:pPr>
            <w:r w:rsidRPr="00F64801">
              <w:rPr>
                <w:rFonts w:eastAsia="Calibri" w:cs="Arial"/>
                <w:szCs w:val="24"/>
                <w:highlight w:val="yellow"/>
              </w:rPr>
              <w:t>?</w:t>
            </w:r>
            <w:r>
              <w:rPr>
                <w:rFonts w:eastAsia="Calibri" w:cs="Arial"/>
                <w:szCs w:val="24"/>
                <w:vertAlign w:val="superscript"/>
              </w:rPr>
              <w:t>3</w:t>
            </w:r>
          </w:p>
        </w:tc>
        <w:tc>
          <w:tcPr>
            <w:tcW w:w="850" w:type="dxa"/>
            <w:tcBorders>
              <w:right w:val="nil"/>
            </w:tcBorders>
            <w:vAlign w:val="center"/>
          </w:tcPr>
          <w:p w14:paraId="40621F92" w14:textId="77777777" w:rsidR="00FD0BDE" w:rsidRPr="00F64801" w:rsidRDefault="00FD0BDE" w:rsidP="00FD0BDE">
            <w:pPr>
              <w:jc w:val="center"/>
              <w:rPr>
                <w:rFonts w:eastAsia="Calibri" w:cs="Arial"/>
                <w:szCs w:val="24"/>
              </w:rPr>
            </w:pPr>
            <w:r w:rsidRPr="00F64801">
              <w:rPr>
                <w:rFonts w:eastAsia="Calibri" w:cs="Arial"/>
                <w:szCs w:val="24"/>
                <w:highlight w:val="yellow"/>
              </w:rPr>
              <w:t>?</w:t>
            </w:r>
            <w:r>
              <w:rPr>
                <w:rFonts w:eastAsia="Calibri" w:cs="Arial"/>
                <w:szCs w:val="24"/>
                <w:vertAlign w:val="superscript"/>
              </w:rPr>
              <w:t>3</w:t>
            </w:r>
          </w:p>
        </w:tc>
        <w:tc>
          <w:tcPr>
            <w:tcW w:w="709" w:type="dxa"/>
            <w:tcBorders>
              <w:left w:val="nil"/>
              <w:right w:val="nil"/>
            </w:tcBorders>
            <w:vAlign w:val="center"/>
          </w:tcPr>
          <w:p w14:paraId="0F61ED8C" w14:textId="77777777" w:rsidR="00FD0BDE" w:rsidRPr="00F64801" w:rsidRDefault="00FD0BDE" w:rsidP="00FD0BDE">
            <w:pPr>
              <w:jc w:val="center"/>
              <w:rPr>
                <w:rFonts w:eastAsia="Calibri" w:cs="Arial"/>
                <w:szCs w:val="24"/>
              </w:rPr>
            </w:pPr>
            <w:r w:rsidRPr="00F64801">
              <w:rPr>
                <w:rFonts w:eastAsia="Calibri" w:cs="Arial"/>
                <w:szCs w:val="24"/>
                <w:highlight w:val="red"/>
              </w:rPr>
              <w:sym w:font="Wingdings" w:char="F04C"/>
            </w:r>
            <w:r w:rsidRPr="00FB4361">
              <w:rPr>
                <w:rFonts w:eastAsia="Calibri" w:cs="Arial"/>
                <w:szCs w:val="24"/>
                <w:vertAlign w:val="superscript"/>
              </w:rPr>
              <w:t>4</w:t>
            </w:r>
          </w:p>
        </w:tc>
        <w:tc>
          <w:tcPr>
            <w:tcW w:w="850" w:type="dxa"/>
            <w:tcBorders>
              <w:left w:val="nil"/>
            </w:tcBorders>
            <w:vAlign w:val="center"/>
          </w:tcPr>
          <w:p w14:paraId="3AE2CE9B" w14:textId="77777777" w:rsidR="00FD0BDE" w:rsidRPr="00F64801" w:rsidRDefault="00FD0BDE" w:rsidP="00FD0BDE">
            <w:pPr>
              <w:jc w:val="center"/>
              <w:rPr>
                <w:rFonts w:eastAsia="Calibri" w:cs="Arial"/>
                <w:szCs w:val="24"/>
              </w:rPr>
            </w:pPr>
            <w:r w:rsidRPr="00F64801">
              <w:rPr>
                <w:rFonts w:eastAsia="Calibri" w:cs="Arial"/>
                <w:szCs w:val="24"/>
                <w:highlight w:val="green"/>
              </w:rPr>
              <w:sym w:font="Wingdings" w:char="F04A"/>
            </w:r>
          </w:p>
        </w:tc>
        <w:tc>
          <w:tcPr>
            <w:tcW w:w="1560" w:type="dxa"/>
            <w:vAlign w:val="center"/>
          </w:tcPr>
          <w:p w14:paraId="2A1CD35F" w14:textId="77777777" w:rsidR="00FD0BDE" w:rsidRPr="00F64801" w:rsidRDefault="00FD0BDE" w:rsidP="00FD0BDE">
            <w:pPr>
              <w:jc w:val="center"/>
              <w:rPr>
                <w:rFonts w:eastAsia="Calibri" w:cs="Arial"/>
                <w:szCs w:val="24"/>
              </w:rPr>
            </w:pPr>
            <w:r w:rsidRPr="00F64801">
              <w:rPr>
                <w:rFonts w:eastAsia="Calibri" w:cs="Arial"/>
                <w:szCs w:val="24"/>
                <w:highlight w:val="green"/>
              </w:rPr>
              <w:sym w:font="Wingdings" w:char="F04A"/>
            </w:r>
          </w:p>
        </w:tc>
        <w:tc>
          <w:tcPr>
            <w:tcW w:w="1134" w:type="dxa"/>
            <w:vAlign w:val="center"/>
          </w:tcPr>
          <w:p w14:paraId="2EE5ACCB" w14:textId="77777777" w:rsidR="00FD0BDE" w:rsidRPr="00F64801" w:rsidRDefault="00FD0BDE" w:rsidP="00FD0BDE">
            <w:pPr>
              <w:jc w:val="center"/>
              <w:rPr>
                <w:rFonts w:eastAsia="Calibri" w:cs="Arial"/>
                <w:szCs w:val="24"/>
              </w:rPr>
            </w:pPr>
            <w:r w:rsidRPr="00F64801">
              <w:rPr>
                <w:rFonts w:eastAsia="Calibri" w:cs="Arial"/>
                <w:szCs w:val="24"/>
                <w:highlight w:val="green"/>
              </w:rPr>
              <w:sym w:font="Wingdings" w:char="F04A"/>
            </w:r>
          </w:p>
        </w:tc>
        <w:tc>
          <w:tcPr>
            <w:tcW w:w="1701" w:type="dxa"/>
            <w:vAlign w:val="center"/>
          </w:tcPr>
          <w:p w14:paraId="3C22B3F3" w14:textId="77777777" w:rsidR="00FD0BDE" w:rsidRPr="00F64801" w:rsidRDefault="00FD0BDE" w:rsidP="00FD0BDE">
            <w:pPr>
              <w:jc w:val="center"/>
              <w:rPr>
                <w:rFonts w:eastAsia="Calibri" w:cs="Arial"/>
                <w:szCs w:val="24"/>
              </w:rPr>
            </w:pPr>
            <w:r w:rsidRPr="00F64801">
              <w:rPr>
                <w:rFonts w:eastAsia="Calibri" w:cs="Arial"/>
                <w:szCs w:val="24"/>
                <w:highlight w:val="green"/>
              </w:rPr>
              <w:sym w:font="Wingdings" w:char="F04A"/>
            </w:r>
          </w:p>
        </w:tc>
        <w:tc>
          <w:tcPr>
            <w:tcW w:w="850" w:type="dxa"/>
            <w:vAlign w:val="center"/>
          </w:tcPr>
          <w:p w14:paraId="1A5E40B4" w14:textId="77777777" w:rsidR="00FD0BDE" w:rsidRPr="00DB2F60" w:rsidRDefault="00FD0BDE" w:rsidP="00FD0BDE">
            <w:pPr>
              <w:jc w:val="center"/>
              <w:rPr>
                <w:rFonts w:eastAsia="Calibri" w:cs="Arial"/>
                <w:sz w:val="22"/>
                <w:highlight w:val="green"/>
              </w:rPr>
            </w:pPr>
            <w:r w:rsidRPr="00DB2F60">
              <w:rPr>
                <w:rFonts w:cs="Arial"/>
                <w:sz w:val="22"/>
              </w:rPr>
              <w:t>low</w:t>
            </w:r>
          </w:p>
        </w:tc>
      </w:tr>
      <w:tr w:rsidR="00FD0BDE" w:rsidRPr="00350DAF" w14:paraId="5E9A4796" w14:textId="77777777" w:rsidTr="00FD0BDE">
        <w:trPr>
          <w:trHeight w:val="510"/>
        </w:trPr>
        <w:tc>
          <w:tcPr>
            <w:tcW w:w="1843" w:type="dxa"/>
            <w:vAlign w:val="center"/>
          </w:tcPr>
          <w:p w14:paraId="68792EA0" w14:textId="77777777" w:rsidR="00FD0BDE" w:rsidRPr="00F64801" w:rsidRDefault="00FD0BDE" w:rsidP="00FD0BDE">
            <w:pPr>
              <w:jc w:val="center"/>
              <w:rPr>
                <w:rFonts w:eastAsia="Calibri" w:cs="Arial"/>
                <w:color w:val="000000"/>
                <w:sz w:val="22"/>
              </w:rPr>
            </w:pPr>
            <w:r w:rsidRPr="00F64801">
              <w:rPr>
                <w:rFonts w:eastAsia="Calibri" w:cs="Arial"/>
                <w:color w:val="000000"/>
                <w:sz w:val="22"/>
              </w:rPr>
              <w:t>Bley TA 2007</w:t>
            </w:r>
            <w:r>
              <w:rPr>
                <w:rFonts w:eastAsia="Calibri" w:cs="Arial"/>
                <w:color w:val="000000"/>
              </w:rPr>
              <w:fldChar w:fldCharType="begin" w:fldLock="1"/>
            </w:r>
            <w:r>
              <w:rPr>
                <w:rFonts w:eastAsia="Calibri" w:cs="Arial"/>
                <w:color w:val="000000"/>
                <w:sz w:val="22"/>
              </w:rPr>
              <w:instrText>ADDIN CSL_CITATION { "citationItems" : [ { "id" : "ITEM-1", "itemData" : { "DOI" : "10.3174/ajnr.A0638", "ISBN" : "0195-6108", "ISSN" : "0195-6108", "PMID" : "17885247", "abstract" : "BACKGROUND AND PURPOSE: Clinical indications of giant cell arteritis may be unspecific, and noninvasive diagnosis is often difficult. This study investigated the hypothesis that high-resolution MR imaging of the superficial cranial arteries is a noninvasive imaging technique that can detect the occurrence of giant cell arteritis. MATERIALS AND METHODS: Contrast-enhanced, high-resolution MR imaging was performed on 64 consecutive patients with suspected giant cell arteritis. Mural thickness, lumen diameter, and a mural contrast enhancement score were assessed with T1-weighted spin-echo images with submillimeter in-plane spatial resolution. The final rheumatologist's diagnosis according to the clinical criteria of the American College of Rheumatology including laboratory tests and results of temporal artery biopsies from 32 patients was used as a \"gold standard\" for the evaluation of the MR imaging findings. RESULTS: All of the examinations provided diagnostic image quality. Evaluation of the mural inflammatory MR imaging signs for diagnosing vasculitis resulted in a sensitivity of 80.6% and a specificity of 97.0%. In comparison, histology results alone showed a sensitivity of 77.8% and specificity of 100%. The mean wall thickness increased significantly from 0.39 mm (+/-0.18 mm) to 0.74 mm (+/-0.32 mm; P &lt; .001), and the lumen diameter decreased significantly from 0.84 mm (+/-0.29 mm) to 0.65 mm (+/-0.38 mm; P &lt; .05) for patients with giant cell arteritis. CONCLUSION: Contrast-enhanced, high-resolution MR imaging allows noninvasive assessment of mural inflammation in giant cell arteritis with good diagnostic certainty. Measures of mural thickening and contrast enhancement can be obtained in these small vessels and provide valuable vasculitic MR imaging findings.", "author" : [ { "dropping-particle" : "", "family" : "Bley", "given" : "T A", "non-dropping-particle" : "", "parse-names" : false, "suffix" : "" }, { "dropping-particle" : "", "family" : "Uhl", "given" : "M", "non-dropping-particle" : "", "parse-names" : false, "suffix" : "" }, { "dropping-particle" : "", "family" : "Carew", "given" : "J", "non-dropping-particle" : "", "parse-names" : false, "suffix" : "" }, { "dropping-particle" : "", "family" : "Markl", "given" : "M", "non-dropping-particle" : "", "parse-names" : false, "suffix" : "" }, { "dropping-particle" : "", "family" : "Schmidt", "given" : "D", "non-dropping-particle" : "", "parse-names" : false, "suffix" : "" }, { "dropping-particle" : "", "family" : "Peter", "given" : "H-H", "non-dropping-particle" : "", "parse-names" : false, "suffix" : "" }, { "dropping-particle" : "", "family" : "Langer", "given" : "M", "non-dropping-particle" : "", "parse-names" : false, "suffix" : "" }, { "dropping-particle" : "", "family" : "Wieben", "given" : "O", "non-dropping-particle" : "", "parse-names" : false, "suffix" : "" } ], "container-title" : "AJNR American journal of neuroradiology", "id" : "ITEM-1", "issue" : "9", "issued" : { "date-parts" : [ [ "2007" ] ] }, "page" : "1722-1727", "title" : "Diagnostic value of high-resolution MR imaging in giant cell arteritis", "type" : "article-journal", "volume" : "28" }, "uris" : [ "http://www.mendeley.com/documents/?uuid=ffe01f56-babf-4b84-a550-e8b666ff5b45" ] } ], "mendeley" : { "formattedCitation" : "(19)", "plainTextFormattedCitation" : "(19)", "previouslyFormattedCitation" : "(19)" }, "properties" : { "noteIndex" : 0 }, "schema" : "https://github.com/citation-style-language/schema/raw/master/csl-citation.json" }</w:instrText>
            </w:r>
            <w:r>
              <w:rPr>
                <w:rFonts w:eastAsia="Calibri" w:cs="Arial"/>
                <w:color w:val="000000"/>
              </w:rPr>
              <w:fldChar w:fldCharType="separate"/>
            </w:r>
            <w:r w:rsidRPr="00F64801">
              <w:rPr>
                <w:rFonts w:eastAsia="Calibri" w:cs="Arial"/>
                <w:noProof/>
                <w:color w:val="000000"/>
                <w:sz w:val="22"/>
              </w:rPr>
              <w:t>(19)</w:t>
            </w:r>
            <w:r>
              <w:rPr>
                <w:rFonts w:eastAsia="Calibri" w:cs="Arial"/>
                <w:color w:val="000000"/>
              </w:rPr>
              <w:fldChar w:fldCharType="end"/>
            </w:r>
          </w:p>
        </w:tc>
        <w:tc>
          <w:tcPr>
            <w:tcW w:w="709" w:type="dxa"/>
            <w:tcBorders>
              <w:right w:val="nil"/>
            </w:tcBorders>
            <w:vAlign w:val="center"/>
          </w:tcPr>
          <w:p w14:paraId="0BFE9701" w14:textId="77777777" w:rsidR="00FD0BDE" w:rsidRPr="00F64801" w:rsidRDefault="00FD0BDE" w:rsidP="00FD0BDE">
            <w:pPr>
              <w:jc w:val="center"/>
              <w:rPr>
                <w:rFonts w:eastAsia="Calibri" w:cs="Arial"/>
                <w:szCs w:val="24"/>
                <w:highlight w:val="green"/>
              </w:rPr>
            </w:pPr>
            <w:r w:rsidRPr="00F64801">
              <w:rPr>
                <w:rFonts w:eastAsia="Calibri" w:cs="Arial"/>
                <w:szCs w:val="24"/>
                <w:highlight w:val="green"/>
              </w:rPr>
              <w:sym w:font="Wingdings" w:char="F04A"/>
            </w:r>
          </w:p>
        </w:tc>
        <w:tc>
          <w:tcPr>
            <w:tcW w:w="567" w:type="dxa"/>
            <w:tcBorders>
              <w:left w:val="nil"/>
              <w:right w:val="nil"/>
            </w:tcBorders>
            <w:vAlign w:val="center"/>
          </w:tcPr>
          <w:p w14:paraId="40F3C3E6" w14:textId="77777777" w:rsidR="00FD0BDE" w:rsidRPr="00F64801" w:rsidRDefault="00FD0BDE" w:rsidP="00FD0BDE">
            <w:pPr>
              <w:jc w:val="center"/>
              <w:rPr>
                <w:rFonts w:eastAsia="Calibri" w:cs="Arial"/>
                <w:szCs w:val="24"/>
                <w:highlight w:val="green"/>
              </w:rPr>
            </w:pPr>
            <w:r w:rsidRPr="00F64801">
              <w:rPr>
                <w:rFonts w:eastAsia="Calibri" w:cs="Arial"/>
                <w:szCs w:val="24"/>
                <w:highlight w:val="green"/>
              </w:rPr>
              <w:sym w:font="Wingdings" w:char="F04A"/>
            </w:r>
          </w:p>
        </w:tc>
        <w:tc>
          <w:tcPr>
            <w:tcW w:w="851" w:type="dxa"/>
            <w:tcBorders>
              <w:left w:val="nil"/>
            </w:tcBorders>
            <w:vAlign w:val="center"/>
          </w:tcPr>
          <w:p w14:paraId="62AF33C8" w14:textId="77777777" w:rsidR="00FD0BDE" w:rsidRPr="00F64801" w:rsidRDefault="00FD0BDE" w:rsidP="00FD0BDE">
            <w:pPr>
              <w:jc w:val="center"/>
              <w:rPr>
                <w:rFonts w:eastAsia="Calibri" w:cs="Arial"/>
                <w:szCs w:val="24"/>
                <w:highlight w:val="green"/>
              </w:rPr>
            </w:pPr>
            <w:r w:rsidRPr="00F64801">
              <w:rPr>
                <w:rFonts w:eastAsia="Calibri" w:cs="Arial"/>
                <w:szCs w:val="24"/>
                <w:highlight w:val="green"/>
              </w:rPr>
              <w:sym w:font="Wingdings" w:char="F04A"/>
            </w:r>
          </w:p>
        </w:tc>
        <w:tc>
          <w:tcPr>
            <w:tcW w:w="850" w:type="dxa"/>
            <w:tcBorders>
              <w:right w:val="nil"/>
            </w:tcBorders>
            <w:vAlign w:val="center"/>
          </w:tcPr>
          <w:p w14:paraId="766268B4" w14:textId="77777777" w:rsidR="00FD0BDE" w:rsidRPr="00F64801" w:rsidRDefault="00FD0BDE" w:rsidP="00FD0BDE">
            <w:pPr>
              <w:jc w:val="center"/>
              <w:rPr>
                <w:rFonts w:eastAsia="Calibri" w:cs="Arial"/>
                <w:szCs w:val="24"/>
                <w:highlight w:val="green"/>
              </w:rPr>
            </w:pPr>
            <w:r w:rsidRPr="00F64801">
              <w:rPr>
                <w:rFonts w:eastAsia="Calibri" w:cs="Arial"/>
                <w:szCs w:val="24"/>
                <w:highlight w:val="green"/>
              </w:rPr>
              <w:sym w:font="Wingdings" w:char="F04A"/>
            </w:r>
          </w:p>
        </w:tc>
        <w:tc>
          <w:tcPr>
            <w:tcW w:w="567" w:type="dxa"/>
            <w:tcBorders>
              <w:left w:val="nil"/>
            </w:tcBorders>
            <w:vAlign w:val="center"/>
          </w:tcPr>
          <w:p w14:paraId="3857B48E" w14:textId="77777777" w:rsidR="00FD0BDE" w:rsidRPr="00F64801" w:rsidRDefault="00FD0BDE" w:rsidP="00FD0BDE">
            <w:pPr>
              <w:jc w:val="center"/>
              <w:rPr>
                <w:rFonts w:eastAsia="Calibri" w:cs="Arial"/>
                <w:szCs w:val="24"/>
                <w:highlight w:val="green"/>
              </w:rPr>
            </w:pPr>
            <w:r w:rsidRPr="00F64801">
              <w:rPr>
                <w:rFonts w:eastAsia="Calibri" w:cs="Arial"/>
                <w:szCs w:val="24"/>
                <w:highlight w:val="green"/>
              </w:rPr>
              <w:sym w:font="Wingdings" w:char="F04A"/>
            </w:r>
          </w:p>
        </w:tc>
        <w:tc>
          <w:tcPr>
            <w:tcW w:w="851" w:type="dxa"/>
            <w:tcBorders>
              <w:right w:val="nil"/>
            </w:tcBorders>
            <w:vAlign w:val="center"/>
          </w:tcPr>
          <w:p w14:paraId="17B68C79" w14:textId="77777777" w:rsidR="00FD0BDE" w:rsidRPr="00F64801" w:rsidRDefault="00FD0BDE" w:rsidP="00FD0BDE">
            <w:pPr>
              <w:jc w:val="center"/>
              <w:rPr>
                <w:rFonts w:eastAsia="Calibri" w:cs="Arial"/>
                <w:szCs w:val="24"/>
                <w:highlight w:val="green"/>
              </w:rPr>
            </w:pPr>
            <w:r w:rsidRPr="00F64801">
              <w:rPr>
                <w:rFonts w:eastAsia="Calibri" w:cs="Arial"/>
                <w:szCs w:val="24"/>
                <w:highlight w:val="green"/>
              </w:rPr>
              <w:sym w:font="Wingdings" w:char="F04A"/>
            </w:r>
          </w:p>
        </w:tc>
        <w:tc>
          <w:tcPr>
            <w:tcW w:w="1134" w:type="dxa"/>
            <w:tcBorders>
              <w:left w:val="nil"/>
            </w:tcBorders>
            <w:vAlign w:val="center"/>
          </w:tcPr>
          <w:p w14:paraId="5137AC1D" w14:textId="77777777" w:rsidR="00FD0BDE" w:rsidRPr="00F64801" w:rsidRDefault="00FD0BDE" w:rsidP="00FD0BDE">
            <w:pPr>
              <w:jc w:val="center"/>
              <w:rPr>
                <w:rFonts w:eastAsia="Calibri" w:cs="Arial"/>
                <w:szCs w:val="24"/>
                <w:highlight w:val="green"/>
              </w:rPr>
            </w:pPr>
            <w:r w:rsidRPr="00F64801">
              <w:rPr>
                <w:rFonts w:eastAsia="Calibri" w:cs="Arial"/>
                <w:szCs w:val="24"/>
                <w:highlight w:val="yellow"/>
              </w:rPr>
              <w:t>?</w:t>
            </w:r>
            <w:r>
              <w:rPr>
                <w:rFonts w:eastAsia="Calibri" w:cs="Arial"/>
                <w:szCs w:val="24"/>
                <w:vertAlign w:val="superscript"/>
              </w:rPr>
              <w:t>3</w:t>
            </w:r>
          </w:p>
        </w:tc>
        <w:tc>
          <w:tcPr>
            <w:tcW w:w="850" w:type="dxa"/>
            <w:tcBorders>
              <w:right w:val="nil"/>
            </w:tcBorders>
            <w:vAlign w:val="center"/>
          </w:tcPr>
          <w:p w14:paraId="5FD2AA2D" w14:textId="77777777" w:rsidR="00FD0BDE" w:rsidRPr="00F64801" w:rsidRDefault="00FD0BDE" w:rsidP="00FD0BDE">
            <w:pPr>
              <w:jc w:val="center"/>
              <w:rPr>
                <w:rFonts w:eastAsia="Calibri" w:cs="Arial"/>
                <w:szCs w:val="24"/>
                <w:highlight w:val="green"/>
              </w:rPr>
            </w:pPr>
            <w:r w:rsidRPr="00F64801">
              <w:rPr>
                <w:rFonts w:eastAsia="Calibri" w:cs="Arial"/>
                <w:szCs w:val="24"/>
                <w:highlight w:val="yellow"/>
              </w:rPr>
              <w:t>?</w:t>
            </w:r>
            <w:r>
              <w:rPr>
                <w:rFonts w:eastAsia="Calibri" w:cs="Arial"/>
                <w:szCs w:val="24"/>
                <w:vertAlign w:val="superscript"/>
              </w:rPr>
              <w:t>3</w:t>
            </w:r>
          </w:p>
        </w:tc>
        <w:tc>
          <w:tcPr>
            <w:tcW w:w="709" w:type="dxa"/>
            <w:tcBorders>
              <w:left w:val="nil"/>
              <w:right w:val="nil"/>
            </w:tcBorders>
            <w:vAlign w:val="center"/>
          </w:tcPr>
          <w:p w14:paraId="2FD771CA" w14:textId="77777777" w:rsidR="00FD0BDE" w:rsidRPr="00F64801" w:rsidRDefault="00FD0BDE" w:rsidP="00FD0BDE">
            <w:pPr>
              <w:jc w:val="center"/>
              <w:rPr>
                <w:rFonts w:eastAsia="Calibri" w:cs="Arial"/>
                <w:szCs w:val="24"/>
                <w:highlight w:val="red"/>
              </w:rPr>
            </w:pPr>
            <w:r w:rsidRPr="00F64801">
              <w:rPr>
                <w:rFonts w:eastAsia="Calibri" w:cs="Arial"/>
                <w:szCs w:val="24"/>
                <w:highlight w:val="red"/>
              </w:rPr>
              <w:sym w:font="Wingdings" w:char="F04C"/>
            </w:r>
            <w:r>
              <w:rPr>
                <w:rFonts w:eastAsia="Calibri" w:cs="Arial"/>
                <w:szCs w:val="24"/>
                <w:vertAlign w:val="superscript"/>
              </w:rPr>
              <w:t>4</w:t>
            </w:r>
          </w:p>
        </w:tc>
        <w:tc>
          <w:tcPr>
            <w:tcW w:w="850" w:type="dxa"/>
            <w:tcBorders>
              <w:left w:val="nil"/>
            </w:tcBorders>
            <w:vAlign w:val="center"/>
          </w:tcPr>
          <w:p w14:paraId="77352C5E" w14:textId="77777777" w:rsidR="00FD0BDE" w:rsidRPr="00F64801" w:rsidRDefault="00FD0BDE" w:rsidP="00FD0BDE">
            <w:pPr>
              <w:jc w:val="center"/>
              <w:rPr>
                <w:rFonts w:eastAsia="Calibri" w:cs="Arial"/>
                <w:szCs w:val="24"/>
                <w:highlight w:val="green"/>
              </w:rPr>
            </w:pPr>
            <w:r w:rsidRPr="00F64801">
              <w:rPr>
                <w:rFonts w:eastAsia="Calibri" w:cs="Arial"/>
                <w:szCs w:val="24"/>
                <w:highlight w:val="green"/>
              </w:rPr>
              <w:sym w:font="Wingdings" w:char="F04A"/>
            </w:r>
          </w:p>
        </w:tc>
        <w:tc>
          <w:tcPr>
            <w:tcW w:w="1560" w:type="dxa"/>
            <w:vAlign w:val="center"/>
          </w:tcPr>
          <w:p w14:paraId="4DF4181F" w14:textId="77777777" w:rsidR="00FD0BDE" w:rsidRPr="00F64801" w:rsidRDefault="00FD0BDE" w:rsidP="00FD0BDE">
            <w:pPr>
              <w:jc w:val="center"/>
              <w:rPr>
                <w:rFonts w:eastAsia="Calibri" w:cs="Arial"/>
                <w:szCs w:val="24"/>
                <w:highlight w:val="green"/>
              </w:rPr>
            </w:pPr>
            <w:r w:rsidRPr="00F64801">
              <w:rPr>
                <w:rFonts w:eastAsia="Calibri" w:cs="Arial"/>
                <w:szCs w:val="24"/>
                <w:highlight w:val="green"/>
              </w:rPr>
              <w:sym w:font="Wingdings" w:char="F04A"/>
            </w:r>
          </w:p>
        </w:tc>
        <w:tc>
          <w:tcPr>
            <w:tcW w:w="1134" w:type="dxa"/>
            <w:vAlign w:val="center"/>
          </w:tcPr>
          <w:p w14:paraId="284E2E69" w14:textId="77777777" w:rsidR="00FD0BDE" w:rsidRPr="00F64801" w:rsidRDefault="00FD0BDE" w:rsidP="00FD0BDE">
            <w:pPr>
              <w:jc w:val="center"/>
              <w:rPr>
                <w:rFonts w:eastAsia="Calibri" w:cs="Arial"/>
                <w:szCs w:val="24"/>
                <w:highlight w:val="red"/>
              </w:rPr>
            </w:pPr>
            <w:r w:rsidRPr="00F64801">
              <w:rPr>
                <w:rFonts w:eastAsia="Calibri" w:cs="Arial"/>
                <w:szCs w:val="24"/>
                <w:highlight w:val="red"/>
              </w:rPr>
              <w:sym w:font="Wingdings" w:char="F04C"/>
            </w:r>
            <w:r>
              <w:rPr>
                <w:rFonts w:eastAsia="Calibri" w:cs="Arial"/>
                <w:szCs w:val="24"/>
                <w:vertAlign w:val="superscript"/>
              </w:rPr>
              <w:t>31</w:t>
            </w:r>
          </w:p>
        </w:tc>
        <w:tc>
          <w:tcPr>
            <w:tcW w:w="1701" w:type="dxa"/>
            <w:vAlign w:val="center"/>
          </w:tcPr>
          <w:p w14:paraId="5A57411E" w14:textId="77777777" w:rsidR="00FD0BDE" w:rsidRPr="00F64801" w:rsidRDefault="00FD0BDE" w:rsidP="00FD0BDE">
            <w:pPr>
              <w:jc w:val="center"/>
              <w:rPr>
                <w:rFonts w:eastAsia="Calibri" w:cs="Arial"/>
                <w:szCs w:val="24"/>
                <w:highlight w:val="green"/>
              </w:rPr>
            </w:pPr>
            <w:r w:rsidRPr="00F64801">
              <w:rPr>
                <w:rFonts w:eastAsia="Calibri" w:cs="Arial"/>
                <w:szCs w:val="24"/>
                <w:highlight w:val="green"/>
              </w:rPr>
              <w:sym w:font="Wingdings" w:char="F04A"/>
            </w:r>
          </w:p>
        </w:tc>
        <w:tc>
          <w:tcPr>
            <w:tcW w:w="850" w:type="dxa"/>
            <w:vAlign w:val="center"/>
          </w:tcPr>
          <w:p w14:paraId="606A06F8" w14:textId="77777777" w:rsidR="00FD0BDE" w:rsidRPr="00DB2F60" w:rsidRDefault="00FD0BDE" w:rsidP="00FD0BDE">
            <w:pPr>
              <w:jc w:val="center"/>
              <w:rPr>
                <w:rFonts w:eastAsia="Calibri" w:cs="Arial"/>
                <w:sz w:val="22"/>
                <w:highlight w:val="green"/>
              </w:rPr>
            </w:pPr>
            <w:r w:rsidRPr="00DB2F60">
              <w:rPr>
                <w:rFonts w:cs="Arial"/>
                <w:sz w:val="22"/>
              </w:rPr>
              <w:t>low</w:t>
            </w:r>
          </w:p>
        </w:tc>
      </w:tr>
      <w:tr w:rsidR="00FD0BDE" w:rsidRPr="00350DAF" w14:paraId="2899CF57" w14:textId="77777777" w:rsidTr="00FD0BDE">
        <w:trPr>
          <w:trHeight w:val="510"/>
        </w:trPr>
        <w:tc>
          <w:tcPr>
            <w:tcW w:w="1843" w:type="dxa"/>
            <w:vAlign w:val="center"/>
          </w:tcPr>
          <w:p w14:paraId="5FB92A1F" w14:textId="77777777" w:rsidR="00FD0BDE" w:rsidRPr="00F64801" w:rsidRDefault="00FD0BDE" w:rsidP="00FD0BDE">
            <w:pPr>
              <w:jc w:val="center"/>
              <w:rPr>
                <w:rFonts w:eastAsia="Calibri" w:cs="Arial"/>
                <w:color w:val="000000"/>
                <w:sz w:val="22"/>
              </w:rPr>
            </w:pPr>
            <w:r w:rsidRPr="00F64801">
              <w:rPr>
                <w:rFonts w:eastAsia="Calibri" w:cs="Arial"/>
                <w:color w:val="000000"/>
                <w:sz w:val="22"/>
              </w:rPr>
              <w:t>Geiger J</w:t>
            </w:r>
            <w:r>
              <w:rPr>
                <w:rFonts w:eastAsia="Calibri" w:cs="Arial"/>
                <w:color w:val="000000"/>
                <w:sz w:val="22"/>
              </w:rPr>
              <w:t xml:space="preserve"> 2010</w:t>
            </w:r>
            <w:r>
              <w:rPr>
                <w:rFonts w:eastAsia="Calibri" w:cs="Arial"/>
                <w:color w:val="000000"/>
              </w:rPr>
              <w:fldChar w:fldCharType="begin" w:fldLock="1"/>
            </w:r>
            <w:r>
              <w:rPr>
                <w:rFonts w:eastAsia="Calibri" w:cs="Arial"/>
                <w:color w:val="000000"/>
                <w:sz w:val="22"/>
              </w:rPr>
              <w:instrText>ADDIN CSL_CITATION { "citationItems" : [ { "id" : "ITEM-1", "itemData" : { "DOI" : "10.1002/jmri.22047", "ISBN" : "1522-2586 (Electronic)\\r1053-1807 (Linking)", "ISSN" : "10531807", "PMID" : "20099359", "abstract" : "The results of this study indicate the potential of radial T2 weighted imaging for a first detection of inflammatory changes in the small superficial cranial arteries without the need for contrast medium. Future studies are needed to evaluate the influence of spatial resolution of the T2 images and to improve the detection of moderate GCA related changes in vessel inflammation.", "author" : [ { "dropping-particle" : "", "family" : "Geiger", "given" : "Julia", "non-dropping-particle" : "", "parse-names" : false, "suffix" : "" }, { "dropping-particle" : "", "family" : "Bley", "given" : "Thorsten", "non-dropping-particle" : "", "parse-names" : false, "suffix" : "" }, { "dropping-particle" : "", "family" : "Uhl", "given" : "Markus", "non-dropping-particle" : "", "parse-names" : false, "suffix" : "" }, { "dropping-particle" : "", "family" : "Frydrychowicz", "given" : "Alex", "non-dropping-particle" : "", "parse-names" : false, "suffix" : "" }, { "dropping-particle" : "", "family" : "Langer", "given" : "Mathias", "non-dropping-particle" : "", "parse-names" : false, "suffix" : "" }, { "dropping-particle" : "", "family" : "Markl", "given" : "Michael", "non-dropping-particle" : "", "parse-names" : false, "suffix" : "" } ], "container-title" : "Journal of Magnetic Resonance Imaging", "id" : "ITEM-1", "issue" : "2", "issued" : { "date-parts" : [ [ "2010" ] ] }, "page" : "470-474", "title" : "Diagnostic value of T2-weighted imaging for the detection of superficial cranial artery inflammation in giant cell arteritis", "type" : "article-journal", "volume" : "31" }, "uris" : [ "http://www.mendeley.com/documents/?uuid=ba0bb202-3312-447e-a8f5-65a027da7190" ] } ], "mendeley" : { "formattedCitation" : "(20)", "plainTextFormattedCitation" : "(20)", "previouslyFormattedCitation" : "(20)" }, "properties" : { "noteIndex" : 0 }, "schema" : "https://github.com/citation-style-language/schema/raw/master/csl-citation.json" }</w:instrText>
            </w:r>
            <w:r>
              <w:rPr>
                <w:rFonts w:eastAsia="Calibri" w:cs="Arial"/>
                <w:color w:val="000000"/>
              </w:rPr>
              <w:fldChar w:fldCharType="separate"/>
            </w:r>
            <w:r w:rsidRPr="00F64801">
              <w:rPr>
                <w:rFonts w:eastAsia="Calibri" w:cs="Arial"/>
                <w:noProof/>
                <w:color w:val="000000"/>
                <w:sz w:val="22"/>
              </w:rPr>
              <w:t>(20)</w:t>
            </w:r>
            <w:r>
              <w:rPr>
                <w:rFonts w:eastAsia="Calibri" w:cs="Arial"/>
                <w:color w:val="000000"/>
              </w:rPr>
              <w:fldChar w:fldCharType="end"/>
            </w:r>
          </w:p>
        </w:tc>
        <w:tc>
          <w:tcPr>
            <w:tcW w:w="709" w:type="dxa"/>
            <w:tcBorders>
              <w:right w:val="nil"/>
            </w:tcBorders>
            <w:vAlign w:val="center"/>
          </w:tcPr>
          <w:p w14:paraId="5D91BEED" w14:textId="77777777" w:rsidR="00FD0BDE" w:rsidRPr="00F64801" w:rsidRDefault="00FD0BDE" w:rsidP="00FD0BDE">
            <w:pPr>
              <w:jc w:val="center"/>
              <w:rPr>
                <w:rFonts w:eastAsia="Calibri" w:cs="Arial"/>
                <w:szCs w:val="24"/>
                <w:highlight w:val="green"/>
              </w:rPr>
            </w:pPr>
            <w:r w:rsidRPr="00F64801">
              <w:rPr>
                <w:rFonts w:eastAsia="Calibri" w:cs="Arial"/>
                <w:szCs w:val="24"/>
                <w:highlight w:val="green"/>
              </w:rPr>
              <w:sym w:font="Wingdings" w:char="F04A"/>
            </w:r>
          </w:p>
        </w:tc>
        <w:tc>
          <w:tcPr>
            <w:tcW w:w="567" w:type="dxa"/>
            <w:tcBorders>
              <w:left w:val="nil"/>
              <w:right w:val="nil"/>
            </w:tcBorders>
            <w:vAlign w:val="center"/>
          </w:tcPr>
          <w:p w14:paraId="3B5677DE" w14:textId="77777777" w:rsidR="00FD0BDE" w:rsidRPr="00F64801" w:rsidRDefault="00FD0BDE" w:rsidP="00FD0BDE">
            <w:pPr>
              <w:jc w:val="center"/>
              <w:rPr>
                <w:rFonts w:eastAsia="Calibri" w:cs="Arial"/>
                <w:szCs w:val="24"/>
                <w:highlight w:val="green"/>
              </w:rPr>
            </w:pPr>
            <w:r w:rsidRPr="00F64801">
              <w:rPr>
                <w:rFonts w:eastAsia="Calibri" w:cs="Arial"/>
                <w:szCs w:val="24"/>
                <w:highlight w:val="green"/>
              </w:rPr>
              <w:sym w:font="Wingdings" w:char="F04A"/>
            </w:r>
          </w:p>
        </w:tc>
        <w:tc>
          <w:tcPr>
            <w:tcW w:w="851" w:type="dxa"/>
            <w:tcBorders>
              <w:left w:val="nil"/>
            </w:tcBorders>
            <w:vAlign w:val="center"/>
          </w:tcPr>
          <w:p w14:paraId="7F415D75" w14:textId="77777777" w:rsidR="00FD0BDE" w:rsidRPr="00F64801" w:rsidRDefault="00FD0BDE" w:rsidP="00FD0BDE">
            <w:pPr>
              <w:jc w:val="center"/>
              <w:rPr>
                <w:rFonts w:eastAsia="Calibri" w:cs="Arial"/>
                <w:szCs w:val="24"/>
                <w:highlight w:val="green"/>
              </w:rPr>
            </w:pPr>
            <w:r w:rsidRPr="00F64801">
              <w:rPr>
                <w:rFonts w:eastAsia="Calibri" w:cs="Arial"/>
                <w:szCs w:val="24"/>
                <w:highlight w:val="yellow"/>
              </w:rPr>
              <w:t>?</w:t>
            </w:r>
            <w:r>
              <w:rPr>
                <w:rFonts w:eastAsia="Calibri" w:cs="Arial"/>
                <w:szCs w:val="24"/>
                <w:vertAlign w:val="superscript"/>
              </w:rPr>
              <w:t>3</w:t>
            </w:r>
          </w:p>
        </w:tc>
        <w:tc>
          <w:tcPr>
            <w:tcW w:w="850" w:type="dxa"/>
            <w:tcBorders>
              <w:right w:val="nil"/>
            </w:tcBorders>
            <w:vAlign w:val="center"/>
          </w:tcPr>
          <w:p w14:paraId="09AB3B3B" w14:textId="77777777" w:rsidR="00FD0BDE" w:rsidRPr="00F64801" w:rsidRDefault="00FD0BDE" w:rsidP="00FD0BDE">
            <w:pPr>
              <w:jc w:val="center"/>
              <w:rPr>
                <w:rFonts w:eastAsia="Calibri" w:cs="Arial"/>
                <w:szCs w:val="24"/>
                <w:highlight w:val="green"/>
              </w:rPr>
            </w:pPr>
            <w:r w:rsidRPr="00F64801">
              <w:rPr>
                <w:rFonts w:eastAsia="Calibri" w:cs="Arial"/>
                <w:szCs w:val="24"/>
                <w:highlight w:val="yellow"/>
              </w:rPr>
              <w:t>?</w:t>
            </w:r>
            <w:r>
              <w:rPr>
                <w:rFonts w:eastAsia="Calibri" w:cs="Arial"/>
                <w:szCs w:val="24"/>
                <w:vertAlign w:val="superscript"/>
              </w:rPr>
              <w:t>3</w:t>
            </w:r>
          </w:p>
        </w:tc>
        <w:tc>
          <w:tcPr>
            <w:tcW w:w="567" w:type="dxa"/>
            <w:tcBorders>
              <w:left w:val="nil"/>
            </w:tcBorders>
            <w:vAlign w:val="center"/>
          </w:tcPr>
          <w:p w14:paraId="090C054D" w14:textId="77777777" w:rsidR="00FD0BDE" w:rsidRPr="00F64801" w:rsidRDefault="00FD0BDE" w:rsidP="00FD0BDE">
            <w:pPr>
              <w:jc w:val="center"/>
              <w:rPr>
                <w:rFonts w:eastAsia="Calibri" w:cs="Arial"/>
                <w:szCs w:val="24"/>
                <w:highlight w:val="green"/>
              </w:rPr>
            </w:pPr>
            <w:r w:rsidRPr="00F64801">
              <w:rPr>
                <w:rFonts w:eastAsia="Calibri" w:cs="Arial"/>
                <w:szCs w:val="24"/>
                <w:highlight w:val="green"/>
              </w:rPr>
              <w:sym w:font="Wingdings" w:char="F04A"/>
            </w:r>
          </w:p>
        </w:tc>
        <w:tc>
          <w:tcPr>
            <w:tcW w:w="851" w:type="dxa"/>
            <w:tcBorders>
              <w:right w:val="nil"/>
            </w:tcBorders>
            <w:vAlign w:val="center"/>
          </w:tcPr>
          <w:p w14:paraId="2D341DA9" w14:textId="77777777" w:rsidR="00FD0BDE" w:rsidRPr="00F64801" w:rsidRDefault="00FD0BDE" w:rsidP="00FD0BDE">
            <w:pPr>
              <w:jc w:val="center"/>
              <w:rPr>
                <w:rFonts w:eastAsia="Calibri" w:cs="Arial"/>
                <w:szCs w:val="24"/>
                <w:highlight w:val="green"/>
              </w:rPr>
            </w:pPr>
            <w:r w:rsidRPr="00F64801">
              <w:rPr>
                <w:rFonts w:eastAsia="Calibri" w:cs="Arial"/>
                <w:szCs w:val="24"/>
                <w:highlight w:val="green"/>
              </w:rPr>
              <w:sym w:font="Wingdings" w:char="F04A"/>
            </w:r>
          </w:p>
        </w:tc>
        <w:tc>
          <w:tcPr>
            <w:tcW w:w="1134" w:type="dxa"/>
            <w:tcBorders>
              <w:left w:val="nil"/>
            </w:tcBorders>
            <w:vAlign w:val="center"/>
          </w:tcPr>
          <w:p w14:paraId="4362A932" w14:textId="77777777" w:rsidR="00FD0BDE" w:rsidRPr="00F64801" w:rsidRDefault="00FD0BDE" w:rsidP="00FD0BDE">
            <w:pPr>
              <w:jc w:val="center"/>
              <w:rPr>
                <w:rFonts w:eastAsia="Calibri" w:cs="Arial"/>
                <w:szCs w:val="24"/>
                <w:highlight w:val="green"/>
              </w:rPr>
            </w:pPr>
            <w:r w:rsidRPr="00F64801">
              <w:rPr>
                <w:rFonts w:eastAsia="Calibri" w:cs="Arial"/>
                <w:szCs w:val="24"/>
                <w:highlight w:val="yellow"/>
              </w:rPr>
              <w:t>?</w:t>
            </w:r>
            <w:r>
              <w:rPr>
                <w:rFonts w:eastAsia="Calibri" w:cs="Arial"/>
                <w:szCs w:val="24"/>
                <w:vertAlign w:val="superscript"/>
              </w:rPr>
              <w:t>3</w:t>
            </w:r>
          </w:p>
        </w:tc>
        <w:tc>
          <w:tcPr>
            <w:tcW w:w="850" w:type="dxa"/>
            <w:tcBorders>
              <w:right w:val="nil"/>
            </w:tcBorders>
            <w:vAlign w:val="center"/>
          </w:tcPr>
          <w:p w14:paraId="3B01C3F9" w14:textId="77777777" w:rsidR="00FD0BDE" w:rsidRPr="00F64801" w:rsidRDefault="00FD0BDE" w:rsidP="00FD0BDE">
            <w:pPr>
              <w:jc w:val="center"/>
              <w:rPr>
                <w:rFonts w:eastAsia="Calibri" w:cs="Arial"/>
                <w:szCs w:val="24"/>
                <w:highlight w:val="green"/>
              </w:rPr>
            </w:pPr>
            <w:r w:rsidRPr="00F64801">
              <w:rPr>
                <w:rFonts w:eastAsia="Calibri" w:cs="Arial"/>
                <w:szCs w:val="24"/>
                <w:highlight w:val="yellow"/>
              </w:rPr>
              <w:t>?</w:t>
            </w:r>
            <w:r>
              <w:rPr>
                <w:rFonts w:eastAsia="Calibri" w:cs="Arial"/>
                <w:szCs w:val="24"/>
                <w:vertAlign w:val="superscript"/>
              </w:rPr>
              <w:t>3</w:t>
            </w:r>
          </w:p>
        </w:tc>
        <w:tc>
          <w:tcPr>
            <w:tcW w:w="709" w:type="dxa"/>
            <w:tcBorders>
              <w:left w:val="nil"/>
              <w:right w:val="nil"/>
            </w:tcBorders>
            <w:vAlign w:val="center"/>
          </w:tcPr>
          <w:p w14:paraId="4DC7F502" w14:textId="77777777" w:rsidR="00FD0BDE" w:rsidRPr="00F64801" w:rsidRDefault="00FD0BDE" w:rsidP="00FD0BDE">
            <w:pPr>
              <w:jc w:val="center"/>
              <w:rPr>
                <w:rFonts w:eastAsia="Calibri" w:cs="Arial"/>
                <w:szCs w:val="24"/>
                <w:highlight w:val="red"/>
              </w:rPr>
            </w:pPr>
            <w:r w:rsidRPr="00F64801">
              <w:rPr>
                <w:rFonts w:eastAsia="Calibri" w:cs="Arial"/>
                <w:szCs w:val="24"/>
                <w:highlight w:val="red"/>
              </w:rPr>
              <w:sym w:font="Wingdings" w:char="F04C"/>
            </w:r>
            <w:r>
              <w:rPr>
                <w:rFonts w:eastAsia="Calibri" w:cs="Arial"/>
                <w:szCs w:val="24"/>
                <w:vertAlign w:val="superscript"/>
              </w:rPr>
              <w:t>4</w:t>
            </w:r>
          </w:p>
        </w:tc>
        <w:tc>
          <w:tcPr>
            <w:tcW w:w="850" w:type="dxa"/>
            <w:tcBorders>
              <w:left w:val="nil"/>
            </w:tcBorders>
            <w:vAlign w:val="center"/>
          </w:tcPr>
          <w:p w14:paraId="0B0F277F" w14:textId="77777777" w:rsidR="00FD0BDE" w:rsidRPr="00F64801" w:rsidRDefault="00FD0BDE" w:rsidP="00FD0BDE">
            <w:pPr>
              <w:jc w:val="center"/>
              <w:rPr>
                <w:rFonts w:eastAsia="Calibri" w:cs="Arial"/>
                <w:szCs w:val="24"/>
                <w:highlight w:val="green"/>
              </w:rPr>
            </w:pPr>
            <w:r w:rsidRPr="00F64801">
              <w:rPr>
                <w:rFonts w:eastAsia="Calibri" w:cs="Arial"/>
                <w:szCs w:val="24"/>
                <w:highlight w:val="green"/>
              </w:rPr>
              <w:sym w:font="Wingdings" w:char="F04A"/>
            </w:r>
          </w:p>
        </w:tc>
        <w:tc>
          <w:tcPr>
            <w:tcW w:w="1560" w:type="dxa"/>
            <w:vAlign w:val="center"/>
          </w:tcPr>
          <w:p w14:paraId="5F6AD77A" w14:textId="77777777" w:rsidR="00FD0BDE" w:rsidRPr="00F64801" w:rsidRDefault="00FD0BDE" w:rsidP="00FD0BDE">
            <w:pPr>
              <w:jc w:val="center"/>
              <w:rPr>
                <w:rFonts w:eastAsia="Calibri" w:cs="Arial"/>
                <w:szCs w:val="24"/>
                <w:highlight w:val="green"/>
              </w:rPr>
            </w:pPr>
            <w:r w:rsidRPr="00F64801">
              <w:rPr>
                <w:rFonts w:eastAsia="Calibri" w:cs="Arial"/>
                <w:szCs w:val="24"/>
                <w:highlight w:val="green"/>
              </w:rPr>
              <w:sym w:font="Wingdings" w:char="F04A"/>
            </w:r>
          </w:p>
        </w:tc>
        <w:tc>
          <w:tcPr>
            <w:tcW w:w="1134" w:type="dxa"/>
            <w:vAlign w:val="center"/>
          </w:tcPr>
          <w:p w14:paraId="20D940D5" w14:textId="77777777" w:rsidR="00FD0BDE" w:rsidRPr="00F64801" w:rsidRDefault="00FD0BDE" w:rsidP="00FD0BDE">
            <w:pPr>
              <w:jc w:val="center"/>
              <w:rPr>
                <w:rFonts w:eastAsia="Calibri" w:cs="Arial"/>
                <w:szCs w:val="24"/>
                <w:highlight w:val="red"/>
              </w:rPr>
            </w:pPr>
            <w:r w:rsidRPr="00F64801">
              <w:rPr>
                <w:rFonts w:eastAsia="Calibri" w:cs="Arial"/>
                <w:szCs w:val="24"/>
                <w:highlight w:val="green"/>
              </w:rPr>
              <w:sym w:font="Wingdings" w:char="F04A"/>
            </w:r>
          </w:p>
        </w:tc>
        <w:tc>
          <w:tcPr>
            <w:tcW w:w="1701" w:type="dxa"/>
            <w:vAlign w:val="center"/>
          </w:tcPr>
          <w:p w14:paraId="4998F93B" w14:textId="77777777" w:rsidR="00FD0BDE" w:rsidRPr="00F64801" w:rsidRDefault="00FD0BDE" w:rsidP="00FD0BDE">
            <w:pPr>
              <w:jc w:val="center"/>
              <w:rPr>
                <w:rFonts w:eastAsia="Calibri" w:cs="Arial"/>
                <w:szCs w:val="24"/>
                <w:highlight w:val="green"/>
              </w:rPr>
            </w:pPr>
            <w:r w:rsidRPr="00F64801">
              <w:rPr>
                <w:rFonts w:eastAsia="Calibri" w:cs="Arial"/>
                <w:szCs w:val="24"/>
                <w:highlight w:val="green"/>
              </w:rPr>
              <w:sym w:font="Wingdings" w:char="F04A"/>
            </w:r>
          </w:p>
        </w:tc>
        <w:tc>
          <w:tcPr>
            <w:tcW w:w="850" w:type="dxa"/>
            <w:vAlign w:val="center"/>
          </w:tcPr>
          <w:p w14:paraId="0C9E1BB6" w14:textId="77777777" w:rsidR="00FD0BDE" w:rsidRPr="00DB2F60" w:rsidRDefault="00FD0BDE" w:rsidP="00FD0BDE">
            <w:pPr>
              <w:jc w:val="center"/>
              <w:rPr>
                <w:rFonts w:eastAsia="Calibri" w:cs="Arial"/>
                <w:sz w:val="22"/>
                <w:highlight w:val="green"/>
              </w:rPr>
            </w:pPr>
            <w:r w:rsidRPr="00DB2F60">
              <w:rPr>
                <w:rFonts w:cs="Arial"/>
                <w:sz w:val="22"/>
              </w:rPr>
              <w:t>high</w:t>
            </w:r>
          </w:p>
        </w:tc>
      </w:tr>
      <w:tr w:rsidR="00FD0BDE" w:rsidRPr="00350DAF" w14:paraId="67F05FD6" w14:textId="77777777" w:rsidTr="00FD0BDE">
        <w:trPr>
          <w:trHeight w:val="510"/>
        </w:trPr>
        <w:tc>
          <w:tcPr>
            <w:tcW w:w="1843" w:type="dxa"/>
            <w:vAlign w:val="center"/>
          </w:tcPr>
          <w:p w14:paraId="2FB3F541" w14:textId="77777777" w:rsidR="00FD0BDE" w:rsidRPr="00F64801" w:rsidRDefault="00FD0BDE" w:rsidP="00FD0BDE">
            <w:pPr>
              <w:jc w:val="center"/>
              <w:rPr>
                <w:rFonts w:eastAsia="Calibri" w:cs="Arial"/>
                <w:color w:val="000000"/>
                <w:sz w:val="22"/>
              </w:rPr>
            </w:pPr>
            <w:r w:rsidRPr="00F64801">
              <w:rPr>
                <w:rFonts w:eastAsia="Calibri" w:cs="Arial"/>
                <w:color w:val="000000"/>
                <w:sz w:val="22"/>
              </w:rPr>
              <w:t>Franke P</w:t>
            </w:r>
            <w:r>
              <w:rPr>
                <w:rFonts w:eastAsia="Calibri" w:cs="Arial"/>
                <w:color w:val="000000"/>
                <w:sz w:val="22"/>
              </w:rPr>
              <w:t xml:space="preserve"> 2014</w:t>
            </w:r>
            <w:r>
              <w:rPr>
                <w:rFonts w:eastAsia="Calibri" w:cs="Arial"/>
                <w:color w:val="000000"/>
              </w:rPr>
              <w:fldChar w:fldCharType="begin" w:fldLock="1"/>
            </w:r>
            <w:r>
              <w:rPr>
                <w:rFonts w:eastAsia="Calibri" w:cs="Arial"/>
                <w:color w:val="000000"/>
                <w:sz w:val="22"/>
              </w:rPr>
              <w:instrText>ADDIN CSL_CITATION { "citationItems" : [ { "id" : "ITEM-1", "itemData" : { "DOI" : "10.1016/j.ejrad.2014.06.022", "ISSN" : "0720048X", "PMID" : "25059598", "abstract" : "The aim of this study was to evaluate the diagnostic value of a 32-channel head coil for the characterization of mural inflammation patterns in the superficial cranial arteries in patients with giant cell arteritis (GCA) compared to a standard 12-channel coil at 3 T MRI. 55 patients with suspected GCA underwent high resolution T1-weighted post-contrast MRI at 3 T to detect inflammation related vessel wall enhancement using both coils. To account for different time delays between contrast agent injection and sequence acquisition, the patients were divided into two cohorts: 27 patients were examined with the 32-channel coil first and 28 patients with the 12-channel coil first. Images were evaluated by two blinded readers with regard to image quality, artifact level and arteries' inflammation according to a standardized ranking scale; furthermore signal-to-noise ratio (SNR) measurements were performed at three locations. Identification of arteries' inflammation was achieved with both coils with excellent inter-observer agreement (?? = 0.89 for 12-channel and ?? = 0.96 for 32-channel coil). Regarding image grading, the inter-observer variability was moderate for the 12-channel (?? = 0.5) and substantial for the 32-channel coil (?? = 0.63). Significantly higher SNR and improved image quality (p &lt; 0.01) were obtained with the 32-channel coil in either coil order. Image quality for depiction of the superficial cranial arteries was superior for the 32-channel coil. For standardized GCA diagnosis, the 12-channel coil was sufficient. ?? 2014 Elsevier Ireland Ltd. All rights reserved.", "author" : [ { "dropping-particle" : "", "family" : "Franke", "given" : "Philipp", "non-dropping-particle" : "", "parse-names" : false, "suffix" : "" }, { "dropping-particle" : "", "family" : "Markl", "given" : "Michael", "non-dropping-particle" : "", "parse-names" : false, "suffix" : "" }, { "dropping-particle" : "", "family" : "Heinzelmann", "given" : "Sonja", "non-dropping-particle" : "", "parse-names" : false, "suffix" : "" }, { "dropping-particle" : "", "family" : "Vaith", "given" : "Peter", "non-dropping-particle" : "", "parse-names" : false, "suffix" : "" }, { "dropping-particle" : "", "family" : "B\u00fcrk", "given" : "Jonas", "non-dropping-particle" : "", "parse-names" : false, "suffix" : "" }, { "dropping-particle" : "", "family" : "Langer", "given" : "Mathias", "non-dropping-particle" : "", "parse-names" : false, "suffix" : "" }, { "dropping-particle" : "", "family" : "Geiger", "given" : "J.", "non-dropping-particle" : "", "parse-names" : false, "suffix" : "" } ], "container-title" : "European Journal of Radiology", "id" : "ITEM-1", "issue" : "10", "issued" : { "date-parts" : [ [ "2014" ] ] }, "page" : "1875-1880", "publisher" : "Elsevier Ireland Ltd", "title" : "Evaluation of a 32-channel versus a 12-channel head coil for high-resolution post-contrast MRI in giant cell arteritis (GCA) at 3 T", "type" : "article-journal", "volume" : "83" }, "uris" : [ "http://www.mendeley.com/documents/?uuid=ebf4c5fc-7ce8-42d7-a8e9-e728c4dd4ecd" ] } ], "mendeley" : { "formattedCitation" : "(21)", "plainTextFormattedCitation" : "(21)", "previouslyFormattedCitation" : "(21)" }, "properties" : { "noteIndex" : 0 }, "schema" : "https://github.com/citation-style-language/schema/raw/master/csl-citation.json" }</w:instrText>
            </w:r>
            <w:r>
              <w:rPr>
                <w:rFonts w:eastAsia="Calibri" w:cs="Arial"/>
                <w:color w:val="000000"/>
              </w:rPr>
              <w:fldChar w:fldCharType="separate"/>
            </w:r>
            <w:r w:rsidRPr="008A7832">
              <w:rPr>
                <w:rFonts w:eastAsia="Calibri" w:cs="Arial"/>
                <w:noProof/>
                <w:color w:val="000000"/>
                <w:sz w:val="22"/>
              </w:rPr>
              <w:t>(21)</w:t>
            </w:r>
            <w:r>
              <w:rPr>
                <w:rFonts w:eastAsia="Calibri" w:cs="Arial"/>
                <w:color w:val="000000"/>
              </w:rPr>
              <w:fldChar w:fldCharType="end"/>
            </w:r>
          </w:p>
        </w:tc>
        <w:tc>
          <w:tcPr>
            <w:tcW w:w="709" w:type="dxa"/>
            <w:tcBorders>
              <w:right w:val="nil"/>
            </w:tcBorders>
            <w:vAlign w:val="center"/>
          </w:tcPr>
          <w:p w14:paraId="25D47E61" w14:textId="77777777" w:rsidR="00FD0BDE" w:rsidRPr="00F64801" w:rsidRDefault="00FD0BDE" w:rsidP="00FD0BDE">
            <w:pPr>
              <w:jc w:val="center"/>
              <w:rPr>
                <w:rFonts w:eastAsia="Calibri" w:cs="Arial"/>
                <w:szCs w:val="24"/>
                <w:highlight w:val="green"/>
              </w:rPr>
            </w:pPr>
            <w:r w:rsidRPr="00F64801">
              <w:rPr>
                <w:rFonts w:eastAsia="Calibri" w:cs="Arial"/>
                <w:szCs w:val="24"/>
                <w:highlight w:val="green"/>
              </w:rPr>
              <w:sym w:font="Wingdings" w:char="F04A"/>
            </w:r>
          </w:p>
        </w:tc>
        <w:tc>
          <w:tcPr>
            <w:tcW w:w="567" w:type="dxa"/>
            <w:tcBorders>
              <w:left w:val="nil"/>
              <w:right w:val="nil"/>
            </w:tcBorders>
            <w:vAlign w:val="center"/>
          </w:tcPr>
          <w:p w14:paraId="640118D1" w14:textId="77777777" w:rsidR="00FD0BDE" w:rsidRPr="00F64801" w:rsidRDefault="00FD0BDE" w:rsidP="00FD0BDE">
            <w:pPr>
              <w:jc w:val="center"/>
              <w:rPr>
                <w:rFonts w:eastAsia="Calibri" w:cs="Arial"/>
                <w:szCs w:val="24"/>
                <w:highlight w:val="green"/>
              </w:rPr>
            </w:pPr>
            <w:r w:rsidRPr="00F64801">
              <w:rPr>
                <w:rFonts w:eastAsia="Calibri" w:cs="Arial"/>
                <w:szCs w:val="24"/>
                <w:highlight w:val="green"/>
              </w:rPr>
              <w:sym w:font="Wingdings" w:char="F04A"/>
            </w:r>
          </w:p>
        </w:tc>
        <w:tc>
          <w:tcPr>
            <w:tcW w:w="851" w:type="dxa"/>
            <w:tcBorders>
              <w:left w:val="nil"/>
            </w:tcBorders>
            <w:vAlign w:val="center"/>
          </w:tcPr>
          <w:p w14:paraId="1921F201" w14:textId="77777777" w:rsidR="00FD0BDE" w:rsidRPr="00F64801" w:rsidRDefault="00FD0BDE" w:rsidP="00FD0BDE">
            <w:pPr>
              <w:jc w:val="center"/>
              <w:rPr>
                <w:rFonts w:eastAsia="Calibri" w:cs="Arial"/>
                <w:szCs w:val="24"/>
                <w:highlight w:val="yellow"/>
              </w:rPr>
            </w:pPr>
            <w:r w:rsidRPr="00F64801">
              <w:rPr>
                <w:rFonts w:eastAsia="Calibri" w:cs="Arial"/>
                <w:szCs w:val="24"/>
                <w:highlight w:val="red"/>
              </w:rPr>
              <w:sym w:font="Wingdings" w:char="F04C"/>
            </w:r>
            <w:r>
              <w:rPr>
                <w:rFonts w:eastAsia="Calibri" w:cs="Arial"/>
                <w:szCs w:val="24"/>
                <w:vertAlign w:val="superscript"/>
              </w:rPr>
              <w:t>32</w:t>
            </w:r>
          </w:p>
        </w:tc>
        <w:tc>
          <w:tcPr>
            <w:tcW w:w="850" w:type="dxa"/>
            <w:tcBorders>
              <w:right w:val="nil"/>
            </w:tcBorders>
            <w:vAlign w:val="center"/>
          </w:tcPr>
          <w:p w14:paraId="464DCF4E" w14:textId="77777777" w:rsidR="00FD0BDE" w:rsidRPr="00F64801" w:rsidRDefault="00FD0BDE" w:rsidP="00FD0BDE">
            <w:pPr>
              <w:jc w:val="center"/>
              <w:rPr>
                <w:rFonts w:eastAsia="Calibri" w:cs="Arial"/>
                <w:szCs w:val="24"/>
                <w:highlight w:val="yellow"/>
              </w:rPr>
            </w:pPr>
            <w:r w:rsidRPr="00F64801">
              <w:rPr>
                <w:rFonts w:eastAsia="Calibri" w:cs="Arial"/>
                <w:szCs w:val="24"/>
                <w:highlight w:val="yellow"/>
              </w:rPr>
              <w:t>?</w:t>
            </w:r>
            <w:r>
              <w:rPr>
                <w:rFonts w:eastAsia="Calibri" w:cs="Arial"/>
                <w:szCs w:val="24"/>
                <w:vertAlign w:val="superscript"/>
              </w:rPr>
              <w:t>3</w:t>
            </w:r>
          </w:p>
        </w:tc>
        <w:tc>
          <w:tcPr>
            <w:tcW w:w="567" w:type="dxa"/>
            <w:tcBorders>
              <w:left w:val="nil"/>
            </w:tcBorders>
            <w:vAlign w:val="center"/>
          </w:tcPr>
          <w:p w14:paraId="3216ACFE" w14:textId="77777777" w:rsidR="00FD0BDE" w:rsidRPr="00F64801" w:rsidRDefault="00FD0BDE" w:rsidP="00FD0BDE">
            <w:pPr>
              <w:jc w:val="both"/>
              <w:rPr>
                <w:rFonts w:eastAsia="Calibri" w:cs="Arial"/>
                <w:szCs w:val="24"/>
                <w:highlight w:val="green"/>
              </w:rPr>
            </w:pPr>
            <w:r w:rsidRPr="00F64801">
              <w:rPr>
                <w:rFonts w:eastAsia="Calibri" w:cs="Arial"/>
                <w:szCs w:val="24"/>
                <w:highlight w:val="yellow"/>
              </w:rPr>
              <w:t>?</w:t>
            </w:r>
            <w:r>
              <w:rPr>
                <w:rFonts w:eastAsia="Calibri" w:cs="Arial"/>
                <w:szCs w:val="24"/>
                <w:vertAlign w:val="superscript"/>
              </w:rPr>
              <w:t>3</w:t>
            </w:r>
          </w:p>
        </w:tc>
        <w:tc>
          <w:tcPr>
            <w:tcW w:w="851" w:type="dxa"/>
            <w:tcBorders>
              <w:right w:val="nil"/>
            </w:tcBorders>
            <w:vAlign w:val="center"/>
          </w:tcPr>
          <w:p w14:paraId="2AF754F5" w14:textId="77777777" w:rsidR="00FD0BDE" w:rsidRPr="00F64801" w:rsidRDefault="00FD0BDE" w:rsidP="00FD0BDE">
            <w:pPr>
              <w:jc w:val="center"/>
              <w:rPr>
                <w:rFonts w:eastAsia="Calibri" w:cs="Arial"/>
                <w:szCs w:val="24"/>
                <w:highlight w:val="green"/>
              </w:rPr>
            </w:pPr>
            <w:r w:rsidRPr="00F64801">
              <w:rPr>
                <w:rFonts w:eastAsia="Calibri" w:cs="Arial"/>
                <w:szCs w:val="24"/>
                <w:highlight w:val="green"/>
              </w:rPr>
              <w:sym w:font="Wingdings" w:char="F04A"/>
            </w:r>
          </w:p>
        </w:tc>
        <w:tc>
          <w:tcPr>
            <w:tcW w:w="1134" w:type="dxa"/>
            <w:tcBorders>
              <w:left w:val="nil"/>
            </w:tcBorders>
            <w:vAlign w:val="center"/>
          </w:tcPr>
          <w:p w14:paraId="6D82F5D2" w14:textId="77777777" w:rsidR="00FD0BDE" w:rsidRPr="00F64801" w:rsidRDefault="00FD0BDE" w:rsidP="00FD0BDE">
            <w:pPr>
              <w:jc w:val="center"/>
              <w:rPr>
                <w:rFonts w:eastAsia="Calibri" w:cs="Arial"/>
                <w:szCs w:val="24"/>
                <w:highlight w:val="yellow"/>
              </w:rPr>
            </w:pPr>
            <w:r w:rsidRPr="00F64801">
              <w:rPr>
                <w:rFonts w:eastAsia="Calibri" w:cs="Arial"/>
                <w:szCs w:val="24"/>
                <w:highlight w:val="yellow"/>
              </w:rPr>
              <w:t>?</w:t>
            </w:r>
            <w:r>
              <w:rPr>
                <w:rFonts w:eastAsia="Calibri" w:cs="Arial"/>
                <w:szCs w:val="24"/>
                <w:vertAlign w:val="superscript"/>
              </w:rPr>
              <w:t>3</w:t>
            </w:r>
          </w:p>
        </w:tc>
        <w:tc>
          <w:tcPr>
            <w:tcW w:w="850" w:type="dxa"/>
            <w:tcBorders>
              <w:right w:val="nil"/>
            </w:tcBorders>
            <w:vAlign w:val="center"/>
          </w:tcPr>
          <w:p w14:paraId="541D69AE" w14:textId="77777777" w:rsidR="00FD0BDE" w:rsidRPr="00F64801" w:rsidRDefault="00FD0BDE" w:rsidP="00FD0BDE">
            <w:pPr>
              <w:jc w:val="center"/>
              <w:rPr>
                <w:rFonts w:eastAsia="Calibri" w:cs="Arial"/>
                <w:szCs w:val="24"/>
                <w:highlight w:val="yellow"/>
              </w:rPr>
            </w:pPr>
            <w:r w:rsidRPr="00F64801">
              <w:rPr>
                <w:rFonts w:eastAsia="Calibri" w:cs="Arial"/>
                <w:szCs w:val="24"/>
                <w:highlight w:val="yellow"/>
              </w:rPr>
              <w:t>?</w:t>
            </w:r>
            <w:r>
              <w:rPr>
                <w:rFonts w:eastAsia="Calibri" w:cs="Arial"/>
                <w:szCs w:val="24"/>
                <w:vertAlign w:val="superscript"/>
              </w:rPr>
              <w:t>3</w:t>
            </w:r>
          </w:p>
        </w:tc>
        <w:tc>
          <w:tcPr>
            <w:tcW w:w="709" w:type="dxa"/>
            <w:tcBorders>
              <w:left w:val="nil"/>
              <w:right w:val="nil"/>
            </w:tcBorders>
            <w:vAlign w:val="center"/>
          </w:tcPr>
          <w:p w14:paraId="076C23BD" w14:textId="77777777" w:rsidR="00FD0BDE" w:rsidRPr="00F64801" w:rsidRDefault="00FD0BDE" w:rsidP="00FD0BDE">
            <w:pPr>
              <w:jc w:val="center"/>
              <w:rPr>
                <w:rFonts w:eastAsia="Calibri" w:cs="Arial"/>
                <w:szCs w:val="24"/>
                <w:highlight w:val="red"/>
              </w:rPr>
            </w:pPr>
            <w:r w:rsidRPr="00F64801">
              <w:rPr>
                <w:rFonts w:eastAsia="Calibri" w:cs="Arial"/>
                <w:szCs w:val="24"/>
                <w:highlight w:val="red"/>
              </w:rPr>
              <w:sym w:font="Wingdings" w:char="F04C"/>
            </w:r>
            <w:r>
              <w:rPr>
                <w:rFonts w:eastAsia="Calibri" w:cs="Arial"/>
                <w:szCs w:val="24"/>
                <w:vertAlign w:val="superscript"/>
              </w:rPr>
              <w:t>4</w:t>
            </w:r>
          </w:p>
        </w:tc>
        <w:tc>
          <w:tcPr>
            <w:tcW w:w="850" w:type="dxa"/>
            <w:tcBorders>
              <w:left w:val="nil"/>
            </w:tcBorders>
            <w:vAlign w:val="center"/>
          </w:tcPr>
          <w:p w14:paraId="5AA3AFDF" w14:textId="77777777" w:rsidR="00FD0BDE" w:rsidRPr="00F64801" w:rsidRDefault="00FD0BDE" w:rsidP="00FD0BDE">
            <w:pPr>
              <w:jc w:val="center"/>
              <w:rPr>
                <w:rFonts w:eastAsia="Calibri" w:cs="Arial"/>
                <w:szCs w:val="24"/>
                <w:highlight w:val="green"/>
              </w:rPr>
            </w:pPr>
            <w:r w:rsidRPr="00F64801">
              <w:rPr>
                <w:rFonts w:eastAsia="Calibri" w:cs="Arial"/>
                <w:szCs w:val="24"/>
                <w:highlight w:val="green"/>
              </w:rPr>
              <w:sym w:font="Wingdings" w:char="F04A"/>
            </w:r>
          </w:p>
        </w:tc>
        <w:tc>
          <w:tcPr>
            <w:tcW w:w="1560" w:type="dxa"/>
            <w:vAlign w:val="center"/>
          </w:tcPr>
          <w:p w14:paraId="549EF047" w14:textId="77777777" w:rsidR="00FD0BDE" w:rsidRPr="00F64801" w:rsidRDefault="00FD0BDE" w:rsidP="00FD0BDE">
            <w:pPr>
              <w:jc w:val="center"/>
              <w:rPr>
                <w:rFonts w:eastAsia="Calibri" w:cs="Arial"/>
                <w:szCs w:val="24"/>
                <w:highlight w:val="green"/>
              </w:rPr>
            </w:pPr>
            <w:r w:rsidRPr="00F64801">
              <w:rPr>
                <w:rFonts w:eastAsia="Calibri" w:cs="Arial"/>
                <w:szCs w:val="24"/>
                <w:highlight w:val="green"/>
              </w:rPr>
              <w:sym w:font="Wingdings" w:char="F04A"/>
            </w:r>
          </w:p>
        </w:tc>
        <w:tc>
          <w:tcPr>
            <w:tcW w:w="1134" w:type="dxa"/>
            <w:vAlign w:val="center"/>
          </w:tcPr>
          <w:p w14:paraId="7074ADB4" w14:textId="77777777" w:rsidR="00FD0BDE" w:rsidRPr="00F64801" w:rsidRDefault="00FD0BDE" w:rsidP="00FD0BDE">
            <w:pPr>
              <w:jc w:val="center"/>
              <w:rPr>
                <w:rFonts w:eastAsia="Calibri" w:cs="Arial"/>
                <w:szCs w:val="24"/>
                <w:highlight w:val="green"/>
              </w:rPr>
            </w:pPr>
            <w:r w:rsidRPr="00F64801">
              <w:rPr>
                <w:rFonts w:eastAsia="Calibri" w:cs="Arial"/>
                <w:szCs w:val="24"/>
                <w:highlight w:val="green"/>
              </w:rPr>
              <w:sym w:font="Wingdings" w:char="F04A"/>
            </w:r>
          </w:p>
        </w:tc>
        <w:tc>
          <w:tcPr>
            <w:tcW w:w="1701" w:type="dxa"/>
            <w:vAlign w:val="center"/>
          </w:tcPr>
          <w:p w14:paraId="4738D165" w14:textId="77777777" w:rsidR="00FD0BDE" w:rsidRPr="00F64801" w:rsidRDefault="00FD0BDE" w:rsidP="00FD0BDE">
            <w:pPr>
              <w:jc w:val="center"/>
              <w:rPr>
                <w:rFonts w:eastAsia="Calibri" w:cs="Arial"/>
                <w:szCs w:val="24"/>
                <w:highlight w:val="green"/>
              </w:rPr>
            </w:pPr>
            <w:r w:rsidRPr="00F64801">
              <w:rPr>
                <w:rFonts w:eastAsia="Calibri" w:cs="Arial"/>
                <w:szCs w:val="24"/>
                <w:highlight w:val="green"/>
              </w:rPr>
              <w:sym w:font="Wingdings" w:char="F04A"/>
            </w:r>
          </w:p>
        </w:tc>
        <w:tc>
          <w:tcPr>
            <w:tcW w:w="850" w:type="dxa"/>
            <w:vAlign w:val="center"/>
          </w:tcPr>
          <w:p w14:paraId="69C5E508" w14:textId="77777777" w:rsidR="00FD0BDE" w:rsidRPr="00DB2F60" w:rsidRDefault="00FD0BDE" w:rsidP="00FD0BDE">
            <w:pPr>
              <w:jc w:val="center"/>
              <w:rPr>
                <w:rFonts w:eastAsia="Calibri" w:cs="Arial"/>
                <w:sz w:val="22"/>
                <w:highlight w:val="green"/>
              </w:rPr>
            </w:pPr>
            <w:r w:rsidRPr="00DB2F60">
              <w:rPr>
                <w:rFonts w:cs="Arial"/>
                <w:sz w:val="22"/>
              </w:rPr>
              <w:t>high</w:t>
            </w:r>
          </w:p>
        </w:tc>
      </w:tr>
      <w:tr w:rsidR="00FD0BDE" w:rsidRPr="00350DAF" w14:paraId="31F328B2" w14:textId="77777777" w:rsidTr="00FD0BDE">
        <w:trPr>
          <w:trHeight w:val="510"/>
        </w:trPr>
        <w:tc>
          <w:tcPr>
            <w:tcW w:w="1843" w:type="dxa"/>
            <w:vAlign w:val="center"/>
          </w:tcPr>
          <w:p w14:paraId="0B997F38" w14:textId="77777777" w:rsidR="00FD0BDE" w:rsidRPr="00F64801" w:rsidRDefault="00FD0BDE" w:rsidP="00FD0BDE">
            <w:pPr>
              <w:jc w:val="center"/>
              <w:rPr>
                <w:rFonts w:eastAsia="Calibri" w:cs="Arial"/>
                <w:color w:val="000000"/>
                <w:sz w:val="22"/>
              </w:rPr>
            </w:pPr>
            <w:r w:rsidRPr="00F64801">
              <w:rPr>
                <w:rFonts w:eastAsia="Calibri" w:cs="Arial"/>
                <w:color w:val="000000"/>
                <w:sz w:val="22"/>
              </w:rPr>
              <w:t>Klink T</w:t>
            </w:r>
            <w:r>
              <w:rPr>
                <w:rFonts w:eastAsia="Calibri" w:cs="Arial"/>
                <w:color w:val="000000"/>
                <w:sz w:val="22"/>
              </w:rPr>
              <w:t xml:space="preserve"> 2014</w:t>
            </w:r>
            <w:r>
              <w:rPr>
                <w:rFonts w:eastAsia="Calibri" w:cs="Arial"/>
                <w:color w:val="000000"/>
              </w:rPr>
              <w:fldChar w:fldCharType="begin" w:fldLock="1"/>
            </w:r>
            <w:r>
              <w:rPr>
                <w:rFonts w:eastAsia="Calibri" w:cs="Arial"/>
                <w:color w:val="000000"/>
                <w:sz w:val="22"/>
              </w:rPr>
              <w:instrText>ADDIN CSL_CITATION { "citationItems" : [ { "id" : "ITEM-1", "itemData" : { "DOI" : "10.1148/radiol.14140056", "abstract" : "Radiology: Volume 273: Number 3\u2014December 2014 n radiology.rsna.org 845 maintenance of the multicenter trial online database. The authors had full control of the data and the information submitted for publication. Good clinical practice and the Declaration of Helsinki were strictly followed.", "author" : [ { "dropping-particle" : "", "family" : "Klink", "given" : "Thorsten", "non-dropping-particle" : "", "parse-names" : false, "suffix" : "" }, { "dropping-particle" : "", "family" : "Geiger", "given" : "Julia", "non-dropping-particle" : "", "parse-names" : false, "suffix" : "" }, { "dropping-particle" : "", "family" : "Ness", "given" : "Thomas", "non-dropping-particle" : "", "parse-names" : false, "suffix" : "" }, { "dropping-particle" : "", "family" : "Heinzelmann", "given" : "Sonja", "non-dropping-particle" : "", "parse-names" : false, "suffix" : "" }, { "dropping-particle" : "", "family" : "Reinhard", "given" : "Matthias", "non-dropping-particle" : "", "parse-names" : false, "suffix" : "" }, { "dropping-particle" : "", "family" : "Holl-ulrich", "given" : "Konstanze", "non-dropping-particle" : "", "parse-names" : false, "suffix" : "" }, { "dropping-particle" : "", "family" : "Duwendag", "given" : "Dirk", "non-dropping-particle" : "", "parse-names" : false, "suffix" : "" }, { "dropping-particle" : "", "family" : "Vaith", "given" : "Peter", "non-dropping-particle" : "", "parse-names" : false, "suffix" : "" }, { "dropping-particle" : "", "family" : "Bley", "given" : "Thorsten Alexander", "non-dropping-particle" : "", "parse-names" : false, "suffix" : "" } ], "id" : "ITEM-1", "issue" : "3", "issued" : { "date-parts" : [ [ "2014" ] ] }, "title" : "NEURORADIOLOGY: Giant Cell Arteritis: MR Diagnostic Accuracy Klink et al", "type" : "article-journal", "volume" : "273" }, "uris" : [ "http://www.mendeley.com/documents/?uuid=07da5cd7-19ce-47dc-b970-cd65c989c32c" ] } ], "mendeley" : { "formattedCitation" : "(22)", "plainTextFormattedCitation" : "(22)", "previouslyFormattedCitation" : "(22)" }, "properties" : { "noteIndex" : 0 }, "schema" : "https://github.com/citation-style-language/schema/raw/master/csl-citation.json" }</w:instrText>
            </w:r>
            <w:r>
              <w:rPr>
                <w:rFonts w:eastAsia="Calibri" w:cs="Arial"/>
                <w:color w:val="000000"/>
              </w:rPr>
              <w:fldChar w:fldCharType="separate"/>
            </w:r>
            <w:r w:rsidRPr="008A7832">
              <w:rPr>
                <w:rFonts w:eastAsia="Calibri" w:cs="Arial"/>
                <w:noProof/>
                <w:color w:val="000000"/>
                <w:sz w:val="22"/>
              </w:rPr>
              <w:t>(22)</w:t>
            </w:r>
            <w:r>
              <w:rPr>
                <w:rFonts w:eastAsia="Calibri" w:cs="Arial"/>
                <w:color w:val="000000"/>
              </w:rPr>
              <w:fldChar w:fldCharType="end"/>
            </w:r>
          </w:p>
        </w:tc>
        <w:tc>
          <w:tcPr>
            <w:tcW w:w="709" w:type="dxa"/>
            <w:tcBorders>
              <w:right w:val="nil"/>
            </w:tcBorders>
            <w:vAlign w:val="center"/>
          </w:tcPr>
          <w:p w14:paraId="1AB23F18" w14:textId="77777777" w:rsidR="00FD0BDE" w:rsidRPr="00F64801" w:rsidRDefault="00FD0BDE" w:rsidP="00FD0BDE">
            <w:pPr>
              <w:jc w:val="center"/>
              <w:rPr>
                <w:rFonts w:eastAsia="Calibri" w:cs="Arial"/>
                <w:szCs w:val="24"/>
                <w:highlight w:val="green"/>
              </w:rPr>
            </w:pPr>
            <w:r w:rsidRPr="00F64801">
              <w:rPr>
                <w:rFonts w:eastAsia="Calibri" w:cs="Arial"/>
                <w:szCs w:val="24"/>
                <w:highlight w:val="green"/>
              </w:rPr>
              <w:sym w:font="Wingdings" w:char="F04A"/>
            </w:r>
          </w:p>
        </w:tc>
        <w:tc>
          <w:tcPr>
            <w:tcW w:w="567" w:type="dxa"/>
            <w:tcBorders>
              <w:left w:val="nil"/>
              <w:right w:val="nil"/>
            </w:tcBorders>
            <w:vAlign w:val="center"/>
          </w:tcPr>
          <w:p w14:paraId="432B3497" w14:textId="77777777" w:rsidR="00FD0BDE" w:rsidRPr="00F64801" w:rsidRDefault="00FD0BDE" w:rsidP="00FD0BDE">
            <w:pPr>
              <w:jc w:val="center"/>
              <w:rPr>
                <w:rFonts w:eastAsia="Calibri" w:cs="Arial"/>
                <w:szCs w:val="24"/>
                <w:highlight w:val="green"/>
              </w:rPr>
            </w:pPr>
            <w:r w:rsidRPr="00F64801">
              <w:rPr>
                <w:rFonts w:eastAsia="Calibri" w:cs="Arial"/>
                <w:szCs w:val="24"/>
                <w:highlight w:val="green"/>
              </w:rPr>
              <w:sym w:font="Wingdings" w:char="F04A"/>
            </w:r>
          </w:p>
        </w:tc>
        <w:tc>
          <w:tcPr>
            <w:tcW w:w="851" w:type="dxa"/>
            <w:tcBorders>
              <w:left w:val="nil"/>
            </w:tcBorders>
            <w:vAlign w:val="center"/>
          </w:tcPr>
          <w:p w14:paraId="6B8D5986" w14:textId="77777777" w:rsidR="00FD0BDE" w:rsidRPr="00F64801" w:rsidRDefault="00FD0BDE" w:rsidP="00FD0BDE">
            <w:pPr>
              <w:jc w:val="center"/>
              <w:rPr>
                <w:rFonts w:eastAsia="Calibri" w:cs="Arial"/>
                <w:szCs w:val="24"/>
                <w:highlight w:val="green"/>
              </w:rPr>
            </w:pPr>
            <w:r w:rsidRPr="00F64801">
              <w:rPr>
                <w:rFonts w:eastAsia="Calibri" w:cs="Arial"/>
                <w:szCs w:val="24"/>
                <w:highlight w:val="red"/>
              </w:rPr>
              <w:sym w:font="Wingdings" w:char="F04C"/>
            </w:r>
            <w:r>
              <w:rPr>
                <w:rFonts w:eastAsia="Calibri" w:cs="Arial"/>
                <w:szCs w:val="24"/>
                <w:vertAlign w:val="superscript"/>
              </w:rPr>
              <w:t>33</w:t>
            </w:r>
          </w:p>
        </w:tc>
        <w:tc>
          <w:tcPr>
            <w:tcW w:w="850" w:type="dxa"/>
            <w:tcBorders>
              <w:right w:val="nil"/>
            </w:tcBorders>
            <w:vAlign w:val="center"/>
          </w:tcPr>
          <w:p w14:paraId="28B04D43" w14:textId="77777777" w:rsidR="00FD0BDE" w:rsidRPr="00F64801" w:rsidRDefault="00FD0BDE" w:rsidP="00FD0BDE">
            <w:pPr>
              <w:jc w:val="center"/>
              <w:rPr>
                <w:rFonts w:eastAsia="Calibri" w:cs="Arial"/>
                <w:szCs w:val="24"/>
                <w:highlight w:val="green"/>
              </w:rPr>
            </w:pPr>
            <w:r w:rsidRPr="00F64801">
              <w:rPr>
                <w:rFonts w:eastAsia="Calibri" w:cs="Arial"/>
                <w:szCs w:val="24"/>
                <w:highlight w:val="green"/>
              </w:rPr>
              <w:sym w:font="Wingdings" w:char="F04A"/>
            </w:r>
          </w:p>
        </w:tc>
        <w:tc>
          <w:tcPr>
            <w:tcW w:w="567" w:type="dxa"/>
            <w:tcBorders>
              <w:left w:val="nil"/>
            </w:tcBorders>
            <w:vAlign w:val="center"/>
          </w:tcPr>
          <w:p w14:paraId="0E90C641" w14:textId="77777777" w:rsidR="00FD0BDE" w:rsidRPr="00F64801" w:rsidRDefault="00FD0BDE" w:rsidP="00FD0BDE">
            <w:pPr>
              <w:jc w:val="center"/>
              <w:rPr>
                <w:rFonts w:eastAsia="Calibri" w:cs="Arial"/>
                <w:szCs w:val="24"/>
                <w:highlight w:val="green"/>
              </w:rPr>
            </w:pPr>
            <w:r w:rsidRPr="00F64801">
              <w:rPr>
                <w:rFonts w:eastAsia="Calibri" w:cs="Arial"/>
                <w:szCs w:val="24"/>
                <w:highlight w:val="green"/>
              </w:rPr>
              <w:sym w:font="Wingdings" w:char="F04A"/>
            </w:r>
          </w:p>
        </w:tc>
        <w:tc>
          <w:tcPr>
            <w:tcW w:w="851" w:type="dxa"/>
            <w:tcBorders>
              <w:right w:val="nil"/>
            </w:tcBorders>
            <w:vAlign w:val="center"/>
          </w:tcPr>
          <w:p w14:paraId="631266F4" w14:textId="77777777" w:rsidR="00FD0BDE" w:rsidRPr="00F64801" w:rsidRDefault="00FD0BDE" w:rsidP="00FD0BDE">
            <w:pPr>
              <w:jc w:val="center"/>
              <w:rPr>
                <w:rFonts w:eastAsia="Calibri" w:cs="Arial"/>
                <w:szCs w:val="24"/>
                <w:highlight w:val="green"/>
              </w:rPr>
            </w:pPr>
            <w:r w:rsidRPr="00F64801">
              <w:rPr>
                <w:rFonts w:eastAsia="Calibri" w:cs="Arial"/>
                <w:szCs w:val="24"/>
                <w:highlight w:val="green"/>
              </w:rPr>
              <w:sym w:font="Wingdings" w:char="F04A"/>
            </w:r>
          </w:p>
        </w:tc>
        <w:tc>
          <w:tcPr>
            <w:tcW w:w="1134" w:type="dxa"/>
            <w:tcBorders>
              <w:left w:val="nil"/>
            </w:tcBorders>
            <w:vAlign w:val="center"/>
          </w:tcPr>
          <w:p w14:paraId="54049972" w14:textId="77777777" w:rsidR="00FD0BDE" w:rsidRPr="00F64801" w:rsidRDefault="00FD0BDE" w:rsidP="00FD0BDE">
            <w:pPr>
              <w:jc w:val="center"/>
              <w:rPr>
                <w:rFonts w:eastAsia="Calibri" w:cs="Arial"/>
                <w:szCs w:val="24"/>
                <w:highlight w:val="green"/>
              </w:rPr>
            </w:pPr>
            <w:r w:rsidRPr="00F64801">
              <w:rPr>
                <w:rFonts w:eastAsia="Calibri" w:cs="Arial"/>
                <w:szCs w:val="24"/>
                <w:highlight w:val="green"/>
              </w:rPr>
              <w:sym w:font="Wingdings" w:char="F04A"/>
            </w:r>
          </w:p>
        </w:tc>
        <w:tc>
          <w:tcPr>
            <w:tcW w:w="850" w:type="dxa"/>
            <w:tcBorders>
              <w:right w:val="nil"/>
            </w:tcBorders>
            <w:vAlign w:val="center"/>
          </w:tcPr>
          <w:p w14:paraId="4F7F9F74" w14:textId="77777777" w:rsidR="00FD0BDE" w:rsidRPr="00F64801" w:rsidRDefault="00FD0BDE" w:rsidP="00FD0BDE">
            <w:pPr>
              <w:jc w:val="center"/>
              <w:rPr>
                <w:rFonts w:eastAsia="Calibri" w:cs="Arial"/>
                <w:szCs w:val="24"/>
                <w:highlight w:val="green"/>
              </w:rPr>
            </w:pPr>
            <w:r w:rsidRPr="00F64801">
              <w:rPr>
                <w:rFonts w:eastAsia="Calibri" w:cs="Arial"/>
                <w:szCs w:val="24"/>
                <w:highlight w:val="green"/>
              </w:rPr>
              <w:sym w:font="Wingdings" w:char="F04A"/>
            </w:r>
          </w:p>
        </w:tc>
        <w:tc>
          <w:tcPr>
            <w:tcW w:w="709" w:type="dxa"/>
            <w:tcBorders>
              <w:left w:val="nil"/>
              <w:right w:val="nil"/>
            </w:tcBorders>
            <w:vAlign w:val="center"/>
          </w:tcPr>
          <w:p w14:paraId="6E14F456" w14:textId="77777777" w:rsidR="00FD0BDE" w:rsidRPr="00F64801" w:rsidRDefault="00FD0BDE" w:rsidP="00FD0BDE">
            <w:pPr>
              <w:jc w:val="center"/>
              <w:rPr>
                <w:rFonts w:eastAsia="Calibri" w:cs="Arial"/>
                <w:szCs w:val="24"/>
                <w:highlight w:val="red"/>
              </w:rPr>
            </w:pPr>
            <w:r w:rsidRPr="00F64801">
              <w:rPr>
                <w:rFonts w:eastAsia="Calibri" w:cs="Arial"/>
                <w:szCs w:val="24"/>
                <w:highlight w:val="red"/>
              </w:rPr>
              <w:sym w:font="Wingdings" w:char="F04C"/>
            </w:r>
            <w:r>
              <w:rPr>
                <w:rFonts w:eastAsia="Calibri" w:cs="Arial"/>
                <w:szCs w:val="24"/>
                <w:vertAlign w:val="superscript"/>
              </w:rPr>
              <w:t>4</w:t>
            </w:r>
          </w:p>
        </w:tc>
        <w:tc>
          <w:tcPr>
            <w:tcW w:w="850" w:type="dxa"/>
            <w:tcBorders>
              <w:left w:val="nil"/>
            </w:tcBorders>
            <w:vAlign w:val="center"/>
          </w:tcPr>
          <w:p w14:paraId="34EE8739" w14:textId="77777777" w:rsidR="00FD0BDE" w:rsidRPr="00F64801" w:rsidRDefault="00FD0BDE" w:rsidP="00FD0BDE">
            <w:pPr>
              <w:jc w:val="center"/>
              <w:rPr>
                <w:rFonts w:eastAsia="Calibri" w:cs="Arial"/>
                <w:szCs w:val="24"/>
                <w:highlight w:val="green"/>
              </w:rPr>
            </w:pPr>
            <w:r w:rsidRPr="00F64801">
              <w:rPr>
                <w:rFonts w:eastAsia="Calibri" w:cs="Arial"/>
                <w:szCs w:val="24"/>
                <w:highlight w:val="green"/>
              </w:rPr>
              <w:sym w:font="Wingdings" w:char="F04A"/>
            </w:r>
          </w:p>
        </w:tc>
        <w:tc>
          <w:tcPr>
            <w:tcW w:w="1560" w:type="dxa"/>
            <w:vAlign w:val="center"/>
          </w:tcPr>
          <w:p w14:paraId="3DC65279" w14:textId="77777777" w:rsidR="00FD0BDE" w:rsidRPr="00F64801" w:rsidRDefault="00FD0BDE" w:rsidP="00FD0BDE">
            <w:pPr>
              <w:jc w:val="center"/>
              <w:rPr>
                <w:rFonts w:eastAsia="Calibri" w:cs="Arial"/>
                <w:szCs w:val="24"/>
                <w:highlight w:val="green"/>
              </w:rPr>
            </w:pPr>
            <w:r w:rsidRPr="00F64801">
              <w:rPr>
                <w:rFonts w:eastAsia="Calibri" w:cs="Arial"/>
                <w:szCs w:val="24"/>
                <w:highlight w:val="green"/>
              </w:rPr>
              <w:sym w:font="Wingdings" w:char="F04A"/>
            </w:r>
          </w:p>
        </w:tc>
        <w:tc>
          <w:tcPr>
            <w:tcW w:w="1134" w:type="dxa"/>
            <w:vAlign w:val="center"/>
          </w:tcPr>
          <w:p w14:paraId="7C56D1B5" w14:textId="77777777" w:rsidR="00FD0BDE" w:rsidRPr="00F64801" w:rsidRDefault="00FD0BDE" w:rsidP="00FD0BDE">
            <w:pPr>
              <w:jc w:val="center"/>
              <w:rPr>
                <w:rFonts w:eastAsia="Calibri" w:cs="Arial"/>
                <w:szCs w:val="24"/>
                <w:highlight w:val="red"/>
              </w:rPr>
            </w:pPr>
            <w:r w:rsidRPr="00F64801">
              <w:rPr>
                <w:rFonts w:eastAsia="Calibri" w:cs="Arial"/>
                <w:szCs w:val="24"/>
                <w:highlight w:val="red"/>
              </w:rPr>
              <w:sym w:font="Wingdings" w:char="F04C"/>
            </w:r>
            <w:r>
              <w:rPr>
                <w:rFonts w:eastAsia="Calibri" w:cs="Arial"/>
                <w:szCs w:val="24"/>
                <w:vertAlign w:val="superscript"/>
              </w:rPr>
              <w:t>31</w:t>
            </w:r>
          </w:p>
        </w:tc>
        <w:tc>
          <w:tcPr>
            <w:tcW w:w="1701" w:type="dxa"/>
            <w:vAlign w:val="center"/>
          </w:tcPr>
          <w:p w14:paraId="29B80038" w14:textId="77777777" w:rsidR="00FD0BDE" w:rsidRPr="00F64801" w:rsidRDefault="00FD0BDE" w:rsidP="00FD0BDE">
            <w:pPr>
              <w:jc w:val="center"/>
              <w:rPr>
                <w:rFonts w:eastAsia="Calibri" w:cs="Arial"/>
                <w:szCs w:val="24"/>
                <w:highlight w:val="green"/>
              </w:rPr>
            </w:pPr>
            <w:r w:rsidRPr="00F64801">
              <w:rPr>
                <w:rFonts w:eastAsia="Calibri" w:cs="Arial"/>
                <w:szCs w:val="24"/>
                <w:highlight w:val="green"/>
              </w:rPr>
              <w:sym w:font="Wingdings" w:char="F04A"/>
            </w:r>
          </w:p>
        </w:tc>
        <w:tc>
          <w:tcPr>
            <w:tcW w:w="850" w:type="dxa"/>
            <w:vAlign w:val="center"/>
          </w:tcPr>
          <w:p w14:paraId="12ED3ABD" w14:textId="77777777" w:rsidR="00FD0BDE" w:rsidRPr="00DB2F60" w:rsidRDefault="00FD0BDE" w:rsidP="00FD0BDE">
            <w:pPr>
              <w:jc w:val="center"/>
              <w:rPr>
                <w:rFonts w:eastAsia="Calibri" w:cs="Arial"/>
                <w:sz w:val="22"/>
                <w:highlight w:val="green"/>
              </w:rPr>
            </w:pPr>
            <w:r w:rsidRPr="00DB2F60">
              <w:rPr>
                <w:rFonts w:cs="Arial"/>
                <w:sz w:val="22"/>
              </w:rPr>
              <w:t>mod</w:t>
            </w:r>
          </w:p>
        </w:tc>
      </w:tr>
      <w:tr w:rsidR="00FD0BDE" w:rsidRPr="00350DAF" w14:paraId="6C84A1D6" w14:textId="77777777" w:rsidTr="00FD0BDE">
        <w:trPr>
          <w:trHeight w:val="510"/>
        </w:trPr>
        <w:tc>
          <w:tcPr>
            <w:tcW w:w="1843" w:type="dxa"/>
            <w:vAlign w:val="center"/>
          </w:tcPr>
          <w:p w14:paraId="586D0BCE" w14:textId="77777777" w:rsidR="00FD0BDE" w:rsidRPr="00F64801" w:rsidRDefault="00FD0BDE" w:rsidP="00FD0BDE">
            <w:pPr>
              <w:jc w:val="center"/>
              <w:rPr>
                <w:rFonts w:eastAsia="Calibri" w:cs="Arial"/>
                <w:color w:val="000000"/>
                <w:sz w:val="22"/>
              </w:rPr>
            </w:pPr>
            <w:r w:rsidRPr="00F64801">
              <w:rPr>
                <w:rFonts w:eastAsia="Calibri" w:cs="Arial"/>
                <w:color w:val="000000"/>
                <w:sz w:val="22"/>
              </w:rPr>
              <w:t>Veldhoen S</w:t>
            </w:r>
            <w:r>
              <w:rPr>
                <w:rFonts w:eastAsia="Calibri" w:cs="Arial"/>
                <w:color w:val="000000"/>
                <w:sz w:val="22"/>
              </w:rPr>
              <w:t xml:space="preserve"> 2014</w:t>
            </w:r>
            <w:r>
              <w:rPr>
                <w:rFonts w:eastAsia="Calibri" w:cs="Arial"/>
                <w:color w:val="000000"/>
              </w:rPr>
              <w:fldChar w:fldCharType="begin" w:fldLock="1"/>
            </w:r>
            <w:r>
              <w:rPr>
                <w:rFonts w:eastAsia="Calibri" w:cs="Arial"/>
                <w:color w:val="000000"/>
                <w:sz w:val="22"/>
              </w:rPr>
              <w:instrText>ADDIN CSL_CITATION { "citationItems" : [ { "id" : "ITEM-1", "itemData" : { "DOI" : "10.1007/s00330-014-3255-1", "ISSN" : "1432-1084", "PMID" : "24895039", "abstract" : "PURPOSE: To assess deep temporal artery and temporalis muscle involvement in patients with giant cell arteritis (GCA).\\n\\nMATERIAL AND METHODS: Ninety-nine patients who received magnetic resonance imaging (MRI) and superficial temporal artery biopsy (TAB) were included in this study. Patients with positive TAB (n\u2009=\u200961) were defined as GCA patients, those with negative TAB (n\u2009=\u200938) as the GCA-negative reference group. Contrast-enhanced T1w-images were acquired utilizing 1.5\u00a0T and 3\u00a0T MRI. Two radiologists assessed the images. Mural contrast-hyperenhancement and wall thickening of the deep temporal artery and hyperenhancement of the muscle were defined as inflammation. MRI results were correlated with jaw claudication in 70 patients.\\n\\nRESULTS: The two observers found temporalis muscle involvement in 19.7\u00a0% (n\u2009=\u200912) and 21.3\u00a0% (n\u2009=\u200913) of GCA patients. It occurred bilaterally in 100\u00a0%. Specificities were 92/97\u00a0% and sensitivities were 20/21\u00a0%. Deep temporal artery involvement was found in 34.4\u00a0% (n\u2009=\u200921) and 49.2\u00a0% (n\u2009=\u200930) and occurred bilaterally in 80/90.5\u00a0%. Specificities were 84/95\u00a0% and sensitivities were 34/49\u00a0%. Both structures were affected simultaneously in 18/21.3\u00a0%. Jaw claudication correlated moderately with inflammation of the temporalis muscle (r\u2009=\u20090.31; p\u2009&lt;\u20090.05) and the deep temporal artery (r\u2009=\u20090.38; p\u2009=\u20090.01).\\n\\nCONCLUSION: MRI visualizes changes in the temporalis muscle and the deep temporal artery in GCA. Moderate correlation of clinical symptoms with MRI results was observed.\\n\\nKEY POINTS: \u2022 Approximately 20\u00a0% of GCA patients presented with temporalis muscle inflammation. \u2022 A total of 34-49\u00a0% of GCA patients presented with vasculitis of the deep temporal artery. \u2022 In approximately 20\u00a0% of GCA patients, both structures were simultaneously involved. \u2022 Involvement of both structures correlated moderately with presence of jaw claudication. \u2022 MRI is a suitable tool for the assessment of vasculitis and muscle inflammation.", "author" : [ { "dropping-particle" : "", "family" : "Veldhoen", "given" : "Simon", "non-dropping-particle" : "", "parse-names" : false, "suffix" : "" }, { "dropping-particle" : "", "family" : "Klink", "given" : "Thorsten", "non-dropping-particle" : "", "parse-names" : false, "suffix" : "" }, { "dropping-particle" : "", "family" : "Geiger", "given" : "Julia", "non-dropping-particle" : "", "parse-names" : false, "suffix" : "" }, { "dropping-particle" : "", "family" : "Vaith", "given" : "Peter", "non-dropping-particle" : "", "parse-names" : false, "suffix" : "" }, { "dropping-particle" : "", "family" : "Glaser", "given" : "Cornelia", "non-dropping-particle" : "", "parse-names" : false, "suffix" : "" }, { "dropping-particle" : "", "family" : "Ness", "given" : "Thomas", "non-dropping-particle" : "", "parse-names" : false, "suffix" : "" }, { "dropping-particle" : "", "family" : "Duwendag", "given" : "Dirk", "non-dropping-particle" : "", "parse-names" : false, "suffix" : "" }, { "dropping-particle" : "", "family" : "Both", "given" : "Marcus", "non-dropping-particle" : "", "parse-names" : false, "suffix" : "" }, { "dropping-particle" : "", "family" : "Bley", "given" : "Thorsten a", "non-dropping-particle" : "", "parse-names" : false, "suffix" : "" } ], "container-title" : "European radiology", "id" : "ITEM-1", "issue" : "11", "issued" : { "date-parts" : [ [ "2014" ] ] }, "page" : "2971-9", "title" : "MRI displays involvement of the temporalis muscle and the deep temporal artery in patients with giant cell arteritis.", "type" : "article-journal", "volume" : "24" }, "uris" : [ "http://www.mendeley.com/documents/?uuid=6dd71e93-2b20-4466-9dbd-253f1b23e8c4" ] } ], "mendeley" : { "formattedCitation" : "(23)", "plainTextFormattedCitation" : "(23)", "previouslyFormattedCitation" : "(23)" }, "properties" : { "noteIndex" : 0 }, "schema" : "https://github.com/citation-style-language/schema/raw/master/csl-citation.json" }</w:instrText>
            </w:r>
            <w:r>
              <w:rPr>
                <w:rFonts w:eastAsia="Calibri" w:cs="Arial"/>
                <w:color w:val="000000"/>
              </w:rPr>
              <w:fldChar w:fldCharType="separate"/>
            </w:r>
            <w:r w:rsidRPr="008A7832">
              <w:rPr>
                <w:rFonts w:eastAsia="Calibri" w:cs="Arial"/>
                <w:noProof/>
                <w:color w:val="000000"/>
                <w:sz w:val="22"/>
              </w:rPr>
              <w:t>(23)</w:t>
            </w:r>
            <w:r>
              <w:rPr>
                <w:rFonts w:eastAsia="Calibri" w:cs="Arial"/>
                <w:color w:val="000000"/>
              </w:rPr>
              <w:fldChar w:fldCharType="end"/>
            </w:r>
          </w:p>
        </w:tc>
        <w:tc>
          <w:tcPr>
            <w:tcW w:w="709" w:type="dxa"/>
            <w:tcBorders>
              <w:right w:val="nil"/>
            </w:tcBorders>
            <w:vAlign w:val="center"/>
          </w:tcPr>
          <w:p w14:paraId="6A6AC130" w14:textId="77777777" w:rsidR="00FD0BDE" w:rsidRPr="00F64801" w:rsidRDefault="00FD0BDE" w:rsidP="00FD0BDE">
            <w:pPr>
              <w:jc w:val="center"/>
              <w:rPr>
                <w:rFonts w:eastAsia="Calibri" w:cs="Arial"/>
                <w:szCs w:val="24"/>
                <w:highlight w:val="green"/>
              </w:rPr>
            </w:pPr>
            <w:r w:rsidRPr="00F64801">
              <w:rPr>
                <w:rFonts w:eastAsia="Calibri" w:cs="Arial"/>
                <w:szCs w:val="24"/>
                <w:highlight w:val="green"/>
              </w:rPr>
              <w:sym w:font="Wingdings" w:char="F04A"/>
            </w:r>
          </w:p>
        </w:tc>
        <w:tc>
          <w:tcPr>
            <w:tcW w:w="567" w:type="dxa"/>
            <w:tcBorders>
              <w:left w:val="nil"/>
              <w:right w:val="nil"/>
            </w:tcBorders>
            <w:vAlign w:val="center"/>
          </w:tcPr>
          <w:p w14:paraId="1C824919" w14:textId="77777777" w:rsidR="00FD0BDE" w:rsidRPr="00F64801" w:rsidRDefault="00FD0BDE" w:rsidP="00FD0BDE">
            <w:pPr>
              <w:jc w:val="center"/>
              <w:rPr>
                <w:rFonts w:eastAsia="Calibri" w:cs="Arial"/>
                <w:szCs w:val="24"/>
                <w:highlight w:val="green"/>
              </w:rPr>
            </w:pPr>
            <w:r w:rsidRPr="00F64801">
              <w:rPr>
                <w:rFonts w:eastAsia="Calibri" w:cs="Arial"/>
                <w:szCs w:val="24"/>
                <w:highlight w:val="green"/>
              </w:rPr>
              <w:sym w:font="Wingdings" w:char="F04A"/>
            </w:r>
          </w:p>
        </w:tc>
        <w:tc>
          <w:tcPr>
            <w:tcW w:w="851" w:type="dxa"/>
            <w:tcBorders>
              <w:left w:val="nil"/>
            </w:tcBorders>
            <w:vAlign w:val="center"/>
          </w:tcPr>
          <w:p w14:paraId="4D3B04D2" w14:textId="77777777" w:rsidR="00FD0BDE" w:rsidRPr="00F64801" w:rsidRDefault="00FD0BDE" w:rsidP="00FD0BDE">
            <w:pPr>
              <w:jc w:val="center"/>
              <w:rPr>
                <w:rFonts w:eastAsia="Calibri" w:cs="Arial"/>
                <w:szCs w:val="24"/>
                <w:highlight w:val="green"/>
              </w:rPr>
            </w:pPr>
            <w:r w:rsidRPr="00F64801">
              <w:rPr>
                <w:rFonts w:eastAsia="Calibri" w:cs="Arial"/>
                <w:szCs w:val="24"/>
                <w:highlight w:val="red"/>
              </w:rPr>
              <w:sym w:font="Wingdings" w:char="F04C"/>
            </w:r>
            <w:r>
              <w:rPr>
                <w:rFonts w:eastAsia="Calibri" w:cs="Arial"/>
                <w:szCs w:val="24"/>
                <w:vertAlign w:val="superscript"/>
              </w:rPr>
              <w:t>34</w:t>
            </w:r>
          </w:p>
        </w:tc>
        <w:tc>
          <w:tcPr>
            <w:tcW w:w="850" w:type="dxa"/>
            <w:tcBorders>
              <w:right w:val="nil"/>
            </w:tcBorders>
            <w:vAlign w:val="center"/>
          </w:tcPr>
          <w:p w14:paraId="6C34C3BA" w14:textId="77777777" w:rsidR="00FD0BDE" w:rsidRPr="00F64801" w:rsidRDefault="00FD0BDE" w:rsidP="00FD0BDE">
            <w:pPr>
              <w:jc w:val="center"/>
              <w:rPr>
                <w:rFonts w:eastAsia="Calibri" w:cs="Arial"/>
                <w:szCs w:val="24"/>
                <w:highlight w:val="green"/>
              </w:rPr>
            </w:pPr>
            <w:r w:rsidRPr="00F64801">
              <w:rPr>
                <w:rFonts w:eastAsia="Calibri" w:cs="Arial"/>
                <w:szCs w:val="24"/>
                <w:highlight w:val="yellow"/>
              </w:rPr>
              <w:t>?</w:t>
            </w:r>
            <w:r>
              <w:rPr>
                <w:rFonts w:eastAsia="Calibri" w:cs="Arial"/>
                <w:szCs w:val="24"/>
                <w:vertAlign w:val="superscript"/>
              </w:rPr>
              <w:t>3</w:t>
            </w:r>
          </w:p>
        </w:tc>
        <w:tc>
          <w:tcPr>
            <w:tcW w:w="567" w:type="dxa"/>
            <w:tcBorders>
              <w:left w:val="nil"/>
            </w:tcBorders>
            <w:vAlign w:val="center"/>
          </w:tcPr>
          <w:p w14:paraId="3F45B5CD" w14:textId="77777777" w:rsidR="00FD0BDE" w:rsidRPr="00F64801" w:rsidRDefault="00FD0BDE" w:rsidP="00FD0BDE">
            <w:pPr>
              <w:jc w:val="center"/>
              <w:rPr>
                <w:rFonts w:eastAsia="Calibri" w:cs="Arial"/>
                <w:szCs w:val="24"/>
                <w:highlight w:val="green"/>
              </w:rPr>
            </w:pPr>
            <w:r w:rsidRPr="00F64801">
              <w:rPr>
                <w:rFonts w:eastAsia="Calibri" w:cs="Arial"/>
                <w:szCs w:val="24"/>
                <w:highlight w:val="green"/>
              </w:rPr>
              <w:sym w:font="Wingdings" w:char="F04A"/>
            </w:r>
          </w:p>
        </w:tc>
        <w:tc>
          <w:tcPr>
            <w:tcW w:w="851" w:type="dxa"/>
            <w:tcBorders>
              <w:right w:val="nil"/>
            </w:tcBorders>
            <w:vAlign w:val="center"/>
          </w:tcPr>
          <w:p w14:paraId="705C3D6E" w14:textId="77777777" w:rsidR="00FD0BDE" w:rsidRPr="00F64801" w:rsidRDefault="00FD0BDE" w:rsidP="00FD0BDE">
            <w:pPr>
              <w:jc w:val="center"/>
              <w:rPr>
                <w:rFonts w:eastAsia="Calibri" w:cs="Arial"/>
                <w:szCs w:val="24"/>
                <w:highlight w:val="green"/>
              </w:rPr>
            </w:pPr>
            <w:r w:rsidRPr="00F64801">
              <w:rPr>
                <w:rFonts w:eastAsia="Calibri" w:cs="Arial"/>
                <w:szCs w:val="24"/>
                <w:highlight w:val="green"/>
              </w:rPr>
              <w:sym w:font="Wingdings" w:char="F04A"/>
            </w:r>
          </w:p>
        </w:tc>
        <w:tc>
          <w:tcPr>
            <w:tcW w:w="1134" w:type="dxa"/>
            <w:tcBorders>
              <w:left w:val="nil"/>
            </w:tcBorders>
            <w:vAlign w:val="center"/>
          </w:tcPr>
          <w:p w14:paraId="1DAD9B80" w14:textId="77777777" w:rsidR="00FD0BDE" w:rsidRPr="00F64801" w:rsidRDefault="00FD0BDE" w:rsidP="00FD0BDE">
            <w:pPr>
              <w:jc w:val="center"/>
              <w:rPr>
                <w:rFonts w:eastAsia="Calibri" w:cs="Arial"/>
                <w:szCs w:val="24"/>
                <w:highlight w:val="green"/>
              </w:rPr>
            </w:pPr>
            <w:r w:rsidRPr="00F64801">
              <w:rPr>
                <w:rFonts w:eastAsia="Calibri" w:cs="Arial"/>
                <w:szCs w:val="24"/>
                <w:highlight w:val="yellow"/>
              </w:rPr>
              <w:t>?</w:t>
            </w:r>
            <w:r>
              <w:rPr>
                <w:rFonts w:eastAsia="Calibri" w:cs="Arial"/>
                <w:szCs w:val="24"/>
                <w:vertAlign w:val="superscript"/>
              </w:rPr>
              <w:t>3</w:t>
            </w:r>
          </w:p>
        </w:tc>
        <w:tc>
          <w:tcPr>
            <w:tcW w:w="850" w:type="dxa"/>
            <w:tcBorders>
              <w:right w:val="nil"/>
            </w:tcBorders>
            <w:vAlign w:val="center"/>
          </w:tcPr>
          <w:p w14:paraId="28333EC4" w14:textId="77777777" w:rsidR="00FD0BDE" w:rsidRPr="00F64801" w:rsidRDefault="00FD0BDE" w:rsidP="00FD0BDE">
            <w:pPr>
              <w:jc w:val="center"/>
              <w:rPr>
                <w:rFonts w:eastAsia="Calibri" w:cs="Arial"/>
                <w:szCs w:val="24"/>
                <w:highlight w:val="green"/>
              </w:rPr>
            </w:pPr>
            <w:r w:rsidRPr="00F64801">
              <w:rPr>
                <w:rFonts w:eastAsia="Calibri" w:cs="Arial"/>
                <w:szCs w:val="24"/>
                <w:highlight w:val="yellow"/>
              </w:rPr>
              <w:t>?</w:t>
            </w:r>
            <w:r>
              <w:rPr>
                <w:rFonts w:eastAsia="Calibri" w:cs="Arial"/>
                <w:szCs w:val="24"/>
                <w:vertAlign w:val="superscript"/>
              </w:rPr>
              <w:t>3</w:t>
            </w:r>
          </w:p>
        </w:tc>
        <w:tc>
          <w:tcPr>
            <w:tcW w:w="709" w:type="dxa"/>
            <w:tcBorders>
              <w:left w:val="nil"/>
              <w:right w:val="nil"/>
            </w:tcBorders>
            <w:vAlign w:val="center"/>
          </w:tcPr>
          <w:p w14:paraId="50FBA0B2" w14:textId="77777777" w:rsidR="00FD0BDE" w:rsidRPr="00F64801" w:rsidRDefault="00FD0BDE" w:rsidP="00FD0BDE">
            <w:pPr>
              <w:jc w:val="center"/>
              <w:rPr>
                <w:rFonts w:eastAsia="Calibri" w:cs="Arial"/>
                <w:szCs w:val="24"/>
                <w:highlight w:val="red"/>
              </w:rPr>
            </w:pPr>
            <w:r w:rsidRPr="00F64801">
              <w:rPr>
                <w:rFonts w:eastAsia="Calibri" w:cs="Arial"/>
                <w:szCs w:val="24"/>
                <w:highlight w:val="green"/>
              </w:rPr>
              <w:sym w:font="Wingdings" w:char="F04A"/>
            </w:r>
          </w:p>
        </w:tc>
        <w:tc>
          <w:tcPr>
            <w:tcW w:w="850" w:type="dxa"/>
            <w:tcBorders>
              <w:left w:val="nil"/>
            </w:tcBorders>
            <w:vAlign w:val="center"/>
          </w:tcPr>
          <w:p w14:paraId="6050AF0B" w14:textId="77777777" w:rsidR="00FD0BDE" w:rsidRPr="00F64801" w:rsidRDefault="00FD0BDE" w:rsidP="00FD0BDE">
            <w:pPr>
              <w:jc w:val="center"/>
              <w:rPr>
                <w:rFonts w:eastAsia="Calibri" w:cs="Arial"/>
                <w:szCs w:val="24"/>
                <w:highlight w:val="green"/>
              </w:rPr>
            </w:pPr>
            <w:r w:rsidRPr="00F64801">
              <w:rPr>
                <w:rFonts w:eastAsia="Calibri" w:cs="Arial"/>
                <w:szCs w:val="24"/>
                <w:highlight w:val="red"/>
              </w:rPr>
              <w:sym w:font="Wingdings" w:char="F04C"/>
            </w:r>
            <w:r>
              <w:rPr>
                <w:rFonts w:eastAsia="Calibri" w:cs="Arial"/>
                <w:szCs w:val="24"/>
                <w:vertAlign w:val="superscript"/>
              </w:rPr>
              <w:t>35</w:t>
            </w:r>
          </w:p>
        </w:tc>
        <w:tc>
          <w:tcPr>
            <w:tcW w:w="1560" w:type="dxa"/>
            <w:vAlign w:val="center"/>
          </w:tcPr>
          <w:p w14:paraId="125825CC" w14:textId="77777777" w:rsidR="00FD0BDE" w:rsidRPr="00F64801" w:rsidRDefault="00FD0BDE" w:rsidP="00FD0BDE">
            <w:pPr>
              <w:jc w:val="center"/>
              <w:rPr>
                <w:rFonts w:eastAsia="Calibri" w:cs="Arial"/>
                <w:szCs w:val="24"/>
                <w:highlight w:val="green"/>
              </w:rPr>
            </w:pPr>
            <w:r w:rsidRPr="00F64801">
              <w:rPr>
                <w:rFonts w:eastAsia="Calibri" w:cs="Arial"/>
                <w:szCs w:val="24"/>
                <w:highlight w:val="green"/>
              </w:rPr>
              <w:sym w:font="Wingdings" w:char="F04A"/>
            </w:r>
          </w:p>
        </w:tc>
        <w:tc>
          <w:tcPr>
            <w:tcW w:w="1134" w:type="dxa"/>
            <w:vAlign w:val="center"/>
          </w:tcPr>
          <w:p w14:paraId="5AAEACB1" w14:textId="77777777" w:rsidR="00FD0BDE" w:rsidRPr="00F64801" w:rsidRDefault="00FD0BDE" w:rsidP="00FD0BDE">
            <w:pPr>
              <w:jc w:val="center"/>
              <w:rPr>
                <w:rFonts w:eastAsia="Calibri" w:cs="Arial"/>
                <w:szCs w:val="24"/>
                <w:highlight w:val="red"/>
              </w:rPr>
            </w:pPr>
            <w:r w:rsidRPr="00F64801">
              <w:rPr>
                <w:rFonts w:eastAsia="Calibri" w:cs="Arial"/>
                <w:szCs w:val="24"/>
                <w:highlight w:val="red"/>
              </w:rPr>
              <w:sym w:font="Wingdings" w:char="F04C"/>
            </w:r>
            <w:r w:rsidRPr="00F64801">
              <w:rPr>
                <w:rFonts w:eastAsia="Calibri" w:cs="Arial"/>
                <w:szCs w:val="24"/>
                <w:vertAlign w:val="superscript"/>
              </w:rPr>
              <w:t>3</w:t>
            </w:r>
            <w:r>
              <w:rPr>
                <w:rFonts w:eastAsia="Calibri" w:cs="Arial"/>
                <w:szCs w:val="24"/>
                <w:vertAlign w:val="superscript"/>
              </w:rPr>
              <w:t>1</w:t>
            </w:r>
          </w:p>
        </w:tc>
        <w:tc>
          <w:tcPr>
            <w:tcW w:w="1701" w:type="dxa"/>
            <w:vAlign w:val="center"/>
          </w:tcPr>
          <w:p w14:paraId="7A23FB3B" w14:textId="77777777" w:rsidR="00FD0BDE" w:rsidRPr="00F64801" w:rsidRDefault="00FD0BDE" w:rsidP="00FD0BDE">
            <w:pPr>
              <w:jc w:val="center"/>
              <w:rPr>
                <w:rFonts w:eastAsia="Calibri" w:cs="Arial"/>
                <w:szCs w:val="24"/>
                <w:highlight w:val="green"/>
              </w:rPr>
            </w:pPr>
            <w:r w:rsidRPr="00F64801">
              <w:rPr>
                <w:rFonts w:eastAsia="Calibri" w:cs="Arial"/>
                <w:szCs w:val="24"/>
                <w:highlight w:val="green"/>
              </w:rPr>
              <w:sym w:font="Wingdings" w:char="F04A"/>
            </w:r>
          </w:p>
        </w:tc>
        <w:tc>
          <w:tcPr>
            <w:tcW w:w="850" w:type="dxa"/>
            <w:vAlign w:val="center"/>
          </w:tcPr>
          <w:p w14:paraId="516A0D14" w14:textId="77777777" w:rsidR="00FD0BDE" w:rsidRPr="00DB2F60" w:rsidRDefault="00FD0BDE" w:rsidP="00FD0BDE">
            <w:pPr>
              <w:jc w:val="center"/>
              <w:rPr>
                <w:rFonts w:eastAsia="Calibri" w:cs="Arial"/>
                <w:sz w:val="22"/>
                <w:highlight w:val="green"/>
              </w:rPr>
            </w:pPr>
            <w:r w:rsidRPr="00DB2F60">
              <w:rPr>
                <w:rFonts w:cs="Arial"/>
                <w:sz w:val="22"/>
              </w:rPr>
              <w:t>high</w:t>
            </w:r>
          </w:p>
        </w:tc>
      </w:tr>
      <w:tr w:rsidR="00FD0BDE" w:rsidRPr="00350DAF" w14:paraId="139FACB9" w14:textId="77777777" w:rsidTr="00FD0BDE">
        <w:trPr>
          <w:trHeight w:val="510"/>
        </w:trPr>
        <w:tc>
          <w:tcPr>
            <w:tcW w:w="1843" w:type="dxa"/>
            <w:vAlign w:val="center"/>
          </w:tcPr>
          <w:p w14:paraId="37418C53" w14:textId="77777777" w:rsidR="00FD0BDE" w:rsidRPr="00F64801" w:rsidRDefault="00FD0BDE" w:rsidP="00FD0BDE">
            <w:pPr>
              <w:jc w:val="center"/>
              <w:rPr>
                <w:rFonts w:eastAsia="Calibri" w:cs="Arial"/>
                <w:color w:val="000000"/>
                <w:sz w:val="22"/>
              </w:rPr>
            </w:pPr>
            <w:r w:rsidRPr="00F64801">
              <w:rPr>
                <w:rFonts w:eastAsia="Calibri" w:cs="Arial"/>
                <w:color w:val="000000"/>
                <w:sz w:val="22"/>
              </w:rPr>
              <w:t>Siemonsen S</w:t>
            </w:r>
            <w:r>
              <w:rPr>
                <w:rFonts w:eastAsia="Calibri" w:cs="Arial"/>
                <w:color w:val="000000"/>
                <w:sz w:val="22"/>
              </w:rPr>
              <w:t xml:space="preserve"> 2014</w:t>
            </w:r>
            <w:r>
              <w:rPr>
                <w:rFonts w:eastAsia="Calibri" w:cs="Arial"/>
                <w:color w:val="000000"/>
              </w:rPr>
              <w:fldChar w:fldCharType="begin" w:fldLock="1"/>
            </w:r>
            <w:r>
              <w:rPr>
                <w:rFonts w:eastAsia="Calibri" w:cs="Arial"/>
                <w:color w:val="000000"/>
                <w:sz w:val="22"/>
              </w:rPr>
              <w:instrText>ADDIN CSL_CITATION { "citationItems" : [ { "id" : "ITEM-1", "itemData" : { "DOI" : "10.3174/ajnr.A4086", "ISSN" : "1936-959X", "PMID" : "25169925", "abstract" : "BACKGROUND AND PURPOSE: The frequency and amount of intracranial, intradural inflammatory vessel wall enhancement in giant cell arteritis remain unclear. The purpose of this work was to prospectively assess the intracranial extent of vasculitic changes in patients with giant cell arteritis using a dedicated MR imaging protocol optimized for assessment of mural changes of intracranial arteries. MATERIALS AND METHODS: Twenty-eight patients with suspected giant cell arteritis underwent 3T MR imaging. Imaging included a fat-saturated T1WI pre- and postcontrast application optimized for assessment of intradural vessel wall enhancement and high-resolution fat-saturated T1WI to evaluate superficial extracranial vessels. Temporal artery biopsies were available in 11 cases. Vessel wall enhancement of intradural and extracranial vessels was evaluated by 2 observers independently. RESULTS: Twenty patients had giant cell arteritis; 9 cases were biopsy-proved. Clear vessel wall enhancement of superficial extracranial and intradural internal carotid arteries was detected in 16 and 10 patients, respectively. Slight vessel wall enhancement of the vertebral arteries was seen. Of 9 patients with giant cell arteritis with vessel occlusion or stenosis, 2 presented with cerebral ischemic infarcts. Vessel occlusion or stenosis site coincided with the location of vessel wall enhancement of the vertebral arteries in 4 patients and of the intradural ICA in 1 patient. CONCLUSIONS: Vessel wall enhancement of intradural arteries, mainly the ICA, can be regularly found in patients with giant cell arteritis. Mural inflammatory changes of the intradural ICA detected on MR imaging may identify a subgroup of patients with giant cell arteritis and should be further evaluated in clinical studies.", "author" : [ { "dropping-particle" : "", "family" : "Siemonsen", "given" : "S", "non-dropping-particle" : "", "parse-names" : false, "suffix" : "" }, { "dropping-particle" : "", "family" : "Brekenfeld", "given" : "C", "non-dropping-particle" : "", "parse-names" : false, "suffix" : "" }, { "dropping-particle" : "", "family" : "Holst", "given" : "B", "non-dropping-particle" : "", "parse-names" : false, "suffix" : "" }, { "dropping-particle" : "", "family" : "Kaufmann-Buehler", "given" : "A-K", "non-dropping-particle" : "", "parse-names" : false, "suffix" : "" }, { "dropping-particle" : "", "family" : "Fiehler", "given" : "J", "non-dropping-particle" : "", "parse-names" : false, "suffix" : "" }, { "dropping-particle" : "", "family" : "Bley", "given" : "T A", "non-dropping-particle" : "", "parse-names" : false, "suffix" : "" } ], "container-title" : "AJNR. American journal of neuroradiology", "id" : "ITEM-1", "issued" : { "date-parts" : [ [ "2014" ] ] }, "page" : "91-97", "title" : "3T MRI Reveals Extra- and Intracranial Involvement in Giant Cell Arteritis.", "type" : "article-journal" }, "uris" : [ "http://www.mendeley.com/documents/?uuid=f1612645-796e-4abf-957b-6f3f8df7657b" ] } ], "mendeley" : { "formattedCitation" : "(24)", "plainTextFormattedCitation" : "(24)", "previouslyFormattedCitation" : "(24)" }, "properties" : { "noteIndex" : 0 }, "schema" : "https://github.com/citation-style-language/schema/raw/master/csl-citation.json" }</w:instrText>
            </w:r>
            <w:r>
              <w:rPr>
                <w:rFonts w:eastAsia="Calibri" w:cs="Arial"/>
                <w:color w:val="000000"/>
              </w:rPr>
              <w:fldChar w:fldCharType="separate"/>
            </w:r>
            <w:r w:rsidRPr="00F64801">
              <w:rPr>
                <w:rFonts w:eastAsia="Calibri" w:cs="Arial"/>
                <w:noProof/>
                <w:color w:val="000000"/>
                <w:sz w:val="22"/>
              </w:rPr>
              <w:t>(24)</w:t>
            </w:r>
            <w:r>
              <w:rPr>
                <w:rFonts w:eastAsia="Calibri" w:cs="Arial"/>
                <w:color w:val="000000"/>
              </w:rPr>
              <w:fldChar w:fldCharType="end"/>
            </w:r>
          </w:p>
        </w:tc>
        <w:tc>
          <w:tcPr>
            <w:tcW w:w="709" w:type="dxa"/>
            <w:tcBorders>
              <w:right w:val="nil"/>
            </w:tcBorders>
            <w:vAlign w:val="center"/>
          </w:tcPr>
          <w:p w14:paraId="68B1101C" w14:textId="77777777" w:rsidR="00FD0BDE" w:rsidRPr="00F64801" w:rsidRDefault="00FD0BDE" w:rsidP="00FD0BDE">
            <w:pPr>
              <w:jc w:val="center"/>
              <w:rPr>
                <w:rFonts w:eastAsia="Calibri" w:cs="Arial"/>
                <w:szCs w:val="24"/>
                <w:highlight w:val="green"/>
              </w:rPr>
            </w:pPr>
            <w:r w:rsidRPr="00F64801">
              <w:rPr>
                <w:rFonts w:eastAsia="Calibri" w:cs="Arial"/>
                <w:szCs w:val="24"/>
                <w:highlight w:val="green"/>
              </w:rPr>
              <w:sym w:font="Wingdings" w:char="F04A"/>
            </w:r>
          </w:p>
        </w:tc>
        <w:tc>
          <w:tcPr>
            <w:tcW w:w="567" w:type="dxa"/>
            <w:tcBorders>
              <w:left w:val="nil"/>
              <w:right w:val="nil"/>
            </w:tcBorders>
            <w:vAlign w:val="center"/>
          </w:tcPr>
          <w:p w14:paraId="6BC3F8B5" w14:textId="77777777" w:rsidR="00FD0BDE" w:rsidRPr="00F64801" w:rsidRDefault="00FD0BDE" w:rsidP="00FD0BDE">
            <w:pPr>
              <w:jc w:val="center"/>
              <w:rPr>
                <w:rFonts w:eastAsia="Calibri" w:cs="Arial"/>
                <w:szCs w:val="24"/>
                <w:highlight w:val="green"/>
              </w:rPr>
            </w:pPr>
            <w:r w:rsidRPr="00F64801">
              <w:rPr>
                <w:rFonts w:eastAsia="Calibri" w:cs="Arial"/>
                <w:szCs w:val="24"/>
                <w:highlight w:val="green"/>
              </w:rPr>
              <w:sym w:font="Wingdings" w:char="F04A"/>
            </w:r>
          </w:p>
        </w:tc>
        <w:tc>
          <w:tcPr>
            <w:tcW w:w="851" w:type="dxa"/>
            <w:tcBorders>
              <w:left w:val="nil"/>
            </w:tcBorders>
            <w:vAlign w:val="center"/>
          </w:tcPr>
          <w:p w14:paraId="58291F3B" w14:textId="77777777" w:rsidR="00FD0BDE" w:rsidRPr="00F64801" w:rsidRDefault="00FD0BDE" w:rsidP="00FD0BDE">
            <w:pPr>
              <w:jc w:val="center"/>
              <w:rPr>
                <w:rFonts w:eastAsia="Calibri" w:cs="Arial"/>
                <w:szCs w:val="24"/>
                <w:highlight w:val="green"/>
              </w:rPr>
            </w:pPr>
            <w:r w:rsidRPr="00F64801">
              <w:rPr>
                <w:rFonts w:eastAsia="Calibri" w:cs="Arial"/>
                <w:szCs w:val="24"/>
                <w:highlight w:val="red"/>
              </w:rPr>
              <w:sym w:font="Wingdings" w:char="F04C"/>
            </w:r>
            <w:r>
              <w:rPr>
                <w:rFonts w:eastAsia="Calibri" w:cs="Arial"/>
                <w:szCs w:val="24"/>
                <w:vertAlign w:val="superscript"/>
              </w:rPr>
              <w:t>36</w:t>
            </w:r>
          </w:p>
        </w:tc>
        <w:tc>
          <w:tcPr>
            <w:tcW w:w="850" w:type="dxa"/>
            <w:tcBorders>
              <w:right w:val="nil"/>
            </w:tcBorders>
            <w:vAlign w:val="center"/>
          </w:tcPr>
          <w:p w14:paraId="3C9FEE6E" w14:textId="77777777" w:rsidR="00FD0BDE" w:rsidRPr="00F64801" w:rsidRDefault="00FD0BDE" w:rsidP="00FD0BDE">
            <w:pPr>
              <w:jc w:val="center"/>
              <w:rPr>
                <w:rFonts w:eastAsia="Calibri" w:cs="Arial"/>
                <w:szCs w:val="24"/>
                <w:highlight w:val="green"/>
              </w:rPr>
            </w:pPr>
            <w:r w:rsidRPr="00F64801">
              <w:rPr>
                <w:rFonts w:eastAsia="Calibri" w:cs="Arial"/>
                <w:szCs w:val="24"/>
                <w:highlight w:val="green"/>
              </w:rPr>
              <w:sym w:font="Wingdings" w:char="F04A"/>
            </w:r>
          </w:p>
        </w:tc>
        <w:tc>
          <w:tcPr>
            <w:tcW w:w="567" w:type="dxa"/>
            <w:tcBorders>
              <w:left w:val="nil"/>
            </w:tcBorders>
            <w:vAlign w:val="center"/>
          </w:tcPr>
          <w:p w14:paraId="5E8ABD30" w14:textId="77777777" w:rsidR="00FD0BDE" w:rsidRPr="00F64801" w:rsidRDefault="00FD0BDE" w:rsidP="00FD0BDE">
            <w:pPr>
              <w:jc w:val="center"/>
              <w:rPr>
                <w:rFonts w:eastAsia="Calibri" w:cs="Arial"/>
                <w:szCs w:val="24"/>
                <w:highlight w:val="green"/>
              </w:rPr>
            </w:pPr>
            <w:r w:rsidRPr="00F64801">
              <w:rPr>
                <w:rFonts w:eastAsia="Calibri" w:cs="Arial"/>
                <w:szCs w:val="24"/>
                <w:highlight w:val="green"/>
              </w:rPr>
              <w:sym w:font="Wingdings" w:char="F04A"/>
            </w:r>
          </w:p>
        </w:tc>
        <w:tc>
          <w:tcPr>
            <w:tcW w:w="851" w:type="dxa"/>
            <w:tcBorders>
              <w:right w:val="nil"/>
            </w:tcBorders>
            <w:vAlign w:val="center"/>
          </w:tcPr>
          <w:p w14:paraId="0B88C25E" w14:textId="77777777" w:rsidR="00FD0BDE" w:rsidRPr="00F64801" w:rsidRDefault="00FD0BDE" w:rsidP="00FD0BDE">
            <w:pPr>
              <w:jc w:val="center"/>
              <w:rPr>
                <w:rFonts w:eastAsia="Calibri" w:cs="Arial"/>
                <w:szCs w:val="24"/>
                <w:highlight w:val="green"/>
              </w:rPr>
            </w:pPr>
            <w:r w:rsidRPr="00F64801">
              <w:rPr>
                <w:rFonts w:eastAsia="Calibri" w:cs="Arial"/>
                <w:szCs w:val="24"/>
                <w:highlight w:val="green"/>
              </w:rPr>
              <w:sym w:font="Wingdings" w:char="F04A"/>
            </w:r>
          </w:p>
        </w:tc>
        <w:tc>
          <w:tcPr>
            <w:tcW w:w="1134" w:type="dxa"/>
            <w:tcBorders>
              <w:left w:val="nil"/>
            </w:tcBorders>
            <w:vAlign w:val="center"/>
          </w:tcPr>
          <w:p w14:paraId="18954127" w14:textId="77777777" w:rsidR="00FD0BDE" w:rsidRPr="00F64801" w:rsidRDefault="00FD0BDE" w:rsidP="00FD0BDE">
            <w:pPr>
              <w:jc w:val="center"/>
              <w:rPr>
                <w:rFonts w:eastAsia="Calibri" w:cs="Arial"/>
                <w:szCs w:val="24"/>
                <w:highlight w:val="green"/>
              </w:rPr>
            </w:pPr>
            <w:r w:rsidRPr="00F64801">
              <w:rPr>
                <w:rFonts w:eastAsia="Calibri" w:cs="Arial"/>
                <w:szCs w:val="24"/>
                <w:highlight w:val="yellow"/>
              </w:rPr>
              <w:t>?</w:t>
            </w:r>
            <w:r>
              <w:rPr>
                <w:rFonts w:eastAsia="Calibri" w:cs="Arial"/>
                <w:szCs w:val="24"/>
                <w:vertAlign w:val="superscript"/>
              </w:rPr>
              <w:t>3</w:t>
            </w:r>
          </w:p>
        </w:tc>
        <w:tc>
          <w:tcPr>
            <w:tcW w:w="850" w:type="dxa"/>
            <w:tcBorders>
              <w:right w:val="nil"/>
            </w:tcBorders>
            <w:vAlign w:val="center"/>
          </w:tcPr>
          <w:p w14:paraId="30F14711" w14:textId="77777777" w:rsidR="00FD0BDE" w:rsidRPr="00F64801" w:rsidRDefault="00FD0BDE" w:rsidP="00FD0BDE">
            <w:pPr>
              <w:jc w:val="center"/>
              <w:rPr>
                <w:rFonts w:eastAsia="Calibri" w:cs="Arial"/>
                <w:szCs w:val="24"/>
                <w:highlight w:val="green"/>
              </w:rPr>
            </w:pPr>
            <w:r w:rsidRPr="00F64801">
              <w:rPr>
                <w:rFonts w:eastAsia="Calibri" w:cs="Arial"/>
                <w:szCs w:val="24"/>
                <w:highlight w:val="yellow"/>
              </w:rPr>
              <w:t>?</w:t>
            </w:r>
            <w:r>
              <w:rPr>
                <w:rFonts w:eastAsia="Calibri" w:cs="Arial"/>
                <w:szCs w:val="24"/>
                <w:vertAlign w:val="superscript"/>
              </w:rPr>
              <w:t>3</w:t>
            </w:r>
          </w:p>
        </w:tc>
        <w:tc>
          <w:tcPr>
            <w:tcW w:w="709" w:type="dxa"/>
            <w:tcBorders>
              <w:left w:val="nil"/>
              <w:right w:val="nil"/>
            </w:tcBorders>
            <w:vAlign w:val="center"/>
          </w:tcPr>
          <w:p w14:paraId="33401F1C" w14:textId="77777777" w:rsidR="00FD0BDE" w:rsidRPr="00F64801" w:rsidRDefault="00FD0BDE" w:rsidP="00FD0BDE">
            <w:pPr>
              <w:jc w:val="center"/>
              <w:rPr>
                <w:rFonts w:eastAsia="Calibri" w:cs="Arial"/>
                <w:szCs w:val="24"/>
                <w:highlight w:val="red"/>
              </w:rPr>
            </w:pPr>
            <w:r w:rsidRPr="00F64801">
              <w:rPr>
                <w:rFonts w:eastAsia="Calibri" w:cs="Arial"/>
                <w:szCs w:val="24"/>
                <w:highlight w:val="red"/>
              </w:rPr>
              <w:sym w:font="Wingdings" w:char="F04C"/>
            </w:r>
            <w:r>
              <w:rPr>
                <w:rFonts w:eastAsia="Calibri" w:cs="Arial"/>
                <w:szCs w:val="24"/>
                <w:vertAlign w:val="superscript"/>
              </w:rPr>
              <w:t>4</w:t>
            </w:r>
          </w:p>
        </w:tc>
        <w:tc>
          <w:tcPr>
            <w:tcW w:w="850" w:type="dxa"/>
            <w:tcBorders>
              <w:left w:val="nil"/>
            </w:tcBorders>
            <w:vAlign w:val="center"/>
          </w:tcPr>
          <w:p w14:paraId="3DF63709" w14:textId="77777777" w:rsidR="00FD0BDE" w:rsidRPr="00F64801" w:rsidRDefault="00FD0BDE" w:rsidP="00FD0BDE">
            <w:pPr>
              <w:jc w:val="center"/>
              <w:rPr>
                <w:rFonts w:eastAsia="Calibri" w:cs="Arial"/>
                <w:szCs w:val="24"/>
                <w:highlight w:val="green"/>
              </w:rPr>
            </w:pPr>
            <w:r w:rsidRPr="00F64801">
              <w:rPr>
                <w:rFonts w:eastAsia="Calibri" w:cs="Arial"/>
                <w:szCs w:val="24"/>
                <w:highlight w:val="green"/>
              </w:rPr>
              <w:sym w:font="Wingdings" w:char="F04A"/>
            </w:r>
          </w:p>
        </w:tc>
        <w:tc>
          <w:tcPr>
            <w:tcW w:w="1560" w:type="dxa"/>
            <w:vAlign w:val="center"/>
          </w:tcPr>
          <w:p w14:paraId="29AA2126" w14:textId="77777777" w:rsidR="00FD0BDE" w:rsidRPr="00F64801" w:rsidRDefault="00FD0BDE" w:rsidP="00FD0BDE">
            <w:pPr>
              <w:jc w:val="center"/>
              <w:rPr>
                <w:rFonts w:eastAsia="Calibri" w:cs="Arial"/>
                <w:szCs w:val="24"/>
                <w:highlight w:val="green"/>
              </w:rPr>
            </w:pPr>
            <w:r w:rsidRPr="00F64801">
              <w:rPr>
                <w:rFonts w:eastAsia="Calibri" w:cs="Arial"/>
                <w:szCs w:val="24"/>
                <w:highlight w:val="green"/>
              </w:rPr>
              <w:sym w:font="Wingdings" w:char="F04A"/>
            </w:r>
          </w:p>
        </w:tc>
        <w:tc>
          <w:tcPr>
            <w:tcW w:w="1134" w:type="dxa"/>
            <w:vAlign w:val="center"/>
          </w:tcPr>
          <w:p w14:paraId="7EC67037" w14:textId="77777777" w:rsidR="00FD0BDE" w:rsidRPr="00F64801" w:rsidRDefault="00FD0BDE" w:rsidP="00FD0BDE">
            <w:pPr>
              <w:jc w:val="center"/>
              <w:rPr>
                <w:rFonts w:eastAsia="Calibri" w:cs="Arial"/>
                <w:szCs w:val="24"/>
                <w:highlight w:val="red"/>
              </w:rPr>
            </w:pPr>
            <w:r w:rsidRPr="00F64801">
              <w:rPr>
                <w:rFonts w:eastAsia="Calibri" w:cs="Arial"/>
                <w:szCs w:val="24"/>
                <w:highlight w:val="green"/>
              </w:rPr>
              <w:sym w:font="Wingdings" w:char="F04A"/>
            </w:r>
          </w:p>
        </w:tc>
        <w:tc>
          <w:tcPr>
            <w:tcW w:w="1701" w:type="dxa"/>
            <w:vAlign w:val="center"/>
          </w:tcPr>
          <w:p w14:paraId="1DCBDDC7" w14:textId="77777777" w:rsidR="00FD0BDE" w:rsidRPr="00F64801" w:rsidRDefault="00FD0BDE" w:rsidP="00FD0BDE">
            <w:pPr>
              <w:jc w:val="center"/>
              <w:rPr>
                <w:rFonts w:eastAsia="Calibri" w:cs="Arial"/>
                <w:szCs w:val="24"/>
                <w:highlight w:val="green"/>
              </w:rPr>
            </w:pPr>
            <w:r w:rsidRPr="00F64801">
              <w:rPr>
                <w:rFonts w:eastAsia="Calibri" w:cs="Arial"/>
                <w:szCs w:val="24"/>
                <w:highlight w:val="green"/>
              </w:rPr>
              <w:sym w:font="Wingdings" w:char="F04A"/>
            </w:r>
          </w:p>
        </w:tc>
        <w:tc>
          <w:tcPr>
            <w:tcW w:w="850" w:type="dxa"/>
            <w:vAlign w:val="center"/>
          </w:tcPr>
          <w:p w14:paraId="3107CF12" w14:textId="77777777" w:rsidR="00FD0BDE" w:rsidRPr="00DB2F60" w:rsidRDefault="00FD0BDE" w:rsidP="00FD0BDE">
            <w:pPr>
              <w:jc w:val="center"/>
              <w:rPr>
                <w:rFonts w:eastAsia="Calibri" w:cs="Arial"/>
                <w:sz w:val="22"/>
                <w:highlight w:val="green"/>
              </w:rPr>
            </w:pPr>
            <w:r w:rsidRPr="00DB2F60">
              <w:rPr>
                <w:rFonts w:cs="Arial"/>
                <w:sz w:val="22"/>
              </w:rPr>
              <w:t>mod</w:t>
            </w:r>
          </w:p>
        </w:tc>
      </w:tr>
      <w:tr w:rsidR="00FD0BDE" w:rsidRPr="00350DAF" w14:paraId="60999BC7" w14:textId="77777777" w:rsidTr="00FD0BDE">
        <w:trPr>
          <w:trHeight w:val="510"/>
        </w:trPr>
        <w:tc>
          <w:tcPr>
            <w:tcW w:w="1843" w:type="dxa"/>
            <w:vAlign w:val="center"/>
          </w:tcPr>
          <w:p w14:paraId="6FB1FE1C" w14:textId="77777777" w:rsidR="00FD0BDE" w:rsidRPr="00F64801" w:rsidRDefault="00FD0BDE" w:rsidP="00FD0BDE">
            <w:pPr>
              <w:jc w:val="center"/>
              <w:rPr>
                <w:rFonts w:eastAsia="Calibri" w:cs="Arial"/>
                <w:color w:val="000000"/>
                <w:sz w:val="22"/>
              </w:rPr>
            </w:pPr>
            <w:r w:rsidRPr="00F64801">
              <w:rPr>
                <w:rFonts w:eastAsia="Calibri" w:cs="Arial"/>
                <w:color w:val="000000"/>
                <w:sz w:val="22"/>
              </w:rPr>
              <w:t>Rhéaume M</w:t>
            </w:r>
            <w:r>
              <w:rPr>
                <w:rFonts w:eastAsia="Calibri" w:cs="Arial"/>
                <w:color w:val="000000"/>
                <w:sz w:val="22"/>
              </w:rPr>
              <w:t xml:space="preserve"> 2017</w:t>
            </w:r>
            <w:r>
              <w:rPr>
                <w:rFonts w:eastAsia="Calibri" w:cs="Arial"/>
                <w:color w:val="000000"/>
              </w:rPr>
              <w:fldChar w:fldCharType="begin" w:fldLock="1"/>
            </w:r>
            <w:r>
              <w:rPr>
                <w:rFonts w:eastAsia="Calibri" w:cs="Arial"/>
                <w:color w:val="000000"/>
                <w:sz w:val="22"/>
              </w:rPr>
              <w:instrText>ADDIN CSL_CITATION { "citationItems" : [ { "id" : "ITEM-1", "itemData" : { "author" : [ { "dropping-particle" : "", "family" : "Rh\u00e9aume", "given" : "M", "non-dropping-particle" : "", "parse-names" : false, "suffix" : "" }, { "dropping-particle" : "", "family" : "Rebello", "given" : "R", "non-dropping-particle" : "", "parse-names" : false, "suffix" : "" }, { "dropping-particle" : "", "family" : "Pagnoux", "given" : "C", "non-dropping-particle" : "", "parse-names" : false, "suffix" : "" }, { "dropping-particle" : "", "family" : "Carette", "given" : "S", "non-dropping-particle" : "", "parse-names" : false, "suffix" : "" }, { "dropping-particle" : "", "family" : "Clements-Baker", "given" : "M", "non-dropping-particle" : "", "parse-names" : false, "suffix" : "" }, { "dropping-particle" : "", "family" : "Cohen-Hallaleh", "given" : "V", "non-dropping-particle" : "", "parse-names" : false, "suffix" : "" }, { "dropping-particle" : "", "family" : "Doucette-Preville", "given" : "D", "non-dropping-particle" : "", "parse-names" : false, "suffix" : "" }, { "dropping-particle" : "", "family" : "Stanley Jackson", "given" : "B", "non-dropping-particle" : "", "parse-names" : false, "suffix" : "" }, { "dropping-particle" : "", "family" : "Salama Sargious Salama", "given" : "S", "non-dropping-particle" : "", "parse-names" : false, "suffix" : "" }, { "dropping-particle" : "", "family" : "Ioannidis", "given" : "G", "non-dropping-particle" : "", "parse-names" : false, "suffix" : "" }, { "dropping-particle" : "", "family" : "Khalidi", "given" : "NA", "non-dropping-particle" : "", "parse-names" : false, "suffix" : "" } ], "container-title" : "Arthritis Rheumatol.", "id" : "ITEM-1", "issue" : "1", "issued" : { "date-parts" : [ [ "2017" ] ] }, "page" : "161-168", "title" : "High-Resolution Magnetic Resonance Imaging of Scalp Arteries for the Diagnosis of Giant Cell Arteritis: Results of a Prospective Cohort Study.", "type" : "article-journal", "volume" : "69" }, "uris" : [ "http://www.mendeley.com/documents/?uuid=c39f68ae-d275-4519-aa8e-8dc47ec4c3d7" ] } ], "mendeley" : { "formattedCitation" : "(25)", "plainTextFormattedCitation" : "(25)", "previouslyFormattedCitation" : "(25)" }, "properties" : { "noteIndex" : 0 }, "schema" : "https://github.com/citation-style-language/schema/raw/master/csl-citation.json" }</w:instrText>
            </w:r>
            <w:r>
              <w:rPr>
                <w:rFonts w:eastAsia="Calibri" w:cs="Arial"/>
                <w:color w:val="000000"/>
              </w:rPr>
              <w:fldChar w:fldCharType="separate"/>
            </w:r>
            <w:r w:rsidRPr="00F64801">
              <w:rPr>
                <w:rFonts w:eastAsia="Calibri" w:cs="Arial"/>
                <w:noProof/>
                <w:color w:val="000000"/>
                <w:sz w:val="22"/>
              </w:rPr>
              <w:t>(25)</w:t>
            </w:r>
            <w:r>
              <w:rPr>
                <w:rFonts w:eastAsia="Calibri" w:cs="Arial"/>
                <w:color w:val="000000"/>
              </w:rPr>
              <w:fldChar w:fldCharType="end"/>
            </w:r>
          </w:p>
        </w:tc>
        <w:tc>
          <w:tcPr>
            <w:tcW w:w="709" w:type="dxa"/>
            <w:tcBorders>
              <w:right w:val="nil"/>
            </w:tcBorders>
            <w:vAlign w:val="center"/>
          </w:tcPr>
          <w:p w14:paraId="1A6E6E43" w14:textId="77777777" w:rsidR="00FD0BDE" w:rsidRPr="00F64801" w:rsidRDefault="00FD0BDE" w:rsidP="00FD0BDE">
            <w:pPr>
              <w:jc w:val="center"/>
              <w:rPr>
                <w:rFonts w:eastAsia="Calibri" w:cs="Arial"/>
                <w:szCs w:val="24"/>
                <w:highlight w:val="green"/>
              </w:rPr>
            </w:pPr>
            <w:r w:rsidRPr="00F64801">
              <w:rPr>
                <w:rFonts w:eastAsia="Calibri" w:cs="Arial"/>
                <w:szCs w:val="24"/>
                <w:highlight w:val="green"/>
              </w:rPr>
              <w:sym w:font="Wingdings" w:char="F04A"/>
            </w:r>
          </w:p>
        </w:tc>
        <w:tc>
          <w:tcPr>
            <w:tcW w:w="567" w:type="dxa"/>
            <w:tcBorders>
              <w:left w:val="nil"/>
              <w:right w:val="nil"/>
            </w:tcBorders>
            <w:vAlign w:val="center"/>
          </w:tcPr>
          <w:p w14:paraId="1988BE02" w14:textId="77777777" w:rsidR="00FD0BDE" w:rsidRPr="00F64801" w:rsidRDefault="00FD0BDE" w:rsidP="00FD0BDE">
            <w:pPr>
              <w:jc w:val="center"/>
              <w:rPr>
                <w:rFonts w:eastAsia="Calibri" w:cs="Arial"/>
                <w:szCs w:val="24"/>
                <w:highlight w:val="green"/>
              </w:rPr>
            </w:pPr>
            <w:r w:rsidRPr="00F64801">
              <w:rPr>
                <w:rFonts w:eastAsia="Calibri" w:cs="Arial"/>
                <w:szCs w:val="24"/>
                <w:highlight w:val="green"/>
              </w:rPr>
              <w:sym w:font="Wingdings" w:char="F04A"/>
            </w:r>
          </w:p>
        </w:tc>
        <w:tc>
          <w:tcPr>
            <w:tcW w:w="851" w:type="dxa"/>
            <w:tcBorders>
              <w:left w:val="nil"/>
            </w:tcBorders>
            <w:vAlign w:val="center"/>
          </w:tcPr>
          <w:p w14:paraId="2DEE1903" w14:textId="77777777" w:rsidR="00FD0BDE" w:rsidRPr="00F64801" w:rsidRDefault="00FD0BDE" w:rsidP="00FD0BDE">
            <w:pPr>
              <w:jc w:val="center"/>
              <w:rPr>
                <w:rFonts w:eastAsia="Calibri" w:cs="Arial"/>
                <w:szCs w:val="24"/>
                <w:highlight w:val="green"/>
              </w:rPr>
            </w:pPr>
            <w:r w:rsidRPr="00F64801">
              <w:rPr>
                <w:rFonts w:eastAsia="Calibri" w:cs="Arial"/>
                <w:szCs w:val="24"/>
                <w:highlight w:val="green"/>
              </w:rPr>
              <w:sym w:font="Wingdings" w:char="F04A"/>
            </w:r>
          </w:p>
        </w:tc>
        <w:tc>
          <w:tcPr>
            <w:tcW w:w="850" w:type="dxa"/>
            <w:tcBorders>
              <w:right w:val="nil"/>
            </w:tcBorders>
            <w:vAlign w:val="center"/>
          </w:tcPr>
          <w:p w14:paraId="22424A1B" w14:textId="77777777" w:rsidR="00FD0BDE" w:rsidRPr="00F64801" w:rsidRDefault="00FD0BDE" w:rsidP="00FD0BDE">
            <w:pPr>
              <w:jc w:val="center"/>
              <w:rPr>
                <w:rFonts w:eastAsia="Calibri" w:cs="Arial"/>
                <w:szCs w:val="24"/>
                <w:highlight w:val="green"/>
              </w:rPr>
            </w:pPr>
            <w:r w:rsidRPr="00F64801">
              <w:rPr>
                <w:rFonts w:eastAsia="Calibri" w:cs="Arial"/>
                <w:szCs w:val="24"/>
                <w:highlight w:val="green"/>
              </w:rPr>
              <w:sym w:font="Wingdings" w:char="F04A"/>
            </w:r>
          </w:p>
        </w:tc>
        <w:tc>
          <w:tcPr>
            <w:tcW w:w="567" w:type="dxa"/>
            <w:tcBorders>
              <w:left w:val="nil"/>
            </w:tcBorders>
            <w:vAlign w:val="center"/>
          </w:tcPr>
          <w:p w14:paraId="6421A242" w14:textId="77777777" w:rsidR="00FD0BDE" w:rsidRPr="00F64801" w:rsidRDefault="00FD0BDE" w:rsidP="00FD0BDE">
            <w:pPr>
              <w:jc w:val="center"/>
              <w:rPr>
                <w:rFonts w:eastAsia="Calibri" w:cs="Arial"/>
                <w:szCs w:val="24"/>
                <w:highlight w:val="green"/>
              </w:rPr>
            </w:pPr>
            <w:r w:rsidRPr="00F64801">
              <w:rPr>
                <w:rFonts w:eastAsia="Calibri" w:cs="Arial"/>
                <w:szCs w:val="24"/>
                <w:highlight w:val="green"/>
              </w:rPr>
              <w:sym w:font="Wingdings" w:char="F04A"/>
            </w:r>
          </w:p>
        </w:tc>
        <w:tc>
          <w:tcPr>
            <w:tcW w:w="851" w:type="dxa"/>
            <w:tcBorders>
              <w:right w:val="nil"/>
            </w:tcBorders>
            <w:vAlign w:val="center"/>
          </w:tcPr>
          <w:p w14:paraId="795A9D82" w14:textId="77777777" w:rsidR="00FD0BDE" w:rsidRPr="00F64801" w:rsidRDefault="00FD0BDE" w:rsidP="00FD0BDE">
            <w:pPr>
              <w:jc w:val="center"/>
              <w:rPr>
                <w:rFonts w:eastAsia="Calibri" w:cs="Arial"/>
                <w:szCs w:val="24"/>
                <w:highlight w:val="green"/>
              </w:rPr>
            </w:pPr>
            <w:r w:rsidRPr="00F64801">
              <w:rPr>
                <w:rFonts w:eastAsia="Calibri" w:cs="Arial"/>
                <w:szCs w:val="24"/>
                <w:highlight w:val="green"/>
              </w:rPr>
              <w:sym w:font="Wingdings" w:char="F04A"/>
            </w:r>
            <w:r w:rsidRPr="00F64801">
              <w:rPr>
                <w:rFonts w:eastAsia="Calibri" w:cs="Arial"/>
                <w:szCs w:val="24"/>
                <w:highlight w:val="green"/>
              </w:rPr>
              <w:t>/</w:t>
            </w:r>
            <w:r w:rsidRPr="00F64801">
              <w:rPr>
                <w:rFonts w:eastAsia="Calibri" w:cs="Arial"/>
                <w:szCs w:val="24"/>
                <w:highlight w:val="yellow"/>
              </w:rPr>
              <w:t>?</w:t>
            </w:r>
            <w:r>
              <w:rPr>
                <w:rFonts w:eastAsia="Calibri" w:cs="Arial"/>
                <w:szCs w:val="24"/>
                <w:vertAlign w:val="superscript"/>
              </w:rPr>
              <w:t>37</w:t>
            </w:r>
          </w:p>
        </w:tc>
        <w:tc>
          <w:tcPr>
            <w:tcW w:w="1134" w:type="dxa"/>
            <w:tcBorders>
              <w:left w:val="nil"/>
            </w:tcBorders>
            <w:vAlign w:val="center"/>
          </w:tcPr>
          <w:p w14:paraId="245974C5" w14:textId="77777777" w:rsidR="00FD0BDE" w:rsidRPr="00F64801" w:rsidRDefault="00FD0BDE" w:rsidP="00FD0BDE">
            <w:pPr>
              <w:jc w:val="center"/>
              <w:rPr>
                <w:rFonts w:eastAsia="Calibri" w:cs="Arial"/>
                <w:szCs w:val="24"/>
                <w:highlight w:val="green"/>
              </w:rPr>
            </w:pPr>
            <w:r w:rsidRPr="00F64801">
              <w:rPr>
                <w:rFonts w:eastAsia="Calibri" w:cs="Arial"/>
                <w:szCs w:val="24"/>
                <w:highlight w:val="yellow"/>
              </w:rPr>
              <w:t>?</w:t>
            </w:r>
            <w:r>
              <w:rPr>
                <w:rFonts w:eastAsia="Calibri" w:cs="Arial"/>
                <w:szCs w:val="24"/>
                <w:vertAlign w:val="superscript"/>
              </w:rPr>
              <w:t>3</w:t>
            </w:r>
          </w:p>
        </w:tc>
        <w:tc>
          <w:tcPr>
            <w:tcW w:w="850" w:type="dxa"/>
            <w:tcBorders>
              <w:right w:val="nil"/>
            </w:tcBorders>
            <w:vAlign w:val="center"/>
          </w:tcPr>
          <w:p w14:paraId="16E17CD1" w14:textId="77777777" w:rsidR="00FD0BDE" w:rsidRPr="00F64801" w:rsidRDefault="00FD0BDE" w:rsidP="00FD0BDE">
            <w:pPr>
              <w:jc w:val="center"/>
              <w:rPr>
                <w:rFonts w:eastAsia="Calibri" w:cs="Arial"/>
                <w:szCs w:val="24"/>
                <w:highlight w:val="green"/>
              </w:rPr>
            </w:pPr>
            <w:r w:rsidRPr="00F64801">
              <w:rPr>
                <w:rFonts w:eastAsia="Calibri" w:cs="Arial"/>
                <w:szCs w:val="24"/>
                <w:highlight w:val="red"/>
              </w:rPr>
              <w:sym w:font="Wingdings" w:char="F04C"/>
            </w:r>
            <w:r w:rsidRPr="00FB4361">
              <w:rPr>
                <w:rFonts w:eastAsia="Calibri" w:cs="Arial"/>
                <w:szCs w:val="24"/>
                <w:vertAlign w:val="superscript"/>
              </w:rPr>
              <w:t>38</w:t>
            </w:r>
          </w:p>
        </w:tc>
        <w:tc>
          <w:tcPr>
            <w:tcW w:w="709" w:type="dxa"/>
            <w:tcBorders>
              <w:left w:val="nil"/>
              <w:right w:val="nil"/>
            </w:tcBorders>
            <w:vAlign w:val="center"/>
          </w:tcPr>
          <w:p w14:paraId="637E09D5" w14:textId="77777777" w:rsidR="00FD0BDE" w:rsidRPr="00F64801" w:rsidRDefault="00FD0BDE" w:rsidP="00FD0BDE">
            <w:pPr>
              <w:jc w:val="center"/>
              <w:rPr>
                <w:rFonts w:eastAsia="Calibri" w:cs="Arial"/>
                <w:szCs w:val="24"/>
                <w:highlight w:val="red"/>
              </w:rPr>
            </w:pPr>
            <w:r w:rsidRPr="00F64801">
              <w:rPr>
                <w:rFonts w:eastAsia="Calibri" w:cs="Arial"/>
                <w:szCs w:val="24"/>
                <w:highlight w:val="green"/>
              </w:rPr>
              <w:sym w:font="Wingdings" w:char="F04A"/>
            </w:r>
            <w:r w:rsidRPr="00F64801">
              <w:rPr>
                <w:rFonts w:eastAsia="Calibri" w:cs="Arial"/>
                <w:szCs w:val="24"/>
                <w:highlight w:val="green"/>
              </w:rPr>
              <w:t>/</w:t>
            </w:r>
            <w:r w:rsidRPr="00F64801">
              <w:rPr>
                <w:rFonts w:eastAsia="Calibri" w:cs="Arial"/>
                <w:szCs w:val="24"/>
                <w:highlight w:val="red"/>
              </w:rPr>
              <w:sym w:font="Wingdings" w:char="F04C"/>
            </w:r>
            <w:r>
              <w:rPr>
                <w:rFonts w:eastAsia="Calibri" w:cs="Arial"/>
                <w:szCs w:val="24"/>
                <w:vertAlign w:val="superscript"/>
              </w:rPr>
              <w:t>39</w:t>
            </w:r>
          </w:p>
        </w:tc>
        <w:tc>
          <w:tcPr>
            <w:tcW w:w="850" w:type="dxa"/>
            <w:tcBorders>
              <w:left w:val="nil"/>
            </w:tcBorders>
            <w:vAlign w:val="center"/>
          </w:tcPr>
          <w:p w14:paraId="754C1B26" w14:textId="77777777" w:rsidR="00FD0BDE" w:rsidRPr="00F64801" w:rsidRDefault="00FD0BDE" w:rsidP="00FD0BDE">
            <w:pPr>
              <w:jc w:val="center"/>
              <w:rPr>
                <w:rFonts w:eastAsia="Calibri" w:cs="Arial"/>
                <w:szCs w:val="24"/>
                <w:highlight w:val="green"/>
              </w:rPr>
            </w:pPr>
            <w:r w:rsidRPr="00F64801">
              <w:rPr>
                <w:rFonts w:eastAsia="Calibri" w:cs="Arial"/>
                <w:szCs w:val="24"/>
                <w:highlight w:val="green"/>
              </w:rPr>
              <w:sym w:font="Wingdings" w:char="F04A"/>
            </w:r>
          </w:p>
        </w:tc>
        <w:tc>
          <w:tcPr>
            <w:tcW w:w="1560" w:type="dxa"/>
            <w:vAlign w:val="center"/>
          </w:tcPr>
          <w:p w14:paraId="03BA7ACB" w14:textId="77777777" w:rsidR="00FD0BDE" w:rsidRPr="00F64801" w:rsidRDefault="00FD0BDE" w:rsidP="00FD0BDE">
            <w:pPr>
              <w:jc w:val="center"/>
              <w:rPr>
                <w:rFonts w:eastAsia="Calibri" w:cs="Arial"/>
                <w:szCs w:val="24"/>
                <w:highlight w:val="green"/>
              </w:rPr>
            </w:pPr>
            <w:r w:rsidRPr="00F64801">
              <w:rPr>
                <w:rFonts w:eastAsia="Calibri" w:cs="Arial"/>
                <w:szCs w:val="24"/>
                <w:highlight w:val="yellow"/>
              </w:rPr>
              <w:t>?</w:t>
            </w:r>
            <w:r w:rsidRPr="00F64801">
              <w:rPr>
                <w:rFonts w:eastAsia="Calibri" w:cs="Arial"/>
                <w:szCs w:val="24"/>
                <w:vertAlign w:val="superscript"/>
              </w:rPr>
              <w:t>4</w:t>
            </w:r>
            <w:r>
              <w:rPr>
                <w:rFonts w:eastAsia="Calibri" w:cs="Arial"/>
                <w:szCs w:val="24"/>
                <w:vertAlign w:val="superscript"/>
              </w:rPr>
              <w:t>0</w:t>
            </w:r>
          </w:p>
        </w:tc>
        <w:tc>
          <w:tcPr>
            <w:tcW w:w="1134" w:type="dxa"/>
            <w:vAlign w:val="center"/>
          </w:tcPr>
          <w:p w14:paraId="24056622" w14:textId="77777777" w:rsidR="00FD0BDE" w:rsidRPr="00F64801" w:rsidRDefault="00FD0BDE" w:rsidP="00FD0BDE">
            <w:pPr>
              <w:jc w:val="center"/>
              <w:rPr>
                <w:rFonts w:eastAsia="Calibri" w:cs="Arial"/>
                <w:szCs w:val="24"/>
                <w:highlight w:val="red"/>
              </w:rPr>
            </w:pPr>
            <w:r w:rsidRPr="00F64801">
              <w:rPr>
                <w:rFonts w:eastAsia="Calibri" w:cs="Arial"/>
                <w:szCs w:val="24"/>
                <w:highlight w:val="green"/>
              </w:rPr>
              <w:sym w:font="Wingdings" w:char="F04A"/>
            </w:r>
          </w:p>
        </w:tc>
        <w:tc>
          <w:tcPr>
            <w:tcW w:w="1701" w:type="dxa"/>
            <w:vAlign w:val="center"/>
          </w:tcPr>
          <w:p w14:paraId="7E2BFC84" w14:textId="77777777" w:rsidR="00FD0BDE" w:rsidRPr="00F64801" w:rsidRDefault="00FD0BDE" w:rsidP="00FD0BDE">
            <w:pPr>
              <w:jc w:val="center"/>
              <w:rPr>
                <w:rFonts w:eastAsia="Calibri" w:cs="Arial"/>
                <w:szCs w:val="24"/>
                <w:highlight w:val="green"/>
              </w:rPr>
            </w:pPr>
            <w:r w:rsidRPr="00F64801">
              <w:rPr>
                <w:rFonts w:eastAsia="Calibri" w:cs="Arial"/>
                <w:szCs w:val="24"/>
                <w:highlight w:val="green"/>
              </w:rPr>
              <w:sym w:font="Wingdings" w:char="F04A"/>
            </w:r>
          </w:p>
        </w:tc>
        <w:tc>
          <w:tcPr>
            <w:tcW w:w="850" w:type="dxa"/>
            <w:vAlign w:val="center"/>
          </w:tcPr>
          <w:p w14:paraId="78834FCE" w14:textId="77777777" w:rsidR="00FD0BDE" w:rsidRPr="00DB2F60" w:rsidRDefault="00FD0BDE" w:rsidP="00FD0BDE">
            <w:pPr>
              <w:jc w:val="center"/>
              <w:rPr>
                <w:rFonts w:eastAsia="Calibri" w:cs="Arial"/>
                <w:sz w:val="22"/>
                <w:highlight w:val="green"/>
              </w:rPr>
            </w:pPr>
            <w:r w:rsidRPr="00DB2F60">
              <w:rPr>
                <w:rFonts w:cs="Arial"/>
                <w:sz w:val="22"/>
              </w:rPr>
              <w:t>mod</w:t>
            </w:r>
          </w:p>
        </w:tc>
      </w:tr>
      <w:tr w:rsidR="00FD0BDE" w:rsidRPr="00350DAF" w14:paraId="248A0A0C" w14:textId="77777777" w:rsidTr="00FD0BDE">
        <w:trPr>
          <w:trHeight w:val="510"/>
        </w:trPr>
        <w:tc>
          <w:tcPr>
            <w:tcW w:w="14176" w:type="dxa"/>
            <w:gridSpan w:val="14"/>
            <w:vAlign w:val="center"/>
          </w:tcPr>
          <w:p w14:paraId="7FFA0A90" w14:textId="77777777" w:rsidR="00FD0BDE" w:rsidRPr="003D39B9" w:rsidRDefault="00FD0BDE" w:rsidP="00FD0BDE">
            <w:pPr>
              <w:jc w:val="center"/>
              <w:rPr>
                <w:rFonts w:eastAsia="Calibri" w:cs="Arial"/>
                <w:szCs w:val="24"/>
                <w:highlight w:val="green"/>
              </w:rPr>
            </w:pPr>
            <w:r w:rsidRPr="003D39B9">
              <w:rPr>
                <w:rFonts w:eastAsia="Calibri" w:cs="Arial"/>
                <w:b/>
                <w:szCs w:val="24"/>
              </w:rPr>
              <w:t>Takayasu arteritis</w:t>
            </w:r>
          </w:p>
        </w:tc>
        <w:tc>
          <w:tcPr>
            <w:tcW w:w="850" w:type="dxa"/>
          </w:tcPr>
          <w:p w14:paraId="36743E62" w14:textId="77777777" w:rsidR="00FD0BDE" w:rsidRPr="003D39B9" w:rsidRDefault="00FD0BDE" w:rsidP="00FD0BDE">
            <w:pPr>
              <w:jc w:val="center"/>
              <w:rPr>
                <w:rFonts w:eastAsia="Calibri" w:cs="Arial"/>
                <w:b/>
                <w:szCs w:val="24"/>
              </w:rPr>
            </w:pPr>
          </w:p>
        </w:tc>
      </w:tr>
      <w:tr w:rsidR="00FD0BDE" w:rsidRPr="00350DAF" w14:paraId="652D41B2" w14:textId="77777777" w:rsidTr="00FD0BDE">
        <w:trPr>
          <w:trHeight w:val="510"/>
        </w:trPr>
        <w:tc>
          <w:tcPr>
            <w:tcW w:w="1843" w:type="dxa"/>
            <w:vAlign w:val="center"/>
          </w:tcPr>
          <w:p w14:paraId="5EB03D08" w14:textId="77777777" w:rsidR="00FD0BDE" w:rsidRPr="003D39B9" w:rsidRDefault="00FD0BDE" w:rsidP="00FD0BDE">
            <w:pPr>
              <w:jc w:val="center"/>
              <w:rPr>
                <w:rFonts w:eastAsia="Calibri" w:cs="Arial"/>
                <w:color w:val="000000"/>
                <w:sz w:val="22"/>
              </w:rPr>
            </w:pPr>
            <w:r w:rsidRPr="003D39B9">
              <w:rPr>
                <w:rFonts w:eastAsia="Calibri" w:cs="Arial"/>
                <w:color w:val="000000"/>
                <w:sz w:val="22"/>
              </w:rPr>
              <w:t>Yamada I 2000</w:t>
            </w:r>
            <w:r w:rsidRPr="003D39B9">
              <w:rPr>
                <w:rFonts w:eastAsia="Calibri" w:cs="Arial"/>
                <w:color w:val="000000"/>
              </w:rPr>
              <w:fldChar w:fldCharType="begin" w:fldLock="1"/>
            </w:r>
            <w:r w:rsidRPr="003D39B9">
              <w:rPr>
                <w:rFonts w:eastAsia="Calibri" w:cs="Arial"/>
                <w:color w:val="000000"/>
                <w:sz w:val="22"/>
              </w:rPr>
              <w:instrText>ADDIN CSL_CITATION { "citationItems" : [ { "id" : "ITEM-1", "itemData" : { "DOI" : "10.1002/(SICI)1522-2586(200005)11:5&lt;481::AID-JMRI3&gt;3.0.CO;2-4", "ISSN" : "10531807", "PMID" : "10813857", "abstract" : "The purpose of the study was to determine the diagnostic accuracy\\nof breath-hold contrast-enhanced three-dimensional (3D) magnetic\\nresonance (MR) angiography in Takayasu arteritis. Thirty patients\\nsuspected of having Takayasu arteritis were examined with MR angiography\\nand conventional angiography. Takayasu arteritis was diagnosed in\\n20 of these patients. MR angiography was performed using a 1.5-T\\nsystem after bolus injection of 0.1 mmol/kg of gadodiamide. MR angiography\\nclearly depicted various vascular lesions in the aorta and its major\\nbranches in all 20 patients with Takayasu arteritis. It also depicted\\npulmonary artery lesions in 10 (50%) of the 20 patients. MR angiography\\naccurately depicted 323 (98%) of 330 arteries, but 7 (2%) stenotic\\narteries were overestimated as occluded. The sensitivity and specificity\\nof MR angiography for the diagnosis of Takayasu arteritis were both\\n100%. Breath-hold contrast-enhanced 3D MR angiography clearly depicts\\nvarious vascular lesions in both the systemic and pulmonary arteries\\nin Takayasu arteritis, thus allowing a definitive diagnosis of Takayasu\\narteritis.", "author" : [ { "dropping-particle" : "", "family" : "Yamada", "given" : "I", "non-dropping-particle" : "", "parse-names" : false, "suffix" : "" }, { "dropping-particle" : "", "family" : "Nakagawa", "given" : "T", "non-dropping-particle" : "", "parse-names" : false, "suffix" : "" }, { "dropping-particle" : "", "family" : "Himeno", "given" : "Y", "non-dropping-particle" : "", "parse-names" : false, "suffix" : "" }, { "dropping-particle" : "", "family" : "Kobayashi", "given" : "Y", "non-dropping-particle" : "", "parse-names" : false, "suffix" : "" }, { "dropping-particle" : "", "family" : "Numano", "given" : "F", "non-dropping-particle" : "", "parse-names" : false, "suffix" : "" }, { "dropping-particle" : "", "family" : "Shibuya", "given" : "H", "non-dropping-particle" : "", "parse-names" : false, "suffix" : "" } ], "container-title" : "J Magn Reson Imaging", "id" : "ITEM-1", "issue" : "5", "issued" : { "date-parts" : [ [ "2000" ] ] }, "page" : "481-487", "title" : "Takayasu arteritis: diagnosis with breath-hold contrast-enhanced three-dimensional MR angiography.", "type" : "article-journal", "volume" : "11" }, "uris" : [ "http://www.mendeley.com/documents/?uuid=4f7150df-e8dc-4591-934d-bd552515fbf7" ] } ], "mendeley" : { "formattedCitation" : "(26)", "plainTextFormattedCitation" : "(26)", "previouslyFormattedCitation" : "(26)" }, "properties" : { "noteIndex" : 0 }, "schema" : "https://github.com/citation-style-language/schema/raw/master/csl-citation.json" }</w:instrText>
            </w:r>
            <w:r w:rsidRPr="003D39B9">
              <w:rPr>
                <w:rFonts w:eastAsia="Calibri" w:cs="Arial"/>
                <w:color w:val="000000"/>
              </w:rPr>
              <w:fldChar w:fldCharType="separate"/>
            </w:r>
            <w:r w:rsidRPr="003D39B9">
              <w:rPr>
                <w:rFonts w:eastAsia="Calibri" w:cs="Arial"/>
                <w:noProof/>
                <w:color w:val="000000"/>
                <w:sz w:val="22"/>
              </w:rPr>
              <w:t>(26)</w:t>
            </w:r>
            <w:r w:rsidRPr="003D39B9">
              <w:rPr>
                <w:rFonts w:eastAsia="Calibri" w:cs="Arial"/>
                <w:color w:val="000000"/>
              </w:rPr>
              <w:fldChar w:fldCharType="end"/>
            </w:r>
          </w:p>
        </w:tc>
        <w:tc>
          <w:tcPr>
            <w:tcW w:w="709" w:type="dxa"/>
            <w:tcBorders>
              <w:right w:val="nil"/>
            </w:tcBorders>
            <w:vAlign w:val="center"/>
          </w:tcPr>
          <w:p w14:paraId="2A225178" w14:textId="77777777" w:rsidR="00FD0BDE" w:rsidRPr="00F64801" w:rsidRDefault="00FD0BDE" w:rsidP="00FD0BDE">
            <w:pPr>
              <w:jc w:val="center"/>
              <w:rPr>
                <w:rFonts w:eastAsia="Calibri" w:cs="Arial"/>
                <w:szCs w:val="24"/>
                <w:highlight w:val="green"/>
              </w:rPr>
            </w:pPr>
            <w:r w:rsidRPr="00F64801">
              <w:rPr>
                <w:rFonts w:eastAsia="Calibri" w:cs="Arial"/>
                <w:szCs w:val="24"/>
                <w:highlight w:val="green"/>
              </w:rPr>
              <w:sym w:font="Wingdings" w:char="F04A"/>
            </w:r>
          </w:p>
        </w:tc>
        <w:tc>
          <w:tcPr>
            <w:tcW w:w="567" w:type="dxa"/>
            <w:tcBorders>
              <w:left w:val="nil"/>
              <w:right w:val="nil"/>
            </w:tcBorders>
            <w:vAlign w:val="center"/>
          </w:tcPr>
          <w:p w14:paraId="019C4236" w14:textId="77777777" w:rsidR="00FD0BDE" w:rsidRPr="00F64801" w:rsidRDefault="00FD0BDE" w:rsidP="00FD0BDE">
            <w:pPr>
              <w:jc w:val="center"/>
              <w:rPr>
                <w:rFonts w:eastAsia="Calibri" w:cs="Arial"/>
                <w:szCs w:val="24"/>
                <w:highlight w:val="green"/>
              </w:rPr>
            </w:pPr>
            <w:r w:rsidRPr="00F64801">
              <w:rPr>
                <w:rFonts w:eastAsia="Calibri" w:cs="Arial"/>
                <w:szCs w:val="24"/>
                <w:highlight w:val="green"/>
              </w:rPr>
              <w:sym w:font="Wingdings" w:char="F04A"/>
            </w:r>
          </w:p>
        </w:tc>
        <w:tc>
          <w:tcPr>
            <w:tcW w:w="851" w:type="dxa"/>
            <w:tcBorders>
              <w:left w:val="nil"/>
            </w:tcBorders>
            <w:vAlign w:val="center"/>
          </w:tcPr>
          <w:p w14:paraId="62A4CE62" w14:textId="77777777" w:rsidR="00FD0BDE" w:rsidRPr="00F64801" w:rsidRDefault="00FD0BDE" w:rsidP="00FD0BDE">
            <w:pPr>
              <w:jc w:val="center"/>
              <w:rPr>
                <w:rFonts w:eastAsia="Calibri" w:cs="Arial"/>
                <w:szCs w:val="24"/>
                <w:highlight w:val="green"/>
              </w:rPr>
            </w:pPr>
            <w:r w:rsidRPr="00F64801">
              <w:rPr>
                <w:rFonts w:eastAsia="Calibri" w:cs="Arial"/>
                <w:szCs w:val="24"/>
                <w:highlight w:val="green"/>
              </w:rPr>
              <w:sym w:font="Wingdings" w:char="F04A"/>
            </w:r>
          </w:p>
        </w:tc>
        <w:tc>
          <w:tcPr>
            <w:tcW w:w="850" w:type="dxa"/>
            <w:tcBorders>
              <w:right w:val="nil"/>
            </w:tcBorders>
            <w:vAlign w:val="center"/>
          </w:tcPr>
          <w:p w14:paraId="678E6B5A" w14:textId="77777777" w:rsidR="00FD0BDE" w:rsidRPr="00F64801" w:rsidRDefault="00FD0BDE" w:rsidP="00FD0BDE">
            <w:pPr>
              <w:jc w:val="center"/>
              <w:rPr>
                <w:rFonts w:eastAsia="Calibri" w:cs="Arial"/>
                <w:szCs w:val="24"/>
                <w:highlight w:val="green"/>
              </w:rPr>
            </w:pPr>
            <w:r w:rsidRPr="00F64801">
              <w:rPr>
                <w:rFonts w:eastAsia="Calibri" w:cs="Arial"/>
                <w:szCs w:val="24"/>
                <w:highlight w:val="yellow"/>
              </w:rPr>
              <w:t>?</w:t>
            </w:r>
            <w:r w:rsidRPr="00F64801">
              <w:rPr>
                <w:rFonts w:eastAsia="Calibri" w:cs="Arial"/>
                <w:szCs w:val="24"/>
                <w:vertAlign w:val="superscript"/>
              </w:rPr>
              <w:t>4</w:t>
            </w:r>
            <w:r>
              <w:rPr>
                <w:rFonts w:eastAsia="Calibri" w:cs="Arial"/>
                <w:szCs w:val="24"/>
                <w:vertAlign w:val="superscript"/>
              </w:rPr>
              <w:t>1</w:t>
            </w:r>
          </w:p>
        </w:tc>
        <w:tc>
          <w:tcPr>
            <w:tcW w:w="567" w:type="dxa"/>
            <w:tcBorders>
              <w:left w:val="nil"/>
            </w:tcBorders>
            <w:vAlign w:val="center"/>
          </w:tcPr>
          <w:p w14:paraId="5DB95A9F" w14:textId="77777777" w:rsidR="00FD0BDE" w:rsidRPr="00F64801" w:rsidRDefault="00FD0BDE" w:rsidP="00FD0BDE">
            <w:pPr>
              <w:jc w:val="center"/>
              <w:rPr>
                <w:rFonts w:eastAsia="Calibri" w:cs="Arial"/>
                <w:szCs w:val="24"/>
                <w:highlight w:val="green"/>
              </w:rPr>
            </w:pPr>
            <w:r w:rsidRPr="00F64801">
              <w:rPr>
                <w:rFonts w:eastAsia="Calibri" w:cs="Arial"/>
                <w:szCs w:val="24"/>
                <w:highlight w:val="green"/>
              </w:rPr>
              <w:sym w:font="Wingdings" w:char="F04A"/>
            </w:r>
          </w:p>
        </w:tc>
        <w:tc>
          <w:tcPr>
            <w:tcW w:w="851" w:type="dxa"/>
            <w:tcBorders>
              <w:right w:val="nil"/>
            </w:tcBorders>
            <w:vAlign w:val="center"/>
          </w:tcPr>
          <w:p w14:paraId="2AD67A6D" w14:textId="77777777" w:rsidR="00FD0BDE" w:rsidRPr="00F64801" w:rsidRDefault="00FD0BDE" w:rsidP="00FD0BDE">
            <w:pPr>
              <w:jc w:val="center"/>
              <w:rPr>
                <w:rFonts w:eastAsia="Calibri" w:cs="Arial"/>
                <w:szCs w:val="24"/>
                <w:highlight w:val="green"/>
              </w:rPr>
            </w:pPr>
            <w:r w:rsidRPr="00F64801">
              <w:rPr>
                <w:rFonts w:eastAsia="Calibri" w:cs="Arial"/>
                <w:szCs w:val="24"/>
                <w:highlight w:val="green"/>
              </w:rPr>
              <w:sym w:font="Wingdings" w:char="F04A"/>
            </w:r>
          </w:p>
        </w:tc>
        <w:tc>
          <w:tcPr>
            <w:tcW w:w="1134" w:type="dxa"/>
            <w:tcBorders>
              <w:left w:val="nil"/>
            </w:tcBorders>
            <w:vAlign w:val="center"/>
          </w:tcPr>
          <w:p w14:paraId="01237A53" w14:textId="77777777" w:rsidR="00FD0BDE" w:rsidRPr="00F64801" w:rsidRDefault="00FD0BDE" w:rsidP="00FD0BDE">
            <w:pPr>
              <w:jc w:val="center"/>
              <w:rPr>
                <w:rFonts w:eastAsia="Calibri" w:cs="Arial"/>
                <w:szCs w:val="24"/>
                <w:highlight w:val="green"/>
              </w:rPr>
            </w:pPr>
            <w:r w:rsidRPr="00F64801">
              <w:rPr>
                <w:rFonts w:eastAsia="Calibri" w:cs="Arial"/>
                <w:szCs w:val="24"/>
                <w:highlight w:val="yellow"/>
              </w:rPr>
              <w:t>?</w:t>
            </w:r>
            <w:r>
              <w:rPr>
                <w:rFonts w:eastAsia="Calibri" w:cs="Arial"/>
                <w:szCs w:val="24"/>
                <w:vertAlign w:val="superscript"/>
              </w:rPr>
              <w:t>3</w:t>
            </w:r>
          </w:p>
        </w:tc>
        <w:tc>
          <w:tcPr>
            <w:tcW w:w="850" w:type="dxa"/>
            <w:tcBorders>
              <w:right w:val="nil"/>
            </w:tcBorders>
            <w:vAlign w:val="center"/>
          </w:tcPr>
          <w:p w14:paraId="491863A5" w14:textId="77777777" w:rsidR="00FD0BDE" w:rsidRPr="00F64801" w:rsidRDefault="00FD0BDE" w:rsidP="00FD0BDE">
            <w:pPr>
              <w:jc w:val="center"/>
              <w:rPr>
                <w:rFonts w:eastAsia="Calibri" w:cs="Arial"/>
                <w:szCs w:val="24"/>
                <w:highlight w:val="green"/>
              </w:rPr>
            </w:pPr>
            <w:r w:rsidRPr="00F64801">
              <w:rPr>
                <w:rFonts w:eastAsia="Calibri" w:cs="Arial"/>
                <w:szCs w:val="24"/>
                <w:highlight w:val="red"/>
              </w:rPr>
              <w:sym w:font="Wingdings" w:char="F04C"/>
            </w:r>
            <w:r>
              <w:rPr>
                <w:rFonts w:eastAsia="Calibri" w:cs="Arial"/>
                <w:szCs w:val="24"/>
                <w:vertAlign w:val="superscript"/>
              </w:rPr>
              <w:t>42</w:t>
            </w:r>
          </w:p>
        </w:tc>
        <w:tc>
          <w:tcPr>
            <w:tcW w:w="709" w:type="dxa"/>
            <w:tcBorders>
              <w:left w:val="nil"/>
              <w:right w:val="nil"/>
            </w:tcBorders>
            <w:vAlign w:val="center"/>
          </w:tcPr>
          <w:p w14:paraId="47B39233" w14:textId="77777777" w:rsidR="00FD0BDE" w:rsidRPr="00F64801" w:rsidRDefault="00FD0BDE" w:rsidP="00FD0BDE">
            <w:pPr>
              <w:jc w:val="center"/>
              <w:rPr>
                <w:rFonts w:eastAsia="Calibri" w:cs="Arial"/>
                <w:szCs w:val="24"/>
                <w:highlight w:val="red"/>
              </w:rPr>
            </w:pPr>
            <w:r w:rsidRPr="00F64801">
              <w:rPr>
                <w:rFonts w:eastAsia="Calibri" w:cs="Arial"/>
                <w:szCs w:val="24"/>
                <w:highlight w:val="green"/>
              </w:rPr>
              <w:sym w:font="Wingdings" w:char="F04A"/>
            </w:r>
          </w:p>
        </w:tc>
        <w:tc>
          <w:tcPr>
            <w:tcW w:w="850" w:type="dxa"/>
            <w:tcBorders>
              <w:left w:val="nil"/>
            </w:tcBorders>
            <w:vAlign w:val="center"/>
          </w:tcPr>
          <w:p w14:paraId="4EFC8AFD" w14:textId="77777777" w:rsidR="00FD0BDE" w:rsidRPr="00F64801" w:rsidRDefault="00FD0BDE" w:rsidP="00FD0BDE">
            <w:pPr>
              <w:jc w:val="center"/>
              <w:rPr>
                <w:rFonts w:eastAsia="Calibri" w:cs="Arial"/>
                <w:szCs w:val="24"/>
                <w:highlight w:val="green"/>
              </w:rPr>
            </w:pPr>
            <w:r w:rsidRPr="00F64801">
              <w:rPr>
                <w:rFonts w:eastAsia="Calibri" w:cs="Arial"/>
                <w:szCs w:val="24"/>
                <w:highlight w:val="green"/>
              </w:rPr>
              <w:sym w:font="Wingdings" w:char="F04A"/>
            </w:r>
          </w:p>
        </w:tc>
        <w:tc>
          <w:tcPr>
            <w:tcW w:w="1560" w:type="dxa"/>
            <w:vAlign w:val="center"/>
          </w:tcPr>
          <w:p w14:paraId="496CEB4B" w14:textId="77777777" w:rsidR="00FD0BDE" w:rsidRPr="00F64801" w:rsidRDefault="00FD0BDE" w:rsidP="00FD0BDE">
            <w:pPr>
              <w:jc w:val="center"/>
              <w:rPr>
                <w:rFonts w:eastAsia="Calibri" w:cs="Arial"/>
                <w:szCs w:val="24"/>
                <w:highlight w:val="green"/>
              </w:rPr>
            </w:pPr>
            <w:r w:rsidRPr="00F64801">
              <w:rPr>
                <w:rFonts w:eastAsia="Calibri" w:cs="Arial"/>
                <w:szCs w:val="24"/>
                <w:highlight w:val="green"/>
              </w:rPr>
              <w:sym w:font="Wingdings" w:char="F04A"/>
            </w:r>
          </w:p>
        </w:tc>
        <w:tc>
          <w:tcPr>
            <w:tcW w:w="1134" w:type="dxa"/>
            <w:vAlign w:val="center"/>
          </w:tcPr>
          <w:p w14:paraId="728B7ED9" w14:textId="77777777" w:rsidR="00FD0BDE" w:rsidRPr="00F64801" w:rsidRDefault="00FD0BDE" w:rsidP="00FD0BDE">
            <w:pPr>
              <w:jc w:val="center"/>
              <w:rPr>
                <w:rFonts w:eastAsia="Calibri" w:cs="Arial"/>
                <w:szCs w:val="24"/>
                <w:highlight w:val="red"/>
              </w:rPr>
            </w:pPr>
            <w:r w:rsidRPr="00F64801">
              <w:rPr>
                <w:rFonts w:eastAsia="Calibri" w:cs="Arial"/>
                <w:szCs w:val="24"/>
                <w:highlight w:val="green"/>
              </w:rPr>
              <w:sym w:font="Wingdings" w:char="F04A"/>
            </w:r>
          </w:p>
        </w:tc>
        <w:tc>
          <w:tcPr>
            <w:tcW w:w="1701" w:type="dxa"/>
            <w:vAlign w:val="center"/>
          </w:tcPr>
          <w:p w14:paraId="6C8E4C88" w14:textId="77777777" w:rsidR="00FD0BDE" w:rsidRPr="00F64801" w:rsidRDefault="00FD0BDE" w:rsidP="00FD0BDE">
            <w:pPr>
              <w:jc w:val="center"/>
              <w:rPr>
                <w:rFonts w:eastAsia="Calibri" w:cs="Arial"/>
                <w:szCs w:val="24"/>
                <w:highlight w:val="green"/>
              </w:rPr>
            </w:pPr>
            <w:r w:rsidRPr="00F64801">
              <w:rPr>
                <w:rFonts w:eastAsia="Calibri" w:cs="Arial"/>
                <w:szCs w:val="24"/>
                <w:highlight w:val="green"/>
              </w:rPr>
              <w:sym w:font="Wingdings" w:char="F04A"/>
            </w:r>
          </w:p>
        </w:tc>
        <w:tc>
          <w:tcPr>
            <w:tcW w:w="850" w:type="dxa"/>
            <w:vAlign w:val="center"/>
          </w:tcPr>
          <w:p w14:paraId="2A1AE76E" w14:textId="77777777" w:rsidR="00FD0BDE" w:rsidRPr="00DB2F60" w:rsidRDefault="00FD0BDE" w:rsidP="00FD0BDE">
            <w:pPr>
              <w:jc w:val="center"/>
              <w:rPr>
                <w:rFonts w:eastAsia="Calibri" w:cs="Arial"/>
                <w:sz w:val="22"/>
                <w:highlight w:val="green"/>
              </w:rPr>
            </w:pPr>
            <w:r w:rsidRPr="00DB2F60">
              <w:rPr>
                <w:rFonts w:eastAsia="Calibri" w:cs="Arial"/>
                <w:sz w:val="22"/>
              </w:rPr>
              <w:t>low</w:t>
            </w:r>
          </w:p>
        </w:tc>
      </w:tr>
      <w:tr w:rsidR="00FD0BDE" w:rsidRPr="00350DAF" w14:paraId="573A6A09" w14:textId="77777777" w:rsidTr="00FD0BDE">
        <w:trPr>
          <w:trHeight w:val="510"/>
        </w:trPr>
        <w:tc>
          <w:tcPr>
            <w:tcW w:w="14176" w:type="dxa"/>
            <w:gridSpan w:val="14"/>
            <w:vAlign w:val="center"/>
          </w:tcPr>
          <w:p w14:paraId="143E4898" w14:textId="77777777" w:rsidR="00FD0BDE" w:rsidRPr="003D39B9" w:rsidRDefault="00FD0BDE" w:rsidP="00FD0BDE">
            <w:pPr>
              <w:jc w:val="center"/>
              <w:rPr>
                <w:rFonts w:eastAsia="Calibri" w:cs="Arial"/>
                <w:b/>
                <w:bCs/>
                <w:sz w:val="28"/>
                <w:szCs w:val="28"/>
                <w:lang w:val="en-US" w:eastAsia="zh-TW"/>
              </w:rPr>
            </w:pPr>
            <w:r w:rsidRPr="003D39B9">
              <w:rPr>
                <w:rFonts w:eastAsia="Calibri" w:cs="Arial"/>
                <w:b/>
                <w:bCs/>
                <w:sz w:val="28"/>
                <w:szCs w:val="28"/>
                <w:vertAlign w:val="superscript"/>
                <w:lang w:val="en-US" w:eastAsia="zh-TW"/>
              </w:rPr>
              <w:t>18</w:t>
            </w:r>
            <w:r w:rsidRPr="003D39B9">
              <w:rPr>
                <w:rFonts w:eastAsia="Calibri" w:cs="Arial"/>
                <w:b/>
                <w:bCs/>
                <w:sz w:val="28"/>
                <w:szCs w:val="28"/>
                <w:lang w:val="en-US" w:eastAsia="zh-TW"/>
              </w:rPr>
              <w:t>F-FDG-PET</w:t>
            </w:r>
          </w:p>
        </w:tc>
        <w:tc>
          <w:tcPr>
            <w:tcW w:w="850" w:type="dxa"/>
          </w:tcPr>
          <w:p w14:paraId="3473BD85" w14:textId="77777777" w:rsidR="00FD0BDE" w:rsidRPr="003D39B9" w:rsidRDefault="00FD0BDE" w:rsidP="00FD0BDE">
            <w:pPr>
              <w:jc w:val="center"/>
              <w:rPr>
                <w:rFonts w:eastAsia="Calibri" w:cs="Arial"/>
                <w:b/>
                <w:bCs/>
                <w:sz w:val="28"/>
                <w:szCs w:val="28"/>
                <w:vertAlign w:val="superscript"/>
                <w:lang w:val="en-US" w:eastAsia="zh-TW"/>
              </w:rPr>
            </w:pPr>
          </w:p>
        </w:tc>
      </w:tr>
      <w:tr w:rsidR="00FD0BDE" w:rsidRPr="00350DAF" w14:paraId="1D5EEE45" w14:textId="77777777" w:rsidTr="00FD0BDE">
        <w:trPr>
          <w:trHeight w:val="510"/>
        </w:trPr>
        <w:tc>
          <w:tcPr>
            <w:tcW w:w="14176" w:type="dxa"/>
            <w:gridSpan w:val="14"/>
            <w:vAlign w:val="center"/>
          </w:tcPr>
          <w:p w14:paraId="7702C97C" w14:textId="77777777" w:rsidR="00FD0BDE" w:rsidRPr="003D39B9" w:rsidRDefault="00FD0BDE" w:rsidP="00FD0BDE">
            <w:pPr>
              <w:jc w:val="center"/>
              <w:rPr>
                <w:rFonts w:eastAsia="Calibri" w:cs="Arial"/>
                <w:b/>
                <w:szCs w:val="24"/>
              </w:rPr>
            </w:pPr>
            <w:r w:rsidRPr="003D39B9">
              <w:rPr>
                <w:rFonts w:eastAsia="Calibri" w:cs="Arial"/>
                <w:b/>
                <w:szCs w:val="24"/>
              </w:rPr>
              <w:t>Giant cell arteritis</w:t>
            </w:r>
          </w:p>
        </w:tc>
        <w:tc>
          <w:tcPr>
            <w:tcW w:w="850" w:type="dxa"/>
          </w:tcPr>
          <w:p w14:paraId="40F8A1AB" w14:textId="77777777" w:rsidR="00FD0BDE" w:rsidRPr="003D39B9" w:rsidRDefault="00FD0BDE" w:rsidP="00FD0BDE">
            <w:pPr>
              <w:jc w:val="center"/>
              <w:rPr>
                <w:rFonts w:eastAsia="Calibri" w:cs="Arial"/>
                <w:b/>
                <w:szCs w:val="24"/>
              </w:rPr>
            </w:pPr>
          </w:p>
        </w:tc>
      </w:tr>
      <w:tr w:rsidR="00FD0BDE" w:rsidRPr="00350DAF" w14:paraId="3C8F03B1" w14:textId="77777777" w:rsidTr="00FD0BDE">
        <w:trPr>
          <w:trHeight w:val="510"/>
        </w:trPr>
        <w:tc>
          <w:tcPr>
            <w:tcW w:w="1843" w:type="dxa"/>
            <w:vAlign w:val="center"/>
          </w:tcPr>
          <w:p w14:paraId="5DE79C0A" w14:textId="77777777" w:rsidR="00FD0BDE" w:rsidRPr="003D39B9" w:rsidRDefault="00FD0BDE" w:rsidP="00FD0BDE">
            <w:pPr>
              <w:jc w:val="center"/>
              <w:rPr>
                <w:rFonts w:eastAsia="Calibri" w:cs="Arial"/>
                <w:color w:val="000000"/>
                <w:sz w:val="22"/>
              </w:rPr>
            </w:pPr>
            <w:r w:rsidRPr="003D39B9">
              <w:rPr>
                <w:rFonts w:eastAsia="Calibri" w:cs="Arial"/>
                <w:color w:val="000000"/>
                <w:sz w:val="22"/>
              </w:rPr>
              <w:t>Blockmans D 2000</w:t>
            </w:r>
            <w:r w:rsidRPr="003D39B9">
              <w:rPr>
                <w:rFonts w:eastAsia="Calibri" w:cs="Arial"/>
                <w:color w:val="000000"/>
              </w:rPr>
              <w:fldChar w:fldCharType="begin" w:fldLock="1"/>
            </w:r>
            <w:r w:rsidRPr="003D39B9">
              <w:rPr>
                <w:rFonts w:eastAsia="Calibri" w:cs="Arial"/>
                <w:color w:val="000000"/>
                <w:sz w:val="22"/>
              </w:rPr>
              <w:instrText>ADDIN CSL_CITATION { "citationItems" : [ { "id" : "ITEM-1", "itemData" : { "DOI" : "10.1016/S0002-9343(99)00424-6", "ISSN" : "00029343", "author" : [ { "dropping-particle" : "", "family" : "Blockmans", "given" : "Daniel", "non-dropping-particle" : "", "parse-names" : false, "suffix" : "" }, { "dropping-particle" : "", "family" : "Stroobants", "given" : "Sigrid", "non-dropping-particle" : "", "parse-names" : false, "suffix" : "" }, { "dropping-particle" : "", "family" : "Maes", "given" : "Alex", "non-dropping-particle" : "", "parse-names" : false, "suffix" : "" }, { "dropping-particle" : "", "family" : "Mortelmans", "given" : "Luc", "non-dropping-particle" : "", "parse-names" : false, "suffix" : "" } ], "container-title" : "The American journal of medicine", "id" : "ITEM-1", "issue" : "3", "issued" : { "date-parts" : [ [ "2000" ] ] }, "page" : "246-249", "title" : "Positron emission tomography in giant cell arteritis and polymyalgia rheumatica: evidence for inflammation of the aortic arch", "type" : "article-journal", "volume" : "108" }, "uris" : [ "http://www.mendeley.com/documents/?uuid=1922b2bb-0465-4c6c-be54-4688b213ada3" ] } ], "mendeley" : { "formattedCitation" : "(27)", "plainTextFormattedCitation" : "(27)", "previouslyFormattedCitation" : "(27)" }, "properties" : { "noteIndex" : 0 }, "schema" : "https://github.com/citation-style-language/schema/raw/master/csl-citation.json" }</w:instrText>
            </w:r>
            <w:r w:rsidRPr="003D39B9">
              <w:rPr>
                <w:rFonts w:eastAsia="Calibri" w:cs="Arial"/>
                <w:color w:val="000000"/>
              </w:rPr>
              <w:fldChar w:fldCharType="separate"/>
            </w:r>
            <w:r w:rsidRPr="003D39B9">
              <w:rPr>
                <w:rFonts w:eastAsia="Calibri" w:cs="Arial"/>
                <w:noProof/>
                <w:color w:val="000000"/>
                <w:sz w:val="22"/>
              </w:rPr>
              <w:t>(27)</w:t>
            </w:r>
            <w:r w:rsidRPr="003D39B9">
              <w:rPr>
                <w:rFonts w:eastAsia="Calibri" w:cs="Arial"/>
                <w:color w:val="000000"/>
              </w:rPr>
              <w:fldChar w:fldCharType="end"/>
            </w:r>
          </w:p>
        </w:tc>
        <w:tc>
          <w:tcPr>
            <w:tcW w:w="709" w:type="dxa"/>
            <w:tcBorders>
              <w:right w:val="nil"/>
            </w:tcBorders>
            <w:vAlign w:val="center"/>
          </w:tcPr>
          <w:p w14:paraId="195A16B5" w14:textId="77777777" w:rsidR="00FD0BDE" w:rsidRPr="00F64801" w:rsidRDefault="00FD0BDE" w:rsidP="00FD0BDE">
            <w:pPr>
              <w:jc w:val="center"/>
              <w:rPr>
                <w:rFonts w:eastAsia="Calibri" w:cs="Arial"/>
                <w:szCs w:val="24"/>
              </w:rPr>
            </w:pPr>
            <w:r w:rsidRPr="00F64801">
              <w:rPr>
                <w:rFonts w:eastAsia="Calibri" w:cs="Arial"/>
                <w:szCs w:val="24"/>
                <w:highlight w:val="green"/>
              </w:rPr>
              <w:sym w:font="Wingdings" w:char="F04A"/>
            </w:r>
          </w:p>
        </w:tc>
        <w:tc>
          <w:tcPr>
            <w:tcW w:w="567" w:type="dxa"/>
            <w:tcBorders>
              <w:left w:val="nil"/>
              <w:right w:val="nil"/>
            </w:tcBorders>
            <w:vAlign w:val="center"/>
          </w:tcPr>
          <w:p w14:paraId="3025E6E3" w14:textId="77777777" w:rsidR="00FD0BDE" w:rsidRPr="00F64801" w:rsidRDefault="00FD0BDE" w:rsidP="00FD0BDE">
            <w:pPr>
              <w:jc w:val="center"/>
              <w:rPr>
                <w:rFonts w:eastAsia="Calibri" w:cs="Arial"/>
                <w:szCs w:val="24"/>
              </w:rPr>
            </w:pPr>
            <w:r w:rsidRPr="00F64801">
              <w:rPr>
                <w:rFonts w:eastAsia="Calibri" w:cs="Arial"/>
                <w:szCs w:val="24"/>
                <w:highlight w:val="green"/>
              </w:rPr>
              <w:sym w:font="Wingdings" w:char="F04A"/>
            </w:r>
          </w:p>
        </w:tc>
        <w:tc>
          <w:tcPr>
            <w:tcW w:w="851" w:type="dxa"/>
            <w:tcBorders>
              <w:left w:val="nil"/>
            </w:tcBorders>
            <w:vAlign w:val="center"/>
          </w:tcPr>
          <w:p w14:paraId="391750BB" w14:textId="77777777" w:rsidR="00FD0BDE" w:rsidRPr="00F64801" w:rsidRDefault="00FD0BDE" w:rsidP="00FD0BDE">
            <w:pPr>
              <w:jc w:val="center"/>
              <w:rPr>
                <w:rFonts w:eastAsia="Calibri" w:cs="Arial"/>
                <w:szCs w:val="24"/>
              </w:rPr>
            </w:pPr>
            <w:r w:rsidRPr="00F64801">
              <w:rPr>
                <w:rFonts w:eastAsia="Calibri" w:cs="Arial"/>
                <w:szCs w:val="24"/>
                <w:highlight w:val="green"/>
              </w:rPr>
              <w:sym w:font="Wingdings" w:char="F04A"/>
            </w:r>
          </w:p>
        </w:tc>
        <w:tc>
          <w:tcPr>
            <w:tcW w:w="850" w:type="dxa"/>
            <w:tcBorders>
              <w:right w:val="nil"/>
            </w:tcBorders>
            <w:vAlign w:val="center"/>
          </w:tcPr>
          <w:p w14:paraId="4E80ED99" w14:textId="77777777" w:rsidR="00FD0BDE" w:rsidRPr="00F64801" w:rsidRDefault="00FD0BDE" w:rsidP="00FD0BDE">
            <w:pPr>
              <w:jc w:val="center"/>
              <w:rPr>
                <w:rFonts w:eastAsia="Calibri" w:cs="Arial"/>
                <w:szCs w:val="24"/>
              </w:rPr>
            </w:pPr>
            <w:r w:rsidRPr="00F64801">
              <w:rPr>
                <w:rFonts w:eastAsia="Calibri" w:cs="Arial"/>
                <w:szCs w:val="24"/>
                <w:highlight w:val="green"/>
              </w:rPr>
              <w:sym w:font="Wingdings" w:char="F04A"/>
            </w:r>
          </w:p>
        </w:tc>
        <w:tc>
          <w:tcPr>
            <w:tcW w:w="567" w:type="dxa"/>
            <w:tcBorders>
              <w:left w:val="nil"/>
            </w:tcBorders>
            <w:vAlign w:val="center"/>
          </w:tcPr>
          <w:p w14:paraId="4327F45A" w14:textId="77777777" w:rsidR="00FD0BDE" w:rsidRPr="00F64801" w:rsidRDefault="00FD0BDE" w:rsidP="00FD0BDE">
            <w:pPr>
              <w:jc w:val="center"/>
              <w:rPr>
                <w:rFonts w:eastAsia="Calibri" w:cs="Arial"/>
                <w:szCs w:val="24"/>
              </w:rPr>
            </w:pPr>
            <w:r w:rsidRPr="00F64801">
              <w:rPr>
                <w:rFonts w:eastAsia="Calibri" w:cs="Arial"/>
                <w:szCs w:val="24"/>
                <w:highlight w:val="green"/>
              </w:rPr>
              <w:sym w:font="Wingdings" w:char="F04A"/>
            </w:r>
          </w:p>
        </w:tc>
        <w:tc>
          <w:tcPr>
            <w:tcW w:w="851" w:type="dxa"/>
            <w:tcBorders>
              <w:right w:val="nil"/>
            </w:tcBorders>
            <w:vAlign w:val="center"/>
          </w:tcPr>
          <w:p w14:paraId="6ED5FE81" w14:textId="77777777" w:rsidR="00FD0BDE" w:rsidRPr="00F64801" w:rsidRDefault="00FD0BDE" w:rsidP="00FD0BDE">
            <w:pPr>
              <w:jc w:val="center"/>
              <w:rPr>
                <w:rFonts w:eastAsia="Calibri" w:cs="Arial"/>
                <w:szCs w:val="24"/>
              </w:rPr>
            </w:pPr>
            <w:r w:rsidRPr="00F64801">
              <w:rPr>
                <w:rFonts w:eastAsia="Calibri" w:cs="Arial"/>
                <w:szCs w:val="24"/>
                <w:highlight w:val="green"/>
              </w:rPr>
              <w:sym w:font="Wingdings" w:char="F04A"/>
            </w:r>
          </w:p>
        </w:tc>
        <w:tc>
          <w:tcPr>
            <w:tcW w:w="1134" w:type="dxa"/>
            <w:tcBorders>
              <w:left w:val="nil"/>
            </w:tcBorders>
            <w:vAlign w:val="center"/>
          </w:tcPr>
          <w:p w14:paraId="22918497" w14:textId="77777777" w:rsidR="00FD0BDE" w:rsidRPr="00F64801" w:rsidRDefault="00FD0BDE" w:rsidP="00FD0BDE">
            <w:pPr>
              <w:jc w:val="center"/>
              <w:rPr>
                <w:rFonts w:eastAsia="Calibri" w:cs="Arial"/>
                <w:szCs w:val="24"/>
              </w:rPr>
            </w:pPr>
            <w:r w:rsidRPr="00F64801">
              <w:rPr>
                <w:rFonts w:eastAsia="Calibri" w:cs="Arial"/>
                <w:szCs w:val="24"/>
                <w:highlight w:val="yellow"/>
              </w:rPr>
              <w:t>?</w:t>
            </w:r>
            <w:r>
              <w:rPr>
                <w:rFonts w:eastAsia="Calibri" w:cs="Arial"/>
                <w:szCs w:val="24"/>
                <w:vertAlign w:val="superscript"/>
              </w:rPr>
              <w:t>3</w:t>
            </w:r>
          </w:p>
        </w:tc>
        <w:tc>
          <w:tcPr>
            <w:tcW w:w="850" w:type="dxa"/>
            <w:tcBorders>
              <w:right w:val="nil"/>
            </w:tcBorders>
            <w:vAlign w:val="center"/>
          </w:tcPr>
          <w:p w14:paraId="439853B8" w14:textId="77777777" w:rsidR="00FD0BDE" w:rsidRPr="00F64801" w:rsidRDefault="00FD0BDE" w:rsidP="00FD0BDE">
            <w:pPr>
              <w:jc w:val="center"/>
              <w:rPr>
                <w:rFonts w:eastAsia="Calibri" w:cs="Arial"/>
                <w:szCs w:val="24"/>
              </w:rPr>
            </w:pPr>
            <w:r w:rsidRPr="00F64801">
              <w:rPr>
                <w:rFonts w:eastAsia="Calibri" w:cs="Arial"/>
                <w:szCs w:val="24"/>
                <w:highlight w:val="yellow"/>
              </w:rPr>
              <w:t>?</w:t>
            </w:r>
            <w:r>
              <w:rPr>
                <w:rFonts w:eastAsia="Calibri" w:cs="Arial"/>
                <w:szCs w:val="24"/>
                <w:vertAlign w:val="superscript"/>
              </w:rPr>
              <w:t>3</w:t>
            </w:r>
          </w:p>
        </w:tc>
        <w:tc>
          <w:tcPr>
            <w:tcW w:w="709" w:type="dxa"/>
            <w:tcBorders>
              <w:left w:val="nil"/>
              <w:right w:val="nil"/>
            </w:tcBorders>
            <w:vAlign w:val="center"/>
          </w:tcPr>
          <w:p w14:paraId="45D0A2E5" w14:textId="77777777" w:rsidR="00FD0BDE" w:rsidRPr="00F64801" w:rsidRDefault="00FD0BDE" w:rsidP="00FD0BDE">
            <w:pPr>
              <w:jc w:val="center"/>
              <w:rPr>
                <w:rFonts w:eastAsia="Calibri" w:cs="Arial"/>
                <w:szCs w:val="24"/>
              </w:rPr>
            </w:pPr>
            <w:r w:rsidRPr="00F64801">
              <w:rPr>
                <w:rFonts w:eastAsia="Calibri" w:cs="Arial"/>
                <w:szCs w:val="24"/>
                <w:highlight w:val="green"/>
              </w:rPr>
              <w:sym w:font="Wingdings" w:char="F04A"/>
            </w:r>
          </w:p>
        </w:tc>
        <w:tc>
          <w:tcPr>
            <w:tcW w:w="850" w:type="dxa"/>
            <w:tcBorders>
              <w:left w:val="nil"/>
            </w:tcBorders>
            <w:vAlign w:val="center"/>
          </w:tcPr>
          <w:p w14:paraId="7005F7FE" w14:textId="77777777" w:rsidR="00FD0BDE" w:rsidRPr="00F64801" w:rsidRDefault="00FD0BDE" w:rsidP="00FD0BDE">
            <w:pPr>
              <w:jc w:val="center"/>
              <w:rPr>
                <w:rFonts w:eastAsia="Calibri" w:cs="Arial"/>
                <w:szCs w:val="24"/>
              </w:rPr>
            </w:pPr>
            <w:r w:rsidRPr="00F64801">
              <w:rPr>
                <w:rFonts w:eastAsia="Calibri" w:cs="Arial"/>
                <w:szCs w:val="24"/>
                <w:highlight w:val="green"/>
              </w:rPr>
              <w:sym w:font="Wingdings" w:char="F04A"/>
            </w:r>
          </w:p>
        </w:tc>
        <w:tc>
          <w:tcPr>
            <w:tcW w:w="1560" w:type="dxa"/>
            <w:vAlign w:val="center"/>
          </w:tcPr>
          <w:p w14:paraId="3007AC15" w14:textId="77777777" w:rsidR="00FD0BDE" w:rsidRPr="00F64801" w:rsidRDefault="00FD0BDE" w:rsidP="00FD0BDE">
            <w:pPr>
              <w:jc w:val="center"/>
              <w:rPr>
                <w:rFonts w:eastAsia="Calibri" w:cs="Arial"/>
                <w:szCs w:val="24"/>
              </w:rPr>
            </w:pPr>
            <w:r w:rsidRPr="00F64801">
              <w:rPr>
                <w:rFonts w:eastAsia="Calibri" w:cs="Arial"/>
                <w:szCs w:val="24"/>
                <w:highlight w:val="green"/>
              </w:rPr>
              <w:sym w:font="Wingdings" w:char="F04A"/>
            </w:r>
          </w:p>
        </w:tc>
        <w:tc>
          <w:tcPr>
            <w:tcW w:w="1134" w:type="dxa"/>
            <w:vAlign w:val="center"/>
          </w:tcPr>
          <w:p w14:paraId="31616F2E" w14:textId="77777777" w:rsidR="00FD0BDE" w:rsidRPr="00F64801" w:rsidRDefault="00FD0BDE" w:rsidP="00FD0BDE">
            <w:pPr>
              <w:jc w:val="center"/>
              <w:rPr>
                <w:rFonts w:eastAsia="Calibri" w:cs="Arial"/>
                <w:szCs w:val="24"/>
              </w:rPr>
            </w:pPr>
            <w:r w:rsidRPr="00F64801">
              <w:rPr>
                <w:rFonts w:eastAsia="Calibri" w:cs="Arial"/>
                <w:szCs w:val="24"/>
                <w:highlight w:val="green"/>
              </w:rPr>
              <w:sym w:font="Wingdings" w:char="F04A"/>
            </w:r>
          </w:p>
        </w:tc>
        <w:tc>
          <w:tcPr>
            <w:tcW w:w="1701" w:type="dxa"/>
            <w:vAlign w:val="center"/>
          </w:tcPr>
          <w:p w14:paraId="01F3117B" w14:textId="77777777" w:rsidR="00FD0BDE" w:rsidRPr="00F64801" w:rsidRDefault="00FD0BDE" w:rsidP="00FD0BDE">
            <w:pPr>
              <w:jc w:val="center"/>
              <w:rPr>
                <w:rFonts w:eastAsia="Calibri" w:cs="Arial"/>
                <w:szCs w:val="24"/>
              </w:rPr>
            </w:pPr>
            <w:r w:rsidRPr="00F64801">
              <w:rPr>
                <w:rFonts w:eastAsia="Calibri" w:cs="Arial"/>
                <w:szCs w:val="24"/>
                <w:highlight w:val="red"/>
              </w:rPr>
              <w:sym w:font="Wingdings" w:char="F04C"/>
            </w:r>
            <w:r>
              <w:rPr>
                <w:rFonts w:eastAsia="Calibri" w:cs="Arial"/>
                <w:szCs w:val="24"/>
                <w:vertAlign w:val="superscript"/>
              </w:rPr>
              <w:t>43</w:t>
            </w:r>
          </w:p>
        </w:tc>
        <w:tc>
          <w:tcPr>
            <w:tcW w:w="850" w:type="dxa"/>
            <w:vAlign w:val="center"/>
          </w:tcPr>
          <w:p w14:paraId="64F24006" w14:textId="77777777" w:rsidR="00FD0BDE" w:rsidRPr="00DB2F60" w:rsidRDefault="00FD0BDE" w:rsidP="00FD0BDE">
            <w:pPr>
              <w:jc w:val="center"/>
              <w:rPr>
                <w:rFonts w:eastAsia="Calibri" w:cs="Arial"/>
                <w:sz w:val="22"/>
                <w:highlight w:val="red"/>
              </w:rPr>
            </w:pPr>
            <w:r w:rsidRPr="00DB2F60">
              <w:rPr>
                <w:rFonts w:cs="Arial"/>
                <w:sz w:val="22"/>
              </w:rPr>
              <w:t>mod</w:t>
            </w:r>
          </w:p>
        </w:tc>
      </w:tr>
      <w:tr w:rsidR="00FD0BDE" w:rsidRPr="00350DAF" w14:paraId="5D1AB37D" w14:textId="77777777" w:rsidTr="00FD0BDE">
        <w:trPr>
          <w:trHeight w:val="510"/>
        </w:trPr>
        <w:tc>
          <w:tcPr>
            <w:tcW w:w="1843" w:type="dxa"/>
            <w:vAlign w:val="center"/>
          </w:tcPr>
          <w:p w14:paraId="558D8227" w14:textId="77777777" w:rsidR="00FD0BDE" w:rsidRPr="003D39B9" w:rsidRDefault="00FD0BDE" w:rsidP="00FD0BDE">
            <w:pPr>
              <w:jc w:val="center"/>
              <w:rPr>
                <w:rFonts w:eastAsia="Calibri" w:cs="Arial"/>
                <w:color w:val="000000"/>
                <w:sz w:val="22"/>
              </w:rPr>
            </w:pPr>
            <w:r w:rsidRPr="003D39B9">
              <w:rPr>
                <w:rFonts w:eastAsia="Calibri" w:cs="Arial"/>
                <w:color w:val="000000"/>
                <w:sz w:val="22"/>
              </w:rPr>
              <w:t>Lariviere D 2016</w:t>
            </w:r>
            <w:r w:rsidRPr="003D39B9">
              <w:rPr>
                <w:rFonts w:eastAsia="Calibri" w:cs="Arial"/>
                <w:color w:val="000000"/>
              </w:rPr>
              <w:fldChar w:fldCharType="begin" w:fldLock="1"/>
            </w:r>
            <w:r w:rsidRPr="003D39B9">
              <w:rPr>
                <w:rFonts w:eastAsia="Calibri" w:cs="Arial"/>
                <w:color w:val="000000"/>
                <w:sz w:val="22"/>
              </w:rPr>
              <w:instrText>ADDIN CSL_CITATION { "citationItems" : [ { "id" : "ITEM-1", "itemData" : { "ISBN" : "0000000000", "author" : [ { "dropping-particle" : "", "family" : "Lariviere", "given" : "Delphine", "non-dropping-particle" : "", "parse-names" : false, "suffix" : "" }, { "dropping-particle" : "", "family" : "Benali", "given" : "Khadija", "non-dropping-particle" : "", "parse-names" : false, "suffix" : "" }, { "dropping-particle" : "", "family" : "Coustet", "given" : "Baptiste", "non-dropping-particle" : "", "parse-names" : false, "suffix" : "" }, { "dropping-particle" : "", "family" : "Pasi", "given" : "Nicoletta", "non-dropping-particle" : "", "parse-names" : false, "suffix" : "" }, { "dropping-particle" : "", "family" : "Klein", "given" : "Isabelle", "non-dropping-particle" : "", "parse-names" : false, "suffix" : "" }, { "dropping-particle" : "", "family" : "Chauchard", "given" : "Maria", "non-dropping-particle" : "", "parse-names" : false, "suffix" : "" }, { "dropping-particle" : "", "family" : "Goulenok", "given" : "Tiphaine", "non-dropping-particle" : "", "parse-names" : false, "suffix" : "" }, { "dropping-particle" : "", "family" : "Dossier", "given" : "Antoine", "non-dropping-particle" : "", "parse-names" : false, "suffix" : "" }, { "dropping-particle" : "", "family" : "Dieude", "given" : "Philippe", "non-dropping-particle" : "", "parse-names" : false, "suffix" : "" }, { "dropping-particle" : "", "family" : "Papo", "given" : "Thomas", "non-dropping-particle" : "", "parse-names" : false, "suffix" : "" }, { "dropping-particle" : "", "family" : "Sacre", "given" : "Karim", "non-dropping-particle" : "", "parse-names" : false, "suffix" : "" } ], "id" : "ITEM-1", "issue" : "February", "issued" : { "date-parts" : [ [ "2016" ] ] }, "title" : "Positron emission tomography and computed tomography angiography for the diagnosis of giant cell arteritis", "type" : "article-journal", "volume" : "30" }, "uris" : [ "http://www.mendeley.com/documents/?uuid=544b267c-4686-4689-8ca3-96764b800de3" ] } ], "mendeley" : { "formattedCitation" : "(28)", "plainTextFormattedCitation" : "(28)", "previouslyFormattedCitation" : "(28)" }, "properties" : { "noteIndex" : 0 }, "schema" : "https://github.com/citation-style-language/schema/raw/master/csl-citation.json" }</w:instrText>
            </w:r>
            <w:r w:rsidRPr="003D39B9">
              <w:rPr>
                <w:rFonts w:eastAsia="Calibri" w:cs="Arial"/>
                <w:color w:val="000000"/>
              </w:rPr>
              <w:fldChar w:fldCharType="separate"/>
            </w:r>
            <w:r w:rsidRPr="003D39B9">
              <w:rPr>
                <w:rFonts w:eastAsia="Calibri" w:cs="Arial"/>
                <w:noProof/>
                <w:color w:val="000000"/>
                <w:sz w:val="22"/>
              </w:rPr>
              <w:t>(28)</w:t>
            </w:r>
            <w:r w:rsidRPr="003D39B9">
              <w:rPr>
                <w:rFonts w:eastAsia="Calibri" w:cs="Arial"/>
                <w:color w:val="000000"/>
              </w:rPr>
              <w:fldChar w:fldCharType="end"/>
            </w:r>
          </w:p>
        </w:tc>
        <w:tc>
          <w:tcPr>
            <w:tcW w:w="709" w:type="dxa"/>
            <w:tcBorders>
              <w:right w:val="nil"/>
            </w:tcBorders>
            <w:vAlign w:val="center"/>
          </w:tcPr>
          <w:p w14:paraId="30C6FEBE" w14:textId="77777777" w:rsidR="00FD0BDE" w:rsidRPr="00F64801" w:rsidRDefault="00FD0BDE" w:rsidP="00FD0BDE">
            <w:pPr>
              <w:jc w:val="center"/>
              <w:rPr>
                <w:rFonts w:eastAsia="Calibri" w:cs="Arial"/>
                <w:szCs w:val="24"/>
                <w:highlight w:val="green"/>
              </w:rPr>
            </w:pPr>
            <w:r w:rsidRPr="00F64801">
              <w:rPr>
                <w:rFonts w:eastAsia="Calibri" w:cs="Arial"/>
                <w:szCs w:val="24"/>
                <w:highlight w:val="green"/>
              </w:rPr>
              <w:sym w:font="Wingdings" w:char="F04A"/>
            </w:r>
          </w:p>
        </w:tc>
        <w:tc>
          <w:tcPr>
            <w:tcW w:w="567" w:type="dxa"/>
            <w:tcBorders>
              <w:left w:val="nil"/>
              <w:right w:val="nil"/>
            </w:tcBorders>
            <w:vAlign w:val="center"/>
          </w:tcPr>
          <w:p w14:paraId="5D277A11" w14:textId="77777777" w:rsidR="00FD0BDE" w:rsidRPr="00F64801" w:rsidRDefault="00FD0BDE" w:rsidP="00FD0BDE">
            <w:pPr>
              <w:jc w:val="center"/>
              <w:rPr>
                <w:rFonts w:eastAsia="Calibri" w:cs="Arial"/>
                <w:szCs w:val="24"/>
                <w:highlight w:val="green"/>
              </w:rPr>
            </w:pPr>
            <w:r w:rsidRPr="00F64801">
              <w:rPr>
                <w:rFonts w:eastAsia="Calibri" w:cs="Arial"/>
                <w:szCs w:val="24"/>
                <w:highlight w:val="green"/>
              </w:rPr>
              <w:sym w:font="Wingdings" w:char="F04A"/>
            </w:r>
          </w:p>
        </w:tc>
        <w:tc>
          <w:tcPr>
            <w:tcW w:w="851" w:type="dxa"/>
            <w:tcBorders>
              <w:left w:val="nil"/>
            </w:tcBorders>
            <w:vAlign w:val="center"/>
          </w:tcPr>
          <w:p w14:paraId="4E82BD1C" w14:textId="77777777" w:rsidR="00FD0BDE" w:rsidRPr="00F64801" w:rsidRDefault="00FD0BDE" w:rsidP="00FD0BDE">
            <w:pPr>
              <w:jc w:val="center"/>
              <w:rPr>
                <w:rFonts w:eastAsia="Calibri" w:cs="Arial"/>
                <w:szCs w:val="24"/>
                <w:highlight w:val="green"/>
              </w:rPr>
            </w:pPr>
            <w:r w:rsidRPr="00F64801">
              <w:rPr>
                <w:rFonts w:eastAsia="Calibri" w:cs="Arial"/>
                <w:szCs w:val="24"/>
                <w:highlight w:val="yellow"/>
              </w:rPr>
              <w:t>?</w:t>
            </w:r>
            <w:r>
              <w:rPr>
                <w:rFonts w:eastAsia="Calibri" w:cs="Arial"/>
                <w:szCs w:val="24"/>
                <w:vertAlign w:val="superscript"/>
              </w:rPr>
              <w:t>3</w:t>
            </w:r>
          </w:p>
        </w:tc>
        <w:tc>
          <w:tcPr>
            <w:tcW w:w="850" w:type="dxa"/>
            <w:tcBorders>
              <w:right w:val="nil"/>
            </w:tcBorders>
            <w:vAlign w:val="center"/>
          </w:tcPr>
          <w:p w14:paraId="089DBA56" w14:textId="77777777" w:rsidR="00FD0BDE" w:rsidRPr="00F64801" w:rsidRDefault="00FD0BDE" w:rsidP="00FD0BDE">
            <w:pPr>
              <w:jc w:val="center"/>
              <w:rPr>
                <w:rFonts w:eastAsia="Calibri" w:cs="Arial"/>
                <w:szCs w:val="24"/>
                <w:highlight w:val="green"/>
              </w:rPr>
            </w:pPr>
            <w:r w:rsidRPr="00F64801">
              <w:rPr>
                <w:rFonts w:eastAsia="Calibri" w:cs="Arial"/>
                <w:szCs w:val="24"/>
                <w:highlight w:val="green"/>
              </w:rPr>
              <w:sym w:font="Wingdings" w:char="F04A"/>
            </w:r>
          </w:p>
        </w:tc>
        <w:tc>
          <w:tcPr>
            <w:tcW w:w="567" w:type="dxa"/>
            <w:tcBorders>
              <w:left w:val="nil"/>
            </w:tcBorders>
            <w:vAlign w:val="center"/>
          </w:tcPr>
          <w:p w14:paraId="26021C95" w14:textId="77777777" w:rsidR="00FD0BDE" w:rsidRPr="00F64801" w:rsidRDefault="00FD0BDE" w:rsidP="00FD0BDE">
            <w:pPr>
              <w:jc w:val="center"/>
              <w:rPr>
                <w:rFonts w:eastAsia="Calibri" w:cs="Arial"/>
                <w:szCs w:val="24"/>
                <w:highlight w:val="green"/>
              </w:rPr>
            </w:pPr>
            <w:r w:rsidRPr="00F64801">
              <w:rPr>
                <w:rFonts w:eastAsia="Calibri" w:cs="Arial"/>
                <w:szCs w:val="24"/>
                <w:highlight w:val="green"/>
              </w:rPr>
              <w:sym w:font="Wingdings" w:char="F04A"/>
            </w:r>
          </w:p>
        </w:tc>
        <w:tc>
          <w:tcPr>
            <w:tcW w:w="851" w:type="dxa"/>
            <w:tcBorders>
              <w:right w:val="nil"/>
            </w:tcBorders>
            <w:vAlign w:val="center"/>
          </w:tcPr>
          <w:p w14:paraId="3A0F4178" w14:textId="77777777" w:rsidR="00FD0BDE" w:rsidRPr="00F64801" w:rsidRDefault="00FD0BDE" w:rsidP="00FD0BDE">
            <w:pPr>
              <w:jc w:val="center"/>
              <w:rPr>
                <w:rFonts w:eastAsia="Calibri" w:cs="Arial"/>
                <w:szCs w:val="24"/>
                <w:highlight w:val="green"/>
              </w:rPr>
            </w:pPr>
            <w:r w:rsidRPr="00F64801">
              <w:rPr>
                <w:rFonts w:eastAsia="Calibri" w:cs="Arial"/>
                <w:szCs w:val="24"/>
                <w:highlight w:val="green"/>
              </w:rPr>
              <w:sym w:font="Wingdings" w:char="F04A"/>
            </w:r>
          </w:p>
        </w:tc>
        <w:tc>
          <w:tcPr>
            <w:tcW w:w="1134" w:type="dxa"/>
            <w:tcBorders>
              <w:left w:val="nil"/>
            </w:tcBorders>
            <w:vAlign w:val="center"/>
          </w:tcPr>
          <w:p w14:paraId="764F5B0D" w14:textId="77777777" w:rsidR="00FD0BDE" w:rsidRPr="00F64801" w:rsidRDefault="00FD0BDE" w:rsidP="00FD0BDE">
            <w:pPr>
              <w:jc w:val="center"/>
              <w:rPr>
                <w:rFonts w:eastAsia="Calibri" w:cs="Arial"/>
                <w:szCs w:val="24"/>
                <w:highlight w:val="cyan"/>
              </w:rPr>
            </w:pPr>
            <w:r w:rsidRPr="00F64801">
              <w:rPr>
                <w:rFonts w:eastAsia="Calibri" w:cs="Arial"/>
                <w:szCs w:val="24"/>
                <w:highlight w:val="yellow"/>
              </w:rPr>
              <w:t>?</w:t>
            </w:r>
            <w:r>
              <w:rPr>
                <w:rFonts w:eastAsia="Calibri" w:cs="Arial"/>
                <w:szCs w:val="24"/>
                <w:vertAlign w:val="superscript"/>
              </w:rPr>
              <w:t>3</w:t>
            </w:r>
          </w:p>
        </w:tc>
        <w:tc>
          <w:tcPr>
            <w:tcW w:w="850" w:type="dxa"/>
            <w:tcBorders>
              <w:right w:val="nil"/>
            </w:tcBorders>
            <w:vAlign w:val="center"/>
          </w:tcPr>
          <w:p w14:paraId="5D650658" w14:textId="77777777" w:rsidR="00FD0BDE" w:rsidRPr="00F64801" w:rsidRDefault="00FD0BDE" w:rsidP="00FD0BDE">
            <w:pPr>
              <w:jc w:val="center"/>
              <w:rPr>
                <w:rFonts w:eastAsia="Calibri" w:cs="Arial"/>
                <w:szCs w:val="24"/>
                <w:highlight w:val="cyan"/>
              </w:rPr>
            </w:pPr>
            <w:r w:rsidRPr="00F64801">
              <w:rPr>
                <w:rFonts w:eastAsia="Calibri" w:cs="Arial"/>
                <w:szCs w:val="24"/>
                <w:highlight w:val="yellow"/>
              </w:rPr>
              <w:t>?</w:t>
            </w:r>
            <w:r>
              <w:rPr>
                <w:rFonts w:eastAsia="Calibri" w:cs="Arial"/>
                <w:szCs w:val="24"/>
                <w:vertAlign w:val="superscript"/>
              </w:rPr>
              <w:t>3</w:t>
            </w:r>
          </w:p>
        </w:tc>
        <w:tc>
          <w:tcPr>
            <w:tcW w:w="709" w:type="dxa"/>
            <w:tcBorders>
              <w:left w:val="nil"/>
              <w:right w:val="nil"/>
            </w:tcBorders>
            <w:vAlign w:val="center"/>
          </w:tcPr>
          <w:p w14:paraId="07B14B4B" w14:textId="77777777" w:rsidR="00FD0BDE" w:rsidRPr="00F64801" w:rsidRDefault="00FD0BDE" w:rsidP="00FD0BDE">
            <w:pPr>
              <w:jc w:val="center"/>
              <w:rPr>
                <w:rFonts w:eastAsia="Calibri" w:cs="Arial"/>
                <w:szCs w:val="24"/>
                <w:highlight w:val="green"/>
              </w:rPr>
            </w:pPr>
            <w:r w:rsidRPr="00F64801">
              <w:rPr>
                <w:rFonts w:eastAsia="Calibri" w:cs="Arial"/>
                <w:szCs w:val="24"/>
                <w:highlight w:val="green"/>
              </w:rPr>
              <w:sym w:font="Wingdings" w:char="F04A"/>
            </w:r>
          </w:p>
        </w:tc>
        <w:tc>
          <w:tcPr>
            <w:tcW w:w="850" w:type="dxa"/>
            <w:tcBorders>
              <w:left w:val="nil"/>
            </w:tcBorders>
            <w:vAlign w:val="center"/>
          </w:tcPr>
          <w:p w14:paraId="37A2303F" w14:textId="77777777" w:rsidR="00FD0BDE" w:rsidRPr="00F64801" w:rsidRDefault="00FD0BDE" w:rsidP="00FD0BDE">
            <w:pPr>
              <w:jc w:val="center"/>
              <w:rPr>
                <w:rFonts w:eastAsia="Calibri" w:cs="Arial"/>
                <w:szCs w:val="24"/>
                <w:highlight w:val="green"/>
              </w:rPr>
            </w:pPr>
            <w:r w:rsidRPr="00F64801">
              <w:rPr>
                <w:rFonts w:eastAsia="Calibri" w:cs="Arial"/>
                <w:szCs w:val="24"/>
                <w:highlight w:val="green"/>
              </w:rPr>
              <w:sym w:font="Wingdings" w:char="F04A"/>
            </w:r>
          </w:p>
        </w:tc>
        <w:tc>
          <w:tcPr>
            <w:tcW w:w="1560" w:type="dxa"/>
            <w:vAlign w:val="center"/>
          </w:tcPr>
          <w:p w14:paraId="6421BCF9" w14:textId="77777777" w:rsidR="00FD0BDE" w:rsidRPr="00F64801" w:rsidRDefault="00FD0BDE" w:rsidP="00FD0BDE">
            <w:pPr>
              <w:jc w:val="center"/>
              <w:rPr>
                <w:rFonts w:eastAsia="Calibri" w:cs="Arial"/>
                <w:szCs w:val="24"/>
                <w:highlight w:val="green"/>
              </w:rPr>
            </w:pPr>
            <w:r w:rsidRPr="00F64801">
              <w:rPr>
                <w:rFonts w:eastAsia="Calibri" w:cs="Arial"/>
                <w:szCs w:val="24"/>
                <w:highlight w:val="green"/>
              </w:rPr>
              <w:sym w:font="Wingdings" w:char="F04A"/>
            </w:r>
          </w:p>
        </w:tc>
        <w:tc>
          <w:tcPr>
            <w:tcW w:w="1134" w:type="dxa"/>
            <w:vAlign w:val="center"/>
          </w:tcPr>
          <w:p w14:paraId="7D5B7F5C" w14:textId="77777777" w:rsidR="00FD0BDE" w:rsidRPr="00F64801" w:rsidRDefault="00FD0BDE" w:rsidP="00FD0BDE">
            <w:pPr>
              <w:jc w:val="center"/>
              <w:rPr>
                <w:rFonts w:eastAsia="Calibri" w:cs="Arial"/>
                <w:szCs w:val="24"/>
                <w:highlight w:val="green"/>
              </w:rPr>
            </w:pPr>
            <w:r w:rsidRPr="00F64801">
              <w:rPr>
                <w:rFonts w:eastAsia="Calibri" w:cs="Arial"/>
                <w:szCs w:val="24"/>
                <w:highlight w:val="green"/>
              </w:rPr>
              <w:sym w:font="Wingdings" w:char="F04A"/>
            </w:r>
          </w:p>
        </w:tc>
        <w:tc>
          <w:tcPr>
            <w:tcW w:w="1701" w:type="dxa"/>
            <w:vAlign w:val="center"/>
          </w:tcPr>
          <w:p w14:paraId="3A31E3A2" w14:textId="77777777" w:rsidR="00FD0BDE" w:rsidRPr="00F64801" w:rsidRDefault="00FD0BDE" w:rsidP="00FD0BDE">
            <w:pPr>
              <w:jc w:val="center"/>
              <w:rPr>
                <w:rFonts w:eastAsia="Calibri" w:cs="Arial"/>
                <w:szCs w:val="24"/>
                <w:highlight w:val="red"/>
              </w:rPr>
            </w:pPr>
            <w:r w:rsidRPr="00F64801">
              <w:rPr>
                <w:rFonts w:eastAsia="Calibri" w:cs="Arial"/>
                <w:szCs w:val="24"/>
                <w:highlight w:val="green"/>
              </w:rPr>
              <w:sym w:font="Wingdings" w:char="F04A"/>
            </w:r>
          </w:p>
        </w:tc>
        <w:tc>
          <w:tcPr>
            <w:tcW w:w="850" w:type="dxa"/>
            <w:vAlign w:val="center"/>
          </w:tcPr>
          <w:p w14:paraId="26F69765" w14:textId="77777777" w:rsidR="00FD0BDE" w:rsidRPr="00DB2F60" w:rsidRDefault="00FD0BDE" w:rsidP="00FD0BDE">
            <w:pPr>
              <w:jc w:val="center"/>
              <w:rPr>
                <w:rFonts w:eastAsia="Calibri" w:cs="Arial"/>
                <w:sz w:val="22"/>
                <w:highlight w:val="green"/>
              </w:rPr>
            </w:pPr>
            <w:r w:rsidRPr="00DB2F60">
              <w:rPr>
                <w:rFonts w:cs="Arial"/>
                <w:sz w:val="22"/>
              </w:rPr>
              <w:t>low</w:t>
            </w:r>
          </w:p>
        </w:tc>
      </w:tr>
      <w:tr w:rsidR="00FD0BDE" w:rsidRPr="00350DAF" w14:paraId="72CAFFB9" w14:textId="77777777" w:rsidTr="00FD0BDE">
        <w:trPr>
          <w:trHeight w:val="510"/>
        </w:trPr>
        <w:tc>
          <w:tcPr>
            <w:tcW w:w="14176" w:type="dxa"/>
            <w:gridSpan w:val="14"/>
            <w:vAlign w:val="center"/>
          </w:tcPr>
          <w:p w14:paraId="6464AC48" w14:textId="77777777" w:rsidR="00FD0BDE" w:rsidRPr="003D39B9" w:rsidRDefault="00FD0BDE" w:rsidP="00FD0BDE">
            <w:pPr>
              <w:jc w:val="center"/>
              <w:rPr>
                <w:rFonts w:eastAsia="Calibri" w:cs="Arial"/>
                <w:sz w:val="28"/>
                <w:szCs w:val="28"/>
                <w:highlight w:val="green"/>
              </w:rPr>
            </w:pPr>
            <w:r w:rsidRPr="003D39B9">
              <w:rPr>
                <w:rFonts w:eastAsia="Calibri" w:cs="Arial"/>
                <w:b/>
                <w:bCs/>
                <w:sz w:val="28"/>
                <w:szCs w:val="28"/>
                <w:lang w:val="en-US" w:eastAsia="zh-TW"/>
              </w:rPr>
              <w:t>Computed tomography angiography</w:t>
            </w:r>
          </w:p>
        </w:tc>
        <w:tc>
          <w:tcPr>
            <w:tcW w:w="850" w:type="dxa"/>
          </w:tcPr>
          <w:p w14:paraId="05323940" w14:textId="77777777" w:rsidR="00FD0BDE" w:rsidRPr="003D39B9" w:rsidRDefault="00FD0BDE" w:rsidP="00FD0BDE">
            <w:pPr>
              <w:jc w:val="center"/>
              <w:rPr>
                <w:rFonts w:eastAsia="Calibri" w:cs="Arial"/>
                <w:b/>
                <w:bCs/>
                <w:sz w:val="28"/>
                <w:szCs w:val="28"/>
                <w:lang w:val="en-US" w:eastAsia="zh-TW"/>
              </w:rPr>
            </w:pPr>
          </w:p>
        </w:tc>
      </w:tr>
      <w:tr w:rsidR="00FD0BDE" w:rsidRPr="00350DAF" w14:paraId="2A414A0D" w14:textId="77777777" w:rsidTr="00FD0BDE">
        <w:trPr>
          <w:trHeight w:val="510"/>
        </w:trPr>
        <w:tc>
          <w:tcPr>
            <w:tcW w:w="14176" w:type="dxa"/>
            <w:gridSpan w:val="14"/>
            <w:vAlign w:val="center"/>
          </w:tcPr>
          <w:p w14:paraId="70C1543D" w14:textId="77777777" w:rsidR="00FD0BDE" w:rsidRPr="003D39B9" w:rsidRDefault="00FD0BDE" w:rsidP="00FD0BDE">
            <w:pPr>
              <w:jc w:val="center"/>
              <w:rPr>
                <w:rFonts w:eastAsia="Calibri" w:cs="Arial"/>
                <w:szCs w:val="24"/>
                <w:highlight w:val="green"/>
              </w:rPr>
            </w:pPr>
            <w:r w:rsidRPr="003D39B9">
              <w:rPr>
                <w:rFonts w:eastAsia="Calibri" w:cs="Arial"/>
                <w:b/>
                <w:szCs w:val="24"/>
              </w:rPr>
              <w:t>Giant cell arteritis</w:t>
            </w:r>
          </w:p>
        </w:tc>
        <w:tc>
          <w:tcPr>
            <w:tcW w:w="850" w:type="dxa"/>
          </w:tcPr>
          <w:p w14:paraId="43C9A810" w14:textId="77777777" w:rsidR="00FD0BDE" w:rsidRPr="003D39B9" w:rsidRDefault="00FD0BDE" w:rsidP="00FD0BDE">
            <w:pPr>
              <w:jc w:val="center"/>
              <w:rPr>
                <w:rFonts w:eastAsia="Calibri" w:cs="Arial"/>
                <w:b/>
                <w:szCs w:val="24"/>
              </w:rPr>
            </w:pPr>
          </w:p>
        </w:tc>
      </w:tr>
      <w:tr w:rsidR="00FD0BDE" w:rsidRPr="00350DAF" w14:paraId="22EFDF61" w14:textId="77777777" w:rsidTr="00FD0BDE">
        <w:trPr>
          <w:trHeight w:val="510"/>
        </w:trPr>
        <w:tc>
          <w:tcPr>
            <w:tcW w:w="1843" w:type="dxa"/>
            <w:vAlign w:val="center"/>
          </w:tcPr>
          <w:p w14:paraId="25C29F34" w14:textId="77777777" w:rsidR="00FD0BDE" w:rsidRPr="003D39B9" w:rsidRDefault="00FD0BDE" w:rsidP="00FD0BDE">
            <w:pPr>
              <w:jc w:val="center"/>
              <w:rPr>
                <w:rFonts w:eastAsia="Calibri" w:cs="Arial"/>
                <w:color w:val="000000"/>
                <w:sz w:val="22"/>
              </w:rPr>
            </w:pPr>
            <w:r w:rsidRPr="003D39B9">
              <w:rPr>
                <w:rFonts w:eastAsia="Calibri" w:cs="Arial"/>
                <w:color w:val="000000"/>
                <w:sz w:val="22"/>
              </w:rPr>
              <w:t>Lariviere D 2016</w:t>
            </w:r>
            <w:r w:rsidRPr="003D39B9">
              <w:rPr>
                <w:rFonts w:eastAsia="Calibri" w:cs="Arial"/>
                <w:color w:val="000000"/>
              </w:rPr>
              <w:fldChar w:fldCharType="begin" w:fldLock="1"/>
            </w:r>
            <w:r w:rsidRPr="003D39B9">
              <w:rPr>
                <w:rFonts w:eastAsia="Calibri" w:cs="Arial"/>
                <w:color w:val="000000"/>
                <w:sz w:val="22"/>
              </w:rPr>
              <w:instrText>ADDIN CSL_CITATION { "citationItems" : [ { "id" : "ITEM-1", "itemData" : { "ISBN" : "0000000000", "author" : [ { "dropping-particle" : "", "family" : "Lariviere", "given" : "Delphine", "non-dropping-particle" : "", "parse-names" : false, "suffix" : "" }, { "dropping-particle" : "", "family" : "Benali", "given" : "Khadija", "non-dropping-particle" : "", "parse-names" : false, "suffix" : "" }, { "dropping-particle" : "", "family" : "Coustet", "given" : "Baptiste", "non-dropping-particle" : "", "parse-names" : false, "suffix" : "" }, { "dropping-particle" : "", "family" : "Pasi", "given" : "Nicoletta", "non-dropping-particle" : "", "parse-names" : false, "suffix" : "" }, { "dropping-particle" : "", "family" : "Klein", "given" : "Isabelle", "non-dropping-particle" : "", "parse-names" : false, "suffix" : "" }, { "dropping-particle" : "", "family" : "Chauchard", "given" : "Maria", "non-dropping-particle" : "", "parse-names" : false, "suffix" : "" }, { "dropping-particle" : "", "family" : "Goulenok", "given" : "Tiphaine", "non-dropping-particle" : "", "parse-names" : false, "suffix" : "" }, { "dropping-particle" : "", "family" : "Dossier", "given" : "Antoine", "non-dropping-particle" : "", "parse-names" : false, "suffix" : "" }, { "dropping-particle" : "", "family" : "Dieude", "given" : "Philippe", "non-dropping-particle" : "", "parse-names" : false, "suffix" : "" }, { "dropping-particle" : "", "family" : "Papo", "given" : "Thomas", "non-dropping-particle" : "", "parse-names" : false, "suffix" : "" }, { "dropping-particle" : "", "family" : "Sacre", "given" : "Karim", "non-dropping-particle" : "", "parse-names" : false, "suffix" : "" } ], "id" : "ITEM-1", "issue" : "February", "issued" : { "date-parts" : [ [ "2016" ] ] }, "title" : "Positron emission tomography and computed tomography angiography for the diagnosis of giant cell arteritis", "type" : "article-journal", "volume" : "30" }, "uris" : [ "http://www.mendeley.com/documents/?uuid=544b267c-4686-4689-8ca3-96764b800de3" ] } ], "mendeley" : { "formattedCitation" : "(28)", "plainTextFormattedCitation" : "(28)", "previouslyFormattedCitation" : "(28)" }, "properties" : { "noteIndex" : 0 }, "schema" : "https://github.com/citation-style-language/schema/raw/master/csl-citation.json" }</w:instrText>
            </w:r>
            <w:r w:rsidRPr="003D39B9">
              <w:rPr>
                <w:rFonts w:eastAsia="Calibri" w:cs="Arial"/>
                <w:color w:val="000000"/>
              </w:rPr>
              <w:fldChar w:fldCharType="separate"/>
            </w:r>
            <w:r w:rsidRPr="003D39B9">
              <w:rPr>
                <w:rFonts w:eastAsia="Calibri" w:cs="Arial"/>
                <w:noProof/>
                <w:color w:val="000000"/>
                <w:sz w:val="22"/>
              </w:rPr>
              <w:t>(28)</w:t>
            </w:r>
            <w:r w:rsidRPr="003D39B9">
              <w:rPr>
                <w:rFonts w:eastAsia="Calibri" w:cs="Arial"/>
                <w:color w:val="000000"/>
              </w:rPr>
              <w:fldChar w:fldCharType="end"/>
            </w:r>
          </w:p>
        </w:tc>
        <w:tc>
          <w:tcPr>
            <w:tcW w:w="709" w:type="dxa"/>
            <w:tcBorders>
              <w:right w:val="nil"/>
            </w:tcBorders>
            <w:vAlign w:val="center"/>
          </w:tcPr>
          <w:p w14:paraId="3662567F" w14:textId="77777777" w:rsidR="00FD0BDE" w:rsidRPr="00B55FE7" w:rsidRDefault="00FD0BDE" w:rsidP="00FD0BDE">
            <w:pPr>
              <w:jc w:val="center"/>
              <w:rPr>
                <w:rFonts w:eastAsia="Calibri" w:cs="Arial"/>
                <w:szCs w:val="24"/>
                <w:highlight w:val="green"/>
              </w:rPr>
            </w:pPr>
            <w:r w:rsidRPr="00B55FE7">
              <w:rPr>
                <w:rFonts w:eastAsia="Calibri" w:cs="Arial"/>
                <w:szCs w:val="24"/>
                <w:highlight w:val="green"/>
              </w:rPr>
              <w:sym w:font="Wingdings" w:char="F04A"/>
            </w:r>
          </w:p>
        </w:tc>
        <w:tc>
          <w:tcPr>
            <w:tcW w:w="567" w:type="dxa"/>
            <w:tcBorders>
              <w:left w:val="nil"/>
              <w:right w:val="nil"/>
            </w:tcBorders>
            <w:vAlign w:val="center"/>
          </w:tcPr>
          <w:p w14:paraId="759D2059" w14:textId="77777777" w:rsidR="00FD0BDE" w:rsidRPr="00B55FE7" w:rsidRDefault="00FD0BDE" w:rsidP="00FD0BDE">
            <w:pPr>
              <w:jc w:val="center"/>
              <w:rPr>
                <w:rFonts w:eastAsia="Calibri" w:cs="Arial"/>
                <w:szCs w:val="24"/>
                <w:highlight w:val="green"/>
              </w:rPr>
            </w:pPr>
            <w:r w:rsidRPr="00B55FE7">
              <w:rPr>
                <w:rFonts w:eastAsia="Calibri" w:cs="Arial"/>
                <w:szCs w:val="24"/>
                <w:highlight w:val="green"/>
              </w:rPr>
              <w:sym w:font="Wingdings" w:char="F04A"/>
            </w:r>
          </w:p>
        </w:tc>
        <w:tc>
          <w:tcPr>
            <w:tcW w:w="851" w:type="dxa"/>
            <w:tcBorders>
              <w:left w:val="nil"/>
            </w:tcBorders>
            <w:vAlign w:val="center"/>
          </w:tcPr>
          <w:p w14:paraId="27EEEAD9" w14:textId="77777777" w:rsidR="00FD0BDE" w:rsidRPr="00B55FE7" w:rsidRDefault="00FD0BDE" w:rsidP="00FD0BDE">
            <w:pPr>
              <w:jc w:val="center"/>
              <w:rPr>
                <w:rFonts w:eastAsia="Calibri" w:cs="Arial"/>
                <w:szCs w:val="24"/>
                <w:highlight w:val="yellow"/>
              </w:rPr>
            </w:pPr>
            <w:r w:rsidRPr="00B55FE7">
              <w:rPr>
                <w:rFonts w:eastAsia="Calibri" w:cs="Arial"/>
                <w:szCs w:val="24"/>
                <w:highlight w:val="yellow"/>
              </w:rPr>
              <w:t>?</w:t>
            </w:r>
            <w:r>
              <w:rPr>
                <w:rFonts w:eastAsia="Calibri" w:cs="Arial"/>
                <w:szCs w:val="24"/>
                <w:vertAlign w:val="superscript"/>
              </w:rPr>
              <w:t>3</w:t>
            </w:r>
          </w:p>
        </w:tc>
        <w:tc>
          <w:tcPr>
            <w:tcW w:w="850" w:type="dxa"/>
            <w:tcBorders>
              <w:right w:val="nil"/>
            </w:tcBorders>
            <w:vAlign w:val="center"/>
          </w:tcPr>
          <w:p w14:paraId="13B44BB2" w14:textId="77777777" w:rsidR="00FD0BDE" w:rsidRPr="00B55FE7" w:rsidRDefault="00FD0BDE" w:rsidP="00FD0BDE">
            <w:pPr>
              <w:jc w:val="center"/>
              <w:rPr>
                <w:rFonts w:eastAsia="Calibri" w:cs="Arial"/>
                <w:szCs w:val="24"/>
                <w:highlight w:val="green"/>
              </w:rPr>
            </w:pPr>
            <w:r w:rsidRPr="00B55FE7">
              <w:rPr>
                <w:rFonts w:eastAsia="Calibri" w:cs="Arial"/>
                <w:szCs w:val="24"/>
                <w:highlight w:val="green"/>
              </w:rPr>
              <w:sym w:font="Wingdings" w:char="F04A"/>
            </w:r>
          </w:p>
        </w:tc>
        <w:tc>
          <w:tcPr>
            <w:tcW w:w="567" w:type="dxa"/>
            <w:tcBorders>
              <w:left w:val="nil"/>
            </w:tcBorders>
            <w:vAlign w:val="center"/>
          </w:tcPr>
          <w:p w14:paraId="06C89C5F" w14:textId="77777777" w:rsidR="00FD0BDE" w:rsidRPr="00B55FE7" w:rsidRDefault="00FD0BDE" w:rsidP="00FD0BDE">
            <w:pPr>
              <w:jc w:val="center"/>
              <w:rPr>
                <w:rFonts w:eastAsia="Calibri" w:cs="Arial"/>
                <w:szCs w:val="24"/>
                <w:highlight w:val="green"/>
              </w:rPr>
            </w:pPr>
            <w:r w:rsidRPr="00B55FE7">
              <w:rPr>
                <w:rFonts w:eastAsia="Calibri" w:cs="Arial"/>
                <w:szCs w:val="24"/>
                <w:highlight w:val="green"/>
              </w:rPr>
              <w:sym w:font="Wingdings" w:char="F04A"/>
            </w:r>
          </w:p>
        </w:tc>
        <w:tc>
          <w:tcPr>
            <w:tcW w:w="851" w:type="dxa"/>
            <w:tcBorders>
              <w:right w:val="nil"/>
            </w:tcBorders>
            <w:vAlign w:val="center"/>
          </w:tcPr>
          <w:p w14:paraId="59239E89" w14:textId="77777777" w:rsidR="00FD0BDE" w:rsidRPr="00B55FE7" w:rsidRDefault="00FD0BDE" w:rsidP="00FD0BDE">
            <w:pPr>
              <w:jc w:val="center"/>
              <w:rPr>
                <w:rFonts w:eastAsia="Calibri" w:cs="Arial"/>
                <w:szCs w:val="24"/>
                <w:highlight w:val="green"/>
              </w:rPr>
            </w:pPr>
            <w:r w:rsidRPr="00B55FE7">
              <w:rPr>
                <w:rFonts w:eastAsia="Calibri" w:cs="Arial"/>
                <w:szCs w:val="24"/>
                <w:highlight w:val="green"/>
              </w:rPr>
              <w:sym w:font="Wingdings" w:char="F04A"/>
            </w:r>
          </w:p>
        </w:tc>
        <w:tc>
          <w:tcPr>
            <w:tcW w:w="1134" w:type="dxa"/>
            <w:tcBorders>
              <w:left w:val="nil"/>
            </w:tcBorders>
            <w:vAlign w:val="center"/>
          </w:tcPr>
          <w:p w14:paraId="4685C62F" w14:textId="77777777" w:rsidR="00FD0BDE" w:rsidRPr="00B55FE7" w:rsidRDefault="00FD0BDE" w:rsidP="00FD0BDE">
            <w:pPr>
              <w:jc w:val="center"/>
              <w:rPr>
                <w:rFonts w:eastAsia="Calibri" w:cs="Arial"/>
                <w:szCs w:val="24"/>
                <w:highlight w:val="yellow"/>
              </w:rPr>
            </w:pPr>
            <w:r w:rsidRPr="00B55FE7">
              <w:rPr>
                <w:rFonts w:eastAsia="Calibri" w:cs="Arial"/>
                <w:szCs w:val="24"/>
                <w:highlight w:val="yellow"/>
              </w:rPr>
              <w:t>?</w:t>
            </w:r>
            <w:r>
              <w:rPr>
                <w:rFonts w:eastAsia="Calibri" w:cs="Arial"/>
                <w:szCs w:val="24"/>
                <w:vertAlign w:val="superscript"/>
              </w:rPr>
              <w:t>3</w:t>
            </w:r>
          </w:p>
        </w:tc>
        <w:tc>
          <w:tcPr>
            <w:tcW w:w="850" w:type="dxa"/>
            <w:tcBorders>
              <w:right w:val="nil"/>
            </w:tcBorders>
            <w:vAlign w:val="center"/>
          </w:tcPr>
          <w:p w14:paraId="1510DFCE" w14:textId="77777777" w:rsidR="00FD0BDE" w:rsidRPr="00B55FE7" w:rsidRDefault="00FD0BDE" w:rsidP="00FD0BDE">
            <w:pPr>
              <w:jc w:val="center"/>
              <w:rPr>
                <w:rFonts w:eastAsia="Calibri" w:cs="Arial"/>
                <w:szCs w:val="24"/>
                <w:highlight w:val="yellow"/>
              </w:rPr>
            </w:pPr>
            <w:r w:rsidRPr="00B55FE7">
              <w:rPr>
                <w:rFonts w:eastAsia="Calibri" w:cs="Arial"/>
                <w:szCs w:val="24"/>
                <w:highlight w:val="yellow"/>
              </w:rPr>
              <w:t>?</w:t>
            </w:r>
            <w:r>
              <w:rPr>
                <w:rFonts w:eastAsia="Calibri" w:cs="Arial"/>
                <w:szCs w:val="24"/>
                <w:vertAlign w:val="superscript"/>
              </w:rPr>
              <w:t>3</w:t>
            </w:r>
          </w:p>
        </w:tc>
        <w:tc>
          <w:tcPr>
            <w:tcW w:w="709" w:type="dxa"/>
            <w:tcBorders>
              <w:left w:val="nil"/>
              <w:right w:val="nil"/>
            </w:tcBorders>
            <w:vAlign w:val="center"/>
          </w:tcPr>
          <w:p w14:paraId="43669670" w14:textId="77777777" w:rsidR="00FD0BDE" w:rsidRPr="00B55FE7" w:rsidRDefault="00FD0BDE" w:rsidP="00FD0BDE">
            <w:pPr>
              <w:jc w:val="center"/>
              <w:rPr>
                <w:rFonts w:eastAsia="Calibri" w:cs="Arial"/>
                <w:szCs w:val="24"/>
                <w:highlight w:val="green"/>
              </w:rPr>
            </w:pPr>
            <w:r w:rsidRPr="00B55FE7">
              <w:rPr>
                <w:rFonts w:eastAsia="Calibri" w:cs="Arial"/>
                <w:szCs w:val="24"/>
                <w:highlight w:val="green"/>
              </w:rPr>
              <w:sym w:font="Wingdings" w:char="F04A"/>
            </w:r>
          </w:p>
        </w:tc>
        <w:tc>
          <w:tcPr>
            <w:tcW w:w="850" w:type="dxa"/>
            <w:tcBorders>
              <w:left w:val="nil"/>
            </w:tcBorders>
            <w:vAlign w:val="center"/>
          </w:tcPr>
          <w:p w14:paraId="51A60DCB" w14:textId="77777777" w:rsidR="00FD0BDE" w:rsidRPr="00B55FE7" w:rsidRDefault="00FD0BDE" w:rsidP="00FD0BDE">
            <w:pPr>
              <w:jc w:val="center"/>
              <w:rPr>
                <w:rFonts w:eastAsia="Calibri" w:cs="Arial"/>
                <w:szCs w:val="24"/>
                <w:highlight w:val="green"/>
              </w:rPr>
            </w:pPr>
            <w:r w:rsidRPr="00B55FE7">
              <w:rPr>
                <w:rFonts w:eastAsia="Calibri" w:cs="Arial"/>
                <w:szCs w:val="24"/>
                <w:highlight w:val="green"/>
              </w:rPr>
              <w:sym w:font="Wingdings" w:char="F04A"/>
            </w:r>
          </w:p>
        </w:tc>
        <w:tc>
          <w:tcPr>
            <w:tcW w:w="1560" w:type="dxa"/>
            <w:vAlign w:val="center"/>
          </w:tcPr>
          <w:p w14:paraId="6A6C0D0B" w14:textId="77777777" w:rsidR="00FD0BDE" w:rsidRPr="00B55FE7" w:rsidRDefault="00FD0BDE" w:rsidP="00FD0BDE">
            <w:pPr>
              <w:jc w:val="center"/>
              <w:rPr>
                <w:rFonts w:eastAsia="Calibri" w:cs="Arial"/>
                <w:szCs w:val="24"/>
                <w:highlight w:val="green"/>
              </w:rPr>
            </w:pPr>
            <w:r w:rsidRPr="00B55FE7">
              <w:rPr>
                <w:rFonts w:eastAsia="Calibri" w:cs="Arial"/>
                <w:szCs w:val="24"/>
                <w:highlight w:val="green"/>
              </w:rPr>
              <w:sym w:font="Wingdings" w:char="F04A"/>
            </w:r>
          </w:p>
        </w:tc>
        <w:tc>
          <w:tcPr>
            <w:tcW w:w="1134" w:type="dxa"/>
            <w:vAlign w:val="center"/>
          </w:tcPr>
          <w:p w14:paraId="4E3D5934" w14:textId="77777777" w:rsidR="00FD0BDE" w:rsidRPr="00B55FE7" w:rsidRDefault="00FD0BDE" w:rsidP="00FD0BDE">
            <w:pPr>
              <w:jc w:val="center"/>
              <w:rPr>
                <w:rFonts w:eastAsia="Calibri" w:cs="Arial"/>
                <w:szCs w:val="24"/>
                <w:highlight w:val="green"/>
              </w:rPr>
            </w:pPr>
            <w:r w:rsidRPr="00B55FE7">
              <w:rPr>
                <w:rFonts w:eastAsia="Calibri" w:cs="Arial"/>
                <w:szCs w:val="24"/>
                <w:highlight w:val="green"/>
              </w:rPr>
              <w:sym w:font="Wingdings" w:char="F04A"/>
            </w:r>
          </w:p>
        </w:tc>
        <w:tc>
          <w:tcPr>
            <w:tcW w:w="1701" w:type="dxa"/>
            <w:vAlign w:val="center"/>
          </w:tcPr>
          <w:p w14:paraId="2294038C" w14:textId="77777777" w:rsidR="00FD0BDE" w:rsidRPr="00B55FE7" w:rsidRDefault="00FD0BDE" w:rsidP="00FD0BDE">
            <w:pPr>
              <w:jc w:val="center"/>
              <w:rPr>
                <w:rFonts w:eastAsia="Calibri" w:cs="Arial"/>
                <w:szCs w:val="24"/>
                <w:highlight w:val="green"/>
              </w:rPr>
            </w:pPr>
            <w:r w:rsidRPr="00B55FE7">
              <w:rPr>
                <w:rFonts w:eastAsia="Calibri" w:cs="Arial"/>
                <w:szCs w:val="24"/>
                <w:highlight w:val="green"/>
              </w:rPr>
              <w:sym w:font="Wingdings" w:char="F04A"/>
            </w:r>
          </w:p>
        </w:tc>
        <w:tc>
          <w:tcPr>
            <w:tcW w:w="850" w:type="dxa"/>
            <w:vAlign w:val="center"/>
          </w:tcPr>
          <w:p w14:paraId="2358DBAA" w14:textId="77777777" w:rsidR="00FD0BDE" w:rsidRPr="00B55FE7" w:rsidRDefault="00FD0BDE" w:rsidP="00FD0BDE">
            <w:pPr>
              <w:jc w:val="center"/>
              <w:rPr>
                <w:rFonts w:eastAsia="Calibri" w:cs="Arial"/>
                <w:szCs w:val="24"/>
                <w:highlight w:val="green"/>
              </w:rPr>
            </w:pPr>
            <w:r w:rsidRPr="00DB2F60">
              <w:rPr>
                <w:rFonts w:cs="Arial"/>
                <w:sz w:val="22"/>
              </w:rPr>
              <w:t>low</w:t>
            </w:r>
          </w:p>
        </w:tc>
      </w:tr>
      <w:tr w:rsidR="00FD0BDE" w:rsidRPr="00350DAF" w14:paraId="502DB7DE" w14:textId="77777777" w:rsidTr="00FD0BDE">
        <w:trPr>
          <w:trHeight w:val="510"/>
        </w:trPr>
        <w:tc>
          <w:tcPr>
            <w:tcW w:w="14176" w:type="dxa"/>
            <w:gridSpan w:val="14"/>
            <w:vAlign w:val="center"/>
          </w:tcPr>
          <w:p w14:paraId="67593ED0" w14:textId="77777777" w:rsidR="00FD0BDE" w:rsidRPr="003D39B9" w:rsidRDefault="00FD0BDE" w:rsidP="00FD0BDE">
            <w:pPr>
              <w:jc w:val="center"/>
              <w:rPr>
                <w:rFonts w:eastAsia="Calibri" w:cs="Arial"/>
                <w:szCs w:val="24"/>
                <w:highlight w:val="green"/>
              </w:rPr>
            </w:pPr>
            <w:r w:rsidRPr="003D39B9">
              <w:rPr>
                <w:rFonts w:eastAsia="Calibri" w:cs="Arial"/>
                <w:b/>
                <w:szCs w:val="24"/>
              </w:rPr>
              <w:t>Takayasu arteritis</w:t>
            </w:r>
          </w:p>
        </w:tc>
        <w:tc>
          <w:tcPr>
            <w:tcW w:w="850" w:type="dxa"/>
          </w:tcPr>
          <w:p w14:paraId="65CBA2B4" w14:textId="77777777" w:rsidR="00FD0BDE" w:rsidRPr="003D39B9" w:rsidRDefault="00FD0BDE" w:rsidP="00FD0BDE">
            <w:pPr>
              <w:jc w:val="center"/>
              <w:rPr>
                <w:rFonts w:eastAsia="Calibri" w:cs="Arial"/>
                <w:b/>
                <w:szCs w:val="24"/>
              </w:rPr>
            </w:pPr>
          </w:p>
        </w:tc>
      </w:tr>
      <w:tr w:rsidR="00FD0BDE" w:rsidRPr="00350DAF" w14:paraId="01A70A4B" w14:textId="77777777" w:rsidTr="00FD0BDE">
        <w:trPr>
          <w:trHeight w:val="510"/>
        </w:trPr>
        <w:tc>
          <w:tcPr>
            <w:tcW w:w="1843" w:type="dxa"/>
            <w:vAlign w:val="center"/>
          </w:tcPr>
          <w:p w14:paraId="04F3AFBF" w14:textId="77777777" w:rsidR="00FD0BDE" w:rsidRPr="003D39B9" w:rsidRDefault="00FD0BDE" w:rsidP="00FD0BDE">
            <w:pPr>
              <w:jc w:val="center"/>
              <w:rPr>
                <w:rFonts w:eastAsia="Calibri" w:cs="Arial"/>
                <w:color w:val="000000"/>
                <w:sz w:val="22"/>
              </w:rPr>
            </w:pPr>
            <w:r w:rsidRPr="003D39B9">
              <w:rPr>
                <w:rFonts w:eastAsia="Calibri" w:cs="Arial"/>
                <w:color w:val="000000"/>
                <w:sz w:val="22"/>
              </w:rPr>
              <w:t>Yamada I 1998</w:t>
            </w:r>
            <w:r w:rsidRPr="003D39B9">
              <w:rPr>
                <w:rFonts w:eastAsia="Calibri" w:cs="Arial"/>
                <w:color w:val="000000"/>
              </w:rPr>
              <w:fldChar w:fldCharType="begin" w:fldLock="1"/>
            </w:r>
            <w:r w:rsidRPr="003D39B9">
              <w:rPr>
                <w:rFonts w:eastAsia="Calibri" w:cs="Arial"/>
                <w:color w:val="000000"/>
                <w:sz w:val="22"/>
              </w:rPr>
              <w:instrText>ADDIN CSL_CITATION { "citationItems" : [ { "id" : "ITEM-1", "itemData" : { "DOI" : "10.1148/radiology.209.1.9769819", "ISBN" : "0033-8419 (Print) 0033-8419 (Linking)", "ISSN" : "0033-8419", "PMID" : "9769819", "abstract" : "PURPOSE: To determine the diagnostic accuracy of computed tomographic (CT) angiography in the evaluation of Takayasu arteritis. MATERIALS AND METHODS: Twenty-five patients with clinical symptoms suggestive of Takayasu arteritis underwent CT angiography and conventional angiography. Takayasu arteritis was diagnosed in 20 patients on the basis of conventional angiography. CT angiography was performed with a helical CT scanner after injection of a bolus of contrast material, and images were generated for three-dimensional display, multiplanar reformation, and maximum intensity projection. For vascular assessment, all images from CT angiography were used, and the results were compared with those from conventional angiography. RESULTS: CT angiography clearly depicted various luminal changes, including stenosis, occlusion, dilatation, and aneurysm, in the thoracic aorta and its major branches. CT angiography accurately depicted 190 (95%) of 200 arteries, although the extent of the steno-occlusive lesions was overestimated in five (2%) and underestimated in five (2%). Furthermore, CT angiography depicted mural changes, including wall thickening, calcification, and mural thrombi, not seen with conventional angiography. The sensitivity and specificity of CT angiography in the diagnosis of Takayasu arteritis were 95% and 100%, respectively. CONCLUSION: CT angiography clearly depicts both luminal and mural changes in the thoracic aorta and its major branches and has a high accuracy in the diagnosis of Takayasu arteritis.", "author" : [ { "dropping-particle" : "", "family" : "Yamada", "given" : "I", "non-dropping-particle" : "", "parse-names" : false, "suffix" : "" }, { "dropping-particle" : "", "family" : "Nakagawa", "given" : "T", "non-dropping-particle" : "", "parse-names" : false, "suffix" : "" }, { "dropping-particle" : "", "family" : "Himeno", "given" : "Y", "non-dropping-particle" : "", "parse-names" : false, "suffix" : "" }, { "dropping-particle" : "", "family" : "Numano", "given" : "F", "non-dropping-particle" : "", "parse-names" : false, "suffix" : "" }, { "dropping-particle" : "", "family" : "Shibuya", "given" : "H", "non-dropping-particle" : "", "parse-names" : false, "suffix" : "" } ], "container-title" : "Radiology", "id" : "ITEM-1", "issue" : "1", "issued" : { "date-parts" : [ [ "1998" ] ] }, "page" : "103-9", "title" : "Takayasu arteritis: evaluation of the thoracic aorta with CT angiography", "type" : "article-journal", "volume" : "209" }, "uris" : [ "http://www.mendeley.com/documents/?uuid=2b6c8f2b-4691-4add-a45a-30288f9783fd" ] } ], "mendeley" : { "formattedCitation" : "(29)", "plainTextFormattedCitation" : "(29)", "previouslyFormattedCitation" : "(29)" }, "properties" : { "noteIndex" : 0 }, "schema" : "https://github.com/citation-style-language/schema/raw/master/csl-citation.json" }</w:instrText>
            </w:r>
            <w:r w:rsidRPr="003D39B9">
              <w:rPr>
                <w:rFonts w:eastAsia="Calibri" w:cs="Arial"/>
                <w:color w:val="000000"/>
              </w:rPr>
              <w:fldChar w:fldCharType="separate"/>
            </w:r>
            <w:r w:rsidRPr="003D39B9">
              <w:rPr>
                <w:rFonts w:eastAsia="Calibri" w:cs="Arial"/>
                <w:noProof/>
                <w:color w:val="000000"/>
                <w:sz w:val="22"/>
              </w:rPr>
              <w:t>(29)</w:t>
            </w:r>
            <w:r w:rsidRPr="003D39B9">
              <w:rPr>
                <w:rFonts w:eastAsia="Calibri" w:cs="Arial"/>
                <w:color w:val="000000"/>
              </w:rPr>
              <w:fldChar w:fldCharType="end"/>
            </w:r>
          </w:p>
        </w:tc>
        <w:tc>
          <w:tcPr>
            <w:tcW w:w="709" w:type="dxa"/>
            <w:tcBorders>
              <w:right w:val="nil"/>
            </w:tcBorders>
            <w:vAlign w:val="center"/>
          </w:tcPr>
          <w:p w14:paraId="13A9DBAD" w14:textId="77777777" w:rsidR="00FD0BDE" w:rsidRPr="00B55FE7" w:rsidRDefault="00FD0BDE" w:rsidP="00FD0BDE">
            <w:pPr>
              <w:jc w:val="center"/>
              <w:rPr>
                <w:rFonts w:eastAsia="Calibri" w:cs="Arial"/>
                <w:szCs w:val="24"/>
                <w:highlight w:val="green"/>
              </w:rPr>
            </w:pPr>
            <w:r w:rsidRPr="00B55FE7">
              <w:rPr>
                <w:rFonts w:eastAsia="Calibri" w:cs="Arial"/>
                <w:szCs w:val="24"/>
                <w:highlight w:val="green"/>
              </w:rPr>
              <w:sym w:font="Wingdings" w:char="F04A"/>
            </w:r>
          </w:p>
        </w:tc>
        <w:tc>
          <w:tcPr>
            <w:tcW w:w="567" w:type="dxa"/>
            <w:tcBorders>
              <w:left w:val="nil"/>
              <w:right w:val="nil"/>
            </w:tcBorders>
            <w:vAlign w:val="center"/>
          </w:tcPr>
          <w:p w14:paraId="765D328B" w14:textId="77777777" w:rsidR="00FD0BDE" w:rsidRPr="00B55FE7" w:rsidRDefault="00FD0BDE" w:rsidP="00FD0BDE">
            <w:pPr>
              <w:jc w:val="center"/>
              <w:rPr>
                <w:rFonts w:eastAsia="Calibri" w:cs="Arial"/>
                <w:szCs w:val="24"/>
                <w:highlight w:val="green"/>
              </w:rPr>
            </w:pPr>
            <w:r w:rsidRPr="00B55FE7">
              <w:rPr>
                <w:rFonts w:eastAsia="Calibri" w:cs="Arial"/>
                <w:szCs w:val="24"/>
                <w:highlight w:val="green"/>
              </w:rPr>
              <w:sym w:font="Wingdings" w:char="F04A"/>
            </w:r>
          </w:p>
        </w:tc>
        <w:tc>
          <w:tcPr>
            <w:tcW w:w="851" w:type="dxa"/>
            <w:tcBorders>
              <w:left w:val="nil"/>
            </w:tcBorders>
            <w:vAlign w:val="center"/>
          </w:tcPr>
          <w:p w14:paraId="7068EF43" w14:textId="77777777" w:rsidR="00FD0BDE" w:rsidRPr="00B55FE7" w:rsidRDefault="00FD0BDE" w:rsidP="00FD0BDE">
            <w:pPr>
              <w:jc w:val="center"/>
              <w:rPr>
                <w:rFonts w:eastAsia="Calibri" w:cs="Arial"/>
                <w:szCs w:val="24"/>
                <w:highlight w:val="yellow"/>
              </w:rPr>
            </w:pPr>
            <w:r w:rsidRPr="00B55FE7">
              <w:rPr>
                <w:rFonts w:eastAsia="Calibri" w:cs="Arial"/>
                <w:szCs w:val="24"/>
                <w:highlight w:val="yellow"/>
              </w:rPr>
              <w:t>?</w:t>
            </w:r>
            <w:r>
              <w:rPr>
                <w:rFonts w:eastAsia="Calibri" w:cs="Arial"/>
                <w:szCs w:val="24"/>
                <w:vertAlign w:val="superscript"/>
              </w:rPr>
              <w:t>3</w:t>
            </w:r>
          </w:p>
        </w:tc>
        <w:tc>
          <w:tcPr>
            <w:tcW w:w="850" w:type="dxa"/>
            <w:tcBorders>
              <w:right w:val="nil"/>
            </w:tcBorders>
            <w:vAlign w:val="center"/>
          </w:tcPr>
          <w:p w14:paraId="04AFC56B" w14:textId="77777777" w:rsidR="00FD0BDE" w:rsidRPr="00B55FE7" w:rsidRDefault="00FD0BDE" w:rsidP="00FD0BDE">
            <w:pPr>
              <w:jc w:val="center"/>
              <w:rPr>
                <w:rFonts w:eastAsia="Calibri" w:cs="Arial"/>
                <w:szCs w:val="24"/>
                <w:highlight w:val="green"/>
              </w:rPr>
            </w:pPr>
            <w:r w:rsidRPr="00B55FE7">
              <w:rPr>
                <w:rFonts w:eastAsia="Calibri" w:cs="Arial"/>
                <w:szCs w:val="24"/>
                <w:highlight w:val="green"/>
              </w:rPr>
              <w:sym w:font="Wingdings" w:char="F04A"/>
            </w:r>
          </w:p>
        </w:tc>
        <w:tc>
          <w:tcPr>
            <w:tcW w:w="567" w:type="dxa"/>
            <w:tcBorders>
              <w:left w:val="nil"/>
            </w:tcBorders>
            <w:vAlign w:val="center"/>
          </w:tcPr>
          <w:p w14:paraId="663558E2" w14:textId="77777777" w:rsidR="00FD0BDE" w:rsidRPr="00B55FE7" w:rsidRDefault="00FD0BDE" w:rsidP="00FD0BDE">
            <w:pPr>
              <w:jc w:val="center"/>
              <w:rPr>
                <w:rFonts w:eastAsia="Calibri" w:cs="Arial"/>
                <w:szCs w:val="24"/>
                <w:highlight w:val="green"/>
              </w:rPr>
            </w:pPr>
            <w:r w:rsidRPr="00B55FE7">
              <w:rPr>
                <w:rFonts w:eastAsia="Calibri" w:cs="Arial"/>
                <w:szCs w:val="24"/>
                <w:highlight w:val="green"/>
              </w:rPr>
              <w:sym w:font="Wingdings" w:char="F04A"/>
            </w:r>
          </w:p>
        </w:tc>
        <w:tc>
          <w:tcPr>
            <w:tcW w:w="851" w:type="dxa"/>
            <w:tcBorders>
              <w:right w:val="nil"/>
            </w:tcBorders>
            <w:vAlign w:val="center"/>
          </w:tcPr>
          <w:p w14:paraId="279FCD17" w14:textId="77777777" w:rsidR="00FD0BDE" w:rsidRPr="00B55FE7" w:rsidRDefault="00FD0BDE" w:rsidP="00FD0BDE">
            <w:pPr>
              <w:jc w:val="center"/>
              <w:rPr>
                <w:rFonts w:eastAsia="Calibri" w:cs="Arial"/>
                <w:szCs w:val="24"/>
                <w:highlight w:val="green"/>
              </w:rPr>
            </w:pPr>
            <w:r w:rsidRPr="00B55FE7">
              <w:rPr>
                <w:rFonts w:eastAsia="Calibri" w:cs="Arial"/>
                <w:szCs w:val="24"/>
                <w:highlight w:val="green"/>
              </w:rPr>
              <w:sym w:font="Wingdings" w:char="F04A"/>
            </w:r>
          </w:p>
        </w:tc>
        <w:tc>
          <w:tcPr>
            <w:tcW w:w="1134" w:type="dxa"/>
            <w:tcBorders>
              <w:left w:val="nil"/>
            </w:tcBorders>
            <w:vAlign w:val="center"/>
          </w:tcPr>
          <w:p w14:paraId="388BAFEA" w14:textId="77777777" w:rsidR="00FD0BDE" w:rsidRPr="00B55FE7" w:rsidRDefault="00FD0BDE" w:rsidP="00FD0BDE">
            <w:pPr>
              <w:jc w:val="center"/>
              <w:rPr>
                <w:rFonts w:eastAsia="Calibri" w:cs="Arial"/>
                <w:szCs w:val="24"/>
                <w:highlight w:val="yellow"/>
              </w:rPr>
            </w:pPr>
            <w:r w:rsidRPr="00B55FE7">
              <w:rPr>
                <w:rFonts w:eastAsia="Calibri" w:cs="Arial"/>
                <w:szCs w:val="24"/>
                <w:highlight w:val="yellow"/>
              </w:rPr>
              <w:t>?</w:t>
            </w:r>
            <w:r>
              <w:rPr>
                <w:rFonts w:eastAsia="Calibri" w:cs="Arial"/>
                <w:szCs w:val="24"/>
                <w:vertAlign w:val="superscript"/>
              </w:rPr>
              <w:t>3</w:t>
            </w:r>
          </w:p>
        </w:tc>
        <w:tc>
          <w:tcPr>
            <w:tcW w:w="850" w:type="dxa"/>
            <w:tcBorders>
              <w:right w:val="nil"/>
            </w:tcBorders>
            <w:vAlign w:val="center"/>
          </w:tcPr>
          <w:p w14:paraId="61E88590" w14:textId="77777777" w:rsidR="00FD0BDE" w:rsidRPr="00B55FE7" w:rsidRDefault="00FD0BDE" w:rsidP="00FD0BDE">
            <w:pPr>
              <w:jc w:val="center"/>
              <w:rPr>
                <w:rFonts w:eastAsia="Calibri" w:cs="Arial"/>
                <w:szCs w:val="24"/>
                <w:highlight w:val="yellow"/>
              </w:rPr>
            </w:pPr>
            <w:r w:rsidRPr="00B55FE7">
              <w:rPr>
                <w:rFonts w:eastAsia="Calibri" w:cs="Arial"/>
                <w:szCs w:val="24"/>
                <w:highlight w:val="red"/>
              </w:rPr>
              <w:sym w:font="Wingdings" w:char="F04C"/>
            </w:r>
            <w:r>
              <w:rPr>
                <w:rFonts w:eastAsia="Calibri" w:cs="Arial"/>
                <w:szCs w:val="24"/>
                <w:vertAlign w:val="superscript"/>
              </w:rPr>
              <w:t>42</w:t>
            </w:r>
          </w:p>
        </w:tc>
        <w:tc>
          <w:tcPr>
            <w:tcW w:w="709" w:type="dxa"/>
            <w:tcBorders>
              <w:left w:val="nil"/>
              <w:right w:val="nil"/>
            </w:tcBorders>
            <w:vAlign w:val="center"/>
          </w:tcPr>
          <w:p w14:paraId="3058D22F" w14:textId="77777777" w:rsidR="00FD0BDE" w:rsidRPr="00B55FE7" w:rsidRDefault="00FD0BDE" w:rsidP="00FD0BDE">
            <w:pPr>
              <w:jc w:val="center"/>
              <w:rPr>
                <w:rFonts w:eastAsia="Calibri" w:cs="Arial"/>
                <w:szCs w:val="24"/>
                <w:highlight w:val="green"/>
              </w:rPr>
            </w:pPr>
            <w:r w:rsidRPr="00B55FE7">
              <w:rPr>
                <w:rFonts w:eastAsia="Calibri" w:cs="Arial"/>
                <w:szCs w:val="24"/>
                <w:highlight w:val="green"/>
              </w:rPr>
              <w:sym w:font="Wingdings" w:char="F04A"/>
            </w:r>
          </w:p>
        </w:tc>
        <w:tc>
          <w:tcPr>
            <w:tcW w:w="850" w:type="dxa"/>
            <w:tcBorders>
              <w:left w:val="nil"/>
            </w:tcBorders>
            <w:vAlign w:val="center"/>
          </w:tcPr>
          <w:p w14:paraId="5A842BFD" w14:textId="77777777" w:rsidR="00FD0BDE" w:rsidRPr="00B55FE7" w:rsidRDefault="00FD0BDE" w:rsidP="00FD0BDE">
            <w:pPr>
              <w:jc w:val="center"/>
              <w:rPr>
                <w:rFonts w:eastAsia="Calibri" w:cs="Arial"/>
                <w:szCs w:val="24"/>
                <w:highlight w:val="green"/>
              </w:rPr>
            </w:pPr>
            <w:r w:rsidRPr="00B55FE7">
              <w:rPr>
                <w:rFonts w:eastAsia="Calibri" w:cs="Arial"/>
                <w:szCs w:val="24"/>
                <w:highlight w:val="green"/>
              </w:rPr>
              <w:sym w:font="Wingdings" w:char="F04A"/>
            </w:r>
          </w:p>
        </w:tc>
        <w:tc>
          <w:tcPr>
            <w:tcW w:w="1560" w:type="dxa"/>
            <w:vAlign w:val="center"/>
          </w:tcPr>
          <w:p w14:paraId="1B987DBA" w14:textId="77777777" w:rsidR="00FD0BDE" w:rsidRPr="00B55FE7" w:rsidRDefault="00FD0BDE" w:rsidP="00FD0BDE">
            <w:pPr>
              <w:jc w:val="center"/>
              <w:rPr>
                <w:rFonts w:eastAsia="Calibri" w:cs="Arial"/>
                <w:szCs w:val="24"/>
                <w:highlight w:val="green"/>
              </w:rPr>
            </w:pPr>
            <w:r w:rsidRPr="00B55FE7">
              <w:rPr>
                <w:rFonts w:eastAsia="Calibri" w:cs="Arial"/>
                <w:szCs w:val="24"/>
                <w:highlight w:val="green"/>
              </w:rPr>
              <w:sym w:font="Wingdings" w:char="F04A"/>
            </w:r>
          </w:p>
        </w:tc>
        <w:tc>
          <w:tcPr>
            <w:tcW w:w="1134" w:type="dxa"/>
            <w:vAlign w:val="center"/>
          </w:tcPr>
          <w:p w14:paraId="441C02DD" w14:textId="77777777" w:rsidR="00FD0BDE" w:rsidRPr="00B55FE7" w:rsidRDefault="00FD0BDE" w:rsidP="00FD0BDE">
            <w:pPr>
              <w:jc w:val="center"/>
              <w:rPr>
                <w:rFonts w:eastAsia="Calibri" w:cs="Arial"/>
                <w:szCs w:val="24"/>
                <w:highlight w:val="green"/>
              </w:rPr>
            </w:pPr>
            <w:r w:rsidRPr="00B55FE7">
              <w:rPr>
                <w:rFonts w:eastAsia="Calibri" w:cs="Arial"/>
                <w:szCs w:val="24"/>
                <w:highlight w:val="green"/>
              </w:rPr>
              <w:sym w:font="Wingdings" w:char="F04A"/>
            </w:r>
          </w:p>
        </w:tc>
        <w:tc>
          <w:tcPr>
            <w:tcW w:w="1701" w:type="dxa"/>
            <w:vAlign w:val="center"/>
          </w:tcPr>
          <w:p w14:paraId="01A6BE44" w14:textId="77777777" w:rsidR="00FD0BDE" w:rsidRPr="00B55FE7" w:rsidRDefault="00FD0BDE" w:rsidP="00FD0BDE">
            <w:pPr>
              <w:jc w:val="center"/>
              <w:rPr>
                <w:rFonts w:eastAsia="Calibri" w:cs="Arial"/>
                <w:szCs w:val="24"/>
                <w:highlight w:val="green"/>
              </w:rPr>
            </w:pPr>
            <w:r w:rsidRPr="00B55FE7">
              <w:rPr>
                <w:rFonts w:eastAsia="Calibri" w:cs="Arial"/>
                <w:szCs w:val="24"/>
                <w:highlight w:val="green"/>
              </w:rPr>
              <w:sym w:font="Wingdings" w:char="F04A"/>
            </w:r>
          </w:p>
        </w:tc>
        <w:tc>
          <w:tcPr>
            <w:tcW w:w="850" w:type="dxa"/>
            <w:vAlign w:val="center"/>
          </w:tcPr>
          <w:p w14:paraId="74DDF258" w14:textId="77777777" w:rsidR="00FD0BDE" w:rsidRPr="00B55FE7" w:rsidRDefault="00FD0BDE" w:rsidP="00FD0BDE">
            <w:pPr>
              <w:jc w:val="center"/>
              <w:rPr>
                <w:rFonts w:eastAsia="Calibri" w:cs="Arial"/>
                <w:szCs w:val="24"/>
                <w:highlight w:val="green"/>
              </w:rPr>
            </w:pPr>
            <w:r w:rsidRPr="00DB2F60">
              <w:rPr>
                <w:rFonts w:cs="Arial"/>
                <w:sz w:val="22"/>
              </w:rPr>
              <w:t>low</w:t>
            </w:r>
          </w:p>
        </w:tc>
      </w:tr>
    </w:tbl>
    <w:p w14:paraId="004282B1" w14:textId="77777777" w:rsidR="00FD0BDE" w:rsidRDefault="00FD0BDE" w:rsidP="00FD0BDE">
      <w:pPr>
        <w:spacing w:after="0" w:line="240" w:lineRule="auto"/>
        <w:jc w:val="both"/>
        <w:rPr>
          <w:rFonts w:ascii="Arial" w:hAnsi="Arial" w:cs="Arial"/>
          <w:lang w:val="en-GB"/>
        </w:rPr>
      </w:pPr>
      <w:r w:rsidRPr="00182F23">
        <w:rPr>
          <w:rFonts w:ascii="Arial" w:hAnsi="Arial" w:cs="Arial"/>
          <w:lang w:val="en-GB"/>
        </w:rPr>
        <w:t xml:space="preserve">RoB, </w:t>
      </w:r>
      <w:r>
        <w:rPr>
          <w:rFonts w:ascii="Arial" w:hAnsi="Arial" w:cs="Arial"/>
          <w:lang w:val="en-GB"/>
        </w:rPr>
        <w:t xml:space="preserve">overall appraisal of </w:t>
      </w:r>
      <w:r w:rsidRPr="00182F23">
        <w:rPr>
          <w:rFonts w:ascii="Arial" w:hAnsi="Arial" w:cs="Arial"/>
          <w:lang w:val="en-GB"/>
        </w:rPr>
        <w:t xml:space="preserve">risk of bias and concerns about applicability </w:t>
      </w:r>
      <w:r>
        <w:rPr>
          <w:rFonts w:ascii="Arial" w:hAnsi="Arial" w:cs="Arial"/>
          <w:lang w:val="en-GB"/>
        </w:rPr>
        <w:t xml:space="preserve">(arbitrarily defined) </w:t>
      </w:r>
      <w:r w:rsidRPr="00182F23">
        <w:rPr>
          <w:rFonts w:ascii="Arial" w:hAnsi="Arial" w:cs="Arial"/>
          <w:lang w:val="en-GB"/>
        </w:rPr>
        <w:t>(high</w:t>
      </w:r>
      <w:r>
        <w:rPr>
          <w:rFonts w:ascii="Arial" w:hAnsi="Arial" w:cs="Arial"/>
          <w:lang w:val="en-GB"/>
        </w:rPr>
        <w:t>,</w:t>
      </w:r>
      <w:r w:rsidRPr="00182F23">
        <w:rPr>
          <w:rFonts w:ascii="Arial" w:hAnsi="Arial" w:cs="Arial"/>
          <w:lang w:val="en-GB"/>
        </w:rPr>
        <w:t xml:space="preserve"> in the case of concern on ≥5/10 risk of bias items or </w:t>
      </w:r>
      <w:r>
        <w:rPr>
          <w:rFonts w:ascii="Arial" w:hAnsi="Arial" w:cs="Arial"/>
          <w:lang w:val="en-GB"/>
        </w:rPr>
        <w:t xml:space="preserve">concern on </w:t>
      </w:r>
      <w:r w:rsidRPr="00182F23">
        <w:rPr>
          <w:rFonts w:ascii="Arial" w:hAnsi="Arial" w:cs="Arial"/>
          <w:lang w:val="en-GB"/>
        </w:rPr>
        <w:t>3/3 applicability items out of the QUADAS-2 tool; moderate</w:t>
      </w:r>
      <w:r>
        <w:rPr>
          <w:rFonts w:ascii="Arial" w:hAnsi="Arial" w:cs="Arial"/>
          <w:lang w:val="en-GB"/>
        </w:rPr>
        <w:t>,</w:t>
      </w:r>
      <w:r w:rsidRPr="00182F23">
        <w:rPr>
          <w:rFonts w:ascii="Arial" w:hAnsi="Arial" w:cs="Arial"/>
          <w:lang w:val="en-GB"/>
        </w:rPr>
        <w:t xml:space="preserve"> in case of concern on 4/10 risk of bias items and/or </w:t>
      </w:r>
      <w:r>
        <w:rPr>
          <w:rFonts w:ascii="Arial" w:hAnsi="Arial" w:cs="Arial"/>
          <w:lang w:val="en-GB"/>
        </w:rPr>
        <w:t xml:space="preserve">concern on </w:t>
      </w:r>
      <w:r w:rsidRPr="00182F23">
        <w:rPr>
          <w:rFonts w:ascii="Arial" w:hAnsi="Arial" w:cs="Arial"/>
          <w:lang w:val="en-GB"/>
        </w:rPr>
        <w:t>≥1/3 applicability items out of the QUADAS-2 tool, low</w:t>
      </w:r>
      <w:r>
        <w:rPr>
          <w:rFonts w:ascii="Arial" w:hAnsi="Arial" w:cs="Arial"/>
          <w:lang w:val="en-GB"/>
        </w:rPr>
        <w:t>,</w:t>
      </w:r>
      <w:r w:rsidRPr="00182F23">
        <w:rPr>
          <w:rFonts w:ascii="Arial" w:hAnsi="Arial" w:cs="Arial"/>
          <w:lang w:val="en-GB"/>
        </w:rPr>
        <w:t xml:space="preserve"> in case of concern on ≤3/3 risk of bias items and no concern about applicability);</w:t>
      </w:r>
      <w:r>
        <w:rPr>
          <w:rFonts w:ascii="Arial" w:hAnsi="Arial" w:cs="Arial"/>
          <w:lang w:val="en-GB"/>
        </w:rPr>
        <w:t xml:space="preserve"> </w:t>
      </w:r>
    </w:p>
    <w:p w14:paraId="129C708F" w14:textId="77777777" w:rsidR="00FD0BDE" w:rsidRDefault="00FD0BDE" w:rsidP="00FD0BDE">
      <w:pPr>
        <w:spacing w:after="0" w:line="240" w:lineRule="auto"/>
        <w:jc w:val="both"/>
        <w:rPr>
          <w:rFonts w:ascii="Arial" w:hAnsi="Arial" w:cs="Arial"/>
          <w:lang w:val="en-GB"/>
        </w:rPr>
      </w:pPr>
    </w:p>
    <w:p w14:paraId="1696DC07" w14:textId="77777777" w:rsidR="00FD0BDE" w:rsidRDefault="00FD0BDE" w:rsidP="00FD0BDE">
      <w:pPr>
        <w:spacing w:after="0" w:line="240" w:lineRule="auto"/>
        <w:jc w:val="both"/>
        <w:rPr>
          <w:rFonts w:ascii="Arial" w:eastAsia="Calibri" w:hAnsi="Arial" w:cs="Arial"/>
          <w:sz w:val="24"/>
          <w:szCs w:val="24"/>
          <w:lang w:val="en-GB"/>
        </w:rPr>
      </w:pPr>
      <w:r>
        <w:rPr>
          <w:rFonts w:ascii="Arial" w:eastAsia="Calibri" w:hAnsi="Arial" w:cs="Arial"/>
          <w:sz w:val="24"/>
          <w:szCs w:val="24"/>
          <w:vertAlign w:val="superscript"/>
          <w:lang w:val="en-GB"/>
        </w:rPr>
        <w:t>1</w:t>
      </w:r>
      <w:r w:rsidRPr="003C590C">
        <w:rPr>
          <w:rFonts w:ascii="Arial" w:eastAsia="Calibri" w:hAnsi="Arial" w:cs="Arial"/>
          <w:sz w:val="24"/>
          <w:szCs w:val="24"/>
          <w:lang w:val="en-GB"/>
        </w:rPr>
        <w:t xml:space="preserve"> </w:t>
      </w:r>
      <w:r w:rsidRPr="002C56EF">
        <w:rPr>
          <w:rFonts w:ascii="Arial" w:eastAsia="Calibri" w:hAnsi="Arial" w:cs="Arial"/>
          <w:sz w:val="24"/>
          <w:szCs w:val="24"/>
          <w:lang w:val="en-GB"/>
        </w:rPr>
        <w:t>patients undergoing temporal biopsy "to rule out the disease" were included</w:t>
      </w:r>
    </w:p>
    <w:p w14:paraId="3483BDDA" w14:textId="77777777" w:rsidR="00FD0BDE" w:rsidRDefault="00FD0BDE" w:rsidP="00FD0BDE">
      <w:pPr>
        <w:spacing w:after="0" w:line="240" w:lineRule="auto"/>
        <w:jc w:val="both"/>
        <w:rPr>
          <w:rFonts w:ascii="Arial" w:eastAsia="Calibri" w:hAnsi="Arial" w:cs="Arial"/>
          <w:sz w:val="24"/>
          <w:szCs w:val="24"/>
          <w:lang w:val="en-GB"/>
        </w:rPr>
      </w:pPr>
      <w:r w:rsidRPr="00C56EDB">
        <w:rPr>
          <w:rFonts w:ascii="Arial" w:eastAsia="Calibri" w:hAnsi="Arial" w:cs="Arial"/>
          <w:sz w:val="24"/>
          <w:szCs w:val="24"/>
          <w:vertAlign w:val="superscript"/>
          <w:lang w:val="en-GB"/>
        </w:rPr>
        <w:t>2</w:t>
      </w:r>
      <w:r>
        <w:rPr>
          <w:rFonts w:ascii="Arial" w:eastAsia="Calibri" w:hAnsi="Arial" w:cs="Arial"/>
          <w:sz w:val="24"/>
          <w:szCs w:val="24"/>
          <w:lang w:val="en-GB"/>
        </w:rPr>
        <w:t xml:space="preserve"> only 1 out of 2 investigators performing ultrasound was blinded to clinical data</w:t>
      </w:r>
    </w:p>
    <w:p w14:paraId="3D172EB6" w14:textId="77777777" w:rsidR="00FD0BDE" w:rsidRDefault="00FD0BDE" w:rsidP="00FD0BDE">
      <w:pPr>
        <w:spacing w:after="0" w:line="240" w:lineRule="auto"/>
        <w:jc w:val="both"/>
        <w:rPr>
          <w:rFonts w:ascii="Arial" w:eastAsia="Calibri" w:hAnsi="Arial" w:cs="Arial"/>
          <w:sz w:val="24"/>
          <w:szCs w:val="24"/>
          <w:lang w:val="en-GB"/>
        </w:rPr>
      </w:pPr>
      <w:r>
        <w:rPr>
          <w:rFonts w:ascii="Arial" w:eastAsia="Calibri" w:hAnsi="Arial" w:cs="Arial"/>
          <w:sz w:val="24"/>
          <w:szCs w:val="24"/>
          <w:vertAlign w:val="superscript"/>
          <w:lang w:val="en-GB"/>
        </w:rPr>
        <w:t xml:space="preserve">3 </w:t>
      </w:r>
      <w:r>
        <w:rPr>
          <w:rFonts w:ascii="Arial" w:eastAsia="Calibri" w:hAnsi="Arial" w:cs="Arial"/>
          <w:sz w:val="24"/>
          <w:szCs w:val="24"/>
          <w:lang w:val="en-GB"/>
        </w:rPr>
        <w:t>no statement</w:t>
      </w:r>
    </w:p>
    <w:p w14:paraId="3D67BFC7" w14:textId="77777777" w:rsidR="00FD0BDE" w:rsidRDefault="00FD0BDE" w:rsidP="00FD0BDE">
      <w:pPr>
        <w:spacing w:after="0" w:line="240" w:lineRule="auto"/>
        <w:jc w:val="both"/>
        <w:rPr>
          <w:rFonts w:ascii="Arial" w:eastAsia="Calibri" w:hAnsi="Arial" w:cs="Arial"/>
          <w:sz w:val="24"/>
          <w:szCs w:val="24"/>
          <w:lang w:val="en-GB"/>
        </w:rPr>
      </w:pPr>
      <w:r>
        <w:rPr>
          <w:rFonts w:ascii="Arial" w:eastAsia="Calibri" w:hAnsi="Arial" w:cs="Arial"/>
          <w:sz w:val="24"/>
          <w:szCs w:val="24"/>
          <w:vertAlign w:val="superscript"/>
          <w:lang w:val="en-GB"/>
        </w:rPr>
        <w:t>4</w:t>
      </w:r>
      <w:r>
        <w:rPr>
          <w:rFonts w:ascii="Arial" w:eastAsia="Calibri" w:hAnsi="Arial" w:cs="Arial"/>
          <w:sz w:val="24"/>
          <w:szCs w:val="24"/>
          <w:lang w:val="en-GB"/>
        </w:rPr>
        <w:t xml:space="preserve"> </w:t>
      </w:r>
      <w:r w:rsidRPr="002C56EF">
        <w:rPr>
          <w:rFonts w:ascii="Arial" w:eastAsia="Calibri" w:hAnsi="Arial" w:cs="Arial"/>
          <w:sz w:val="24"/>
          <w:szCs w:val="24"/>
          <w:lang w:val="en-GB"/>
        </w:rPr>
        <w:t>temporal artery biopsy was not performed in all patients</w:t>
      </w:r>
    </w:p>
    <w:p w14:paraId="50350FF5" w14:textId="77777777" w:rsidR="00FD0BDE" w:rsidRDefault="00FD0BDE" w:rsidP="00FD0BDE">
      <w:pPr>
        <w:spacing w:after="0" w:line="240" w:lineRule="auto"/>
        <w:jc w:val="both"/>
        <w:rPr>
          <w:rFonts w:ascii="Arial" w:eastAsia="Calibri" w:hAnsi="Arial" w:cs="Arial"/>
          <w:sz w:val="24"/>
          <w:szCs w:val="24"/>
          <w:lang w:val="en-GB"/>
        </w:rPr>
      </w:pPr>
      <w:r>
        <w:rPr>
          <w:rFonts w:ascii="Arial" w:eastAsia="Calibri" w:hAnsi="Arial" w:cs="Arial"/>
          <w:sz w:val="24"/>
          <w:szCs w:val="24"/>
          <w:vertAlign w:val="superscript"/>
          <w:lang w:val="en-GB"/>
        </w:rPr>
        <w:t xml:space="preserve">5 </w:t>
      </w:r>
      <w:r w:rsidRPr="002C56EF">
        <w:rPr>
          <w:rFonts w:ascii="Arial" w:eastAsia="Calibri" w:hAnsi="Arial" w:cs="Arial"/>
          <w:sz w:val="24"/>
          <w:szCs w:val="24"/>
          <w:lang w:val="en-GB"/>
        </w:rPr>
        <w:t>performed in a centre for vascular surgery</w:t>
      </w:r>
      <w:r>
        <w:rPr>
          <w:rFonts w:ascii="Arial" w:eastAsia="Calibri" w:hAnsi="Arial" w:cs="Arial"/>
          <w:sz w:val="24"/>
          <w:szCs w:val="24"/>
          <w:lang w:val="en-GB"/>
        </w:rPr>
        <w:t>. O</w:t>
      </w:r>
      <w:r w:rsidRPr="002C56EF">
        <w:rPr>
          <w:rFonts w:ascii="Arial" w:eastAsia="Calibri" w:hAnsi="Arial" w:cs="Arial"/>
          <w:sz w:val="24"/>
          <w:szCs w:val="24"/>
          <w:lang w:val="en-GB"/>
        </w:rPr>
        <w:t xml:space="preserve">nly patients referred to biopsy </w:t>
      </w:r>
      <w:r>
        <w:rPr>
          <w:rFonts w:ascii="Arial" w:eastAsia="Calibri" w:hAnsi="Arial" w:cs="Arial"/>
          <w:sz w:val="24"/>
          <w:szCs w:val="24"/>
          <w:lang w:val="en-GB"/>
        </w:rPr>
        <w:t>were investigated and therefore, the study might have</w:t>
      </w:r>
      <w:r w:rsidRPr="002C56EF">
        <w:rPr>
          <w:rFonts w:ascii="Arial" w:eastAsia="Calibri" w:hAnsi="Arial" w:cs="Arial"/>
          <w:sz w:val="24"/>
          <w:szCs w:val="24"/>
          <w:lang w:val="en-GB"/>
        </w:rPr>
        <w:t xml:space="preserve"> include</w:t>
      </w:r>
      <w:r>
        <w:rPr>
          <w:rFonts w:ascii="Arial" w:eastAsia="Calibri" w:hAnsi="Arial" w:cs="Arial"/>
          <w:sz w:val="24"/>
          <w:szCs w:val="24"/>
          <w:lang w:val="en-GB"/>
        </w:rPr>
        <w:t>d</w:t>
      </w:r>
      <w:r w:rsidRPr="002C56EF">
        <w:rPr>
          <w:rFonts w:ascii="Arial" w:eastAsia="Calibri" w:hAnsi="Arial" w:cs="Arial"/>
          <w:sz w:val="24"/>
          <w:szCs w:val="24"/>
          <w:lang w:val="en-GB"/>
        </w:rPr>
        <w:t xml:space="preserve"> only a subgroup of the population of interest</w:t>
      </w:r>
    </w:p>
    <w:p w14:paraId="1EB1FB9A" w14:textId="77777777" w:rsidR="00FD0BDE" w:rsidRDefault="00FD0BDE" w:rsidP="00FD0BDE">
      <w:pPr>
        <w:spacing w:after="0" w:line="240" w:lineRule="auto"/>
        <w:jc w:val="both"/>
        <w:rPr>
          <w:rFonts w:ascii="Arial" w:eastAsia="Calibri" w:hAnsi="Arial" w:cs="Arial"/>
          <w:sz w:val="24"/>
          <w:szCs w:val="24"/>
          <w:lang w:val="en-GB"/>
        </w:rPr>
      </w:pPr>
      <w:r>
        <w:rPr>
          <w:rFonts w:ascii="Arial" w:eastAsia="Calibri" w:hAnsi="Arial" w:cs="Arial"/>
          <w:sz w:val="24"/>
          <w:szCs w:val="24"/>
          <w:vertAlign w:val="superscript"/>
          <w:lang w:val="en-GB"/>
        </w:rPr>
        <w:t>6</w:t>
      </w:r>
      <w:r>
        <w:rPr>
          <w:rFonts w:ascii="Arial" w:eastAsia="Calibri" w:hAnsi="Arial" w:cs="Arial"/>
          <w:sz w:val="24"/>
          <w:szCs w:val="24"/>
          <w:lang w:val="en-GB"/>
        </w:rPr>
        <w:t xml:space="preserve"> bilateral temporal artery biopsies performed in 75% of patients</w:t>
      </w:r>
    </w:p>
    <w:p w14:paraId="2D0E155E" w14:textId="77777777" w:rsidR="00FD0BDE" w:rsidRDefault="00FD0BDE" w:rsidP="00FD0BDE">
      <w:pPr>
        <w:spacing w:after="0" w:line="240" w:lineRule="auto"/>
        <w:jc w:val="both"/>
        <w:rPr>
          <w:rFonts w:ascii="Arial" w:eastAsia="Calibri" w:hAnsi="Arial" w:cs="Arial"/>
          <w:sz w:val="24"/>
          <w:szCs w:val="24"/>
          <w:lang w:val="en-GB"/>
        </w:rPr>
      </w:pPr>
      <w:r>
        <w:rPr>
          <w:rFonts w:ascii="Arial" w:eastAsia="Calibri" w:hAnsi="Arial" w:cs="Arial"/>
          <w:sz w:val="24"/>
          <w:szCs w:val="24"/>
          <w:vertAlign w:val="superscript"/>
          <w:lang w:val="en-GB"/>
        </w:rPr>
        <w:t>7</w:t>
      </w:r>
      <w:r>
        <w:rPr>
          <w:rFonts w:ascii="Arial" w:eastAsia="Calibri" w:hAnsi="Arial" w:cs="Arial"/>
          <w:sz w:val="24"/>
          <w:szCs w:val="24"/>
          <w:lang w:val="en-GB"/>
        </w:rPr>
        <w:t xml:space="preserve"> temporal artery biopsies were </w:t>
      </w:r>
      <w:r w:rsidRPr="002C56EF">
        <w:rPr>
          <w:rFonts w:ascii="Arial" w:eastAsia="Calibri" w:hAnsi="Arial" w:cs="Arial"/>
          <w:sz w:val="24"/>
          <w:szCs w:val="24"/>
          <w:lang w:val="en-GB"/>
        </w:rPr>
        <w:t>guided by ultrasound</w:t>
      </w:r>
    </w:p>
    <w:p w14:paraId="1056897F" w14:textId="77777777" w:rsidR="00FD0BDE" w:rsidRDefault="00FD0BDE" w:rsidP="00FD0BDE">
      <w:pPr>
        <w:spacing w:after="0" w:line="240" w:lineRule="auto"/>
        <w:jc w:val="both"/>
        <w:rPr>
          <w:rFonts w:ascii="Arial" w:eastAsia="Calibri" w:hAnsi="Arial" w:cs="Arial"/>
          <w:sz w:val="24"/>
          <w:szCs w:val="24"/>
          <w:lang w:val="en-GB"/>
        </w:rPr>
      </w:pPr>
      <w:r>
        <w:rPr>
          <w:rFonts w:ascii="Arial" w:eastAsia="Calibri" w:hAnsi="Arial" w:cs="Arial"/>
          <w:sz w:val="24"/>
          <w:szCs w:val="24"/>
          <w:vertAlign w:val="superscript"/>
          <w:lang w:val="en-GB"/>
        </w:rPr>
        <w:t>8</w:t>
      </w:r>
      <w:r>
        <w:rPr>
          <w:rFonts w:ascii="Arial" w:eastAsia="Calibri" w:hAnsi="Arial" w:cs="Arial"/>
          <w:sz w:val="24"/>
          <w:szCs w:val="24"/>
          <w:lang w:val="en-GB"/>
        </w:rPr>
        <w:t xml:space="preserve"> no definition for vasculitis lesions in ultrasound given, different cut-off values (including a cut-off of </w:t>
      </w:r>
      <w:r w:rsidRPr="00327497">
        <w:rPr>
          <w:rFonts w:ascii="Arial" w:eastAsia="Calibri" w:hAnsi="Arial" w:cs="Arial"/>
          <w:sz w:val="24"/>
          <w:szCs w:val="24"/>
          <w:lang w:val="en-GB"/>
        </w:rPr>
        <w:t>≥1mm</w:t>
      </w:r>
      <w:r>
        <w:rPr>
          <w:rFonts w:ascii="Arial" w:eastAsia="Calibri" w:hAnsi="Arial" w:cs="Arial"/>
          <w:sz w:val="24"/>
          <w:szCs w:val="24"/>
          <w:lang w:val="en-GB"/>
        </w:rPr>
        <w:t>) were used to define the “halo” sign</w:t>
      </w:r>
    </w:p>
    <w:p w14:paraId="62E59883" w14:textId="77777777" w:rsidR="00FD0BDE" w:rsidRDefault="00FD0BDE" w:rsidP="00FD0BDE">
      <w:pPr>
        <w:spacing w:after="0" w:line="240" w:lineRule="auto"/>
        <w:jc w:val="both"/>
        <w:rPr>
          <w:rFonts w:ascii="Arial" w:eastAsia="Calibri" w:hAnsi="Arial" w:cs="Arial"/>
          <w:sz w:val="24"/>
          <w:szCs w:val="24"/>
          <w:lang w:val="en-GB"/>
        </w:rPr>
      </w:pPr>
      <w:r>
        <w:rPr>
          <w:rFonts w:ascii="Arial" w:eastAsia="Calibri" w:hAnsi="Arial" w:cs="Arial"/>
          <w:sz w:val="24"/>
          <w:szCs w:val="24"/>
          <w:vertAlign w:val="superscript"/>
          <w:lang w:val="en-GB"/>
        </w:rPr>
        <w:t>9</w:t>
      </w:r>
      <w:r>
        <w:rPr>
          <w:rFonts w:ascii="Arial" w:eastAsia="Calibri" w:hAnsi="Arial" w:cs="Arial"/>
          <w:sz w:val="24"/>
          <w:szCs w:val="24"/>
          <w:lang w:val="en-GB"/>
        </w:rPr>
        <w:t xml:space="preserve"> non-Giant Cell Arteritis (GCA) patients include </w:t>
      </w:r>
      <w:r w:rsidRPr="00D80552">
        <w:rPr>
          <w:rFonts w:ascii="Arial" w:eastAsia="Calibri" w:hAnsi="Arial" w:cs="Arial"/>
          <w:sz w:val="24"/>
          <w:szCs w:val="24"/>
          <w:lang w:val="en-GB"/>
        </w:rPr>
        <w:t xml:space="preserve">12 patients </w:t>
      </w:r>
      <w:r>
        <w:rPr>
          <w:rFonts w:ascii="Arial" w:eastAsia="Calibri" w:hAnsi="Arial" w:cs="Arial"/>
          <w:sz w:val="24"/>
          <w:szCs w:val="24"/>
          <w:lang w:val="en-GB"/>
        </w:rPr>
        <w:t xml:space="preserve">suffering from Polymyalgia rheumatica (PMR) </w:t>
      </w:r>
      <w:r w:rsidRPr="00D80552">
        <w:rPr>
          <w:rFonts w:ascii="Arial" w:eastAsia="Calibri" w:hAnsi="Arial" w:cs="Arial"/>
          <w:sz w:val="24"/>
          <w:szCs w:val="24"/>
          <w:lang w:val="en-GB"/>
        </w:rPr>
        <w:t>with histologic and clinical evidence for GCA</w:t>
      </w:r>
    </w:p>
    <w:p w14:paraId="1D18CF74" w14:textId="77777777" w:rsidR="00FD0BDE" w:rsidRDefault="00FD0BDE" w:rsidP="00FD0BDE">
      <w:pPr>
        <w:spacing w:after="0" w:line="240" w:lineRule="auto"/>
        <w:jc w:val="both"/>
        <w:rPr>
          <w:rFonts w:ascii="Arial" w:eastAsia="Calibri" w:hAnsi="Arial" w:cs="Arial"/>
          <w:sz w:val="24"/>
          <w:szCs w:val="24"/>
          <w:lang w:val="en-GB"/>
        </w:rPr>
      </w:pPr>
      <w:r w:rsidRPr="00D80552">
        <w:rPr>
          <w:rFonts w:ascii="Arial" w:eastAsia="Calibri" w:hAnsi="Arial" w:cs="Arial"/>
          <w:sz w:val="24"/>
          <w:szCs w:val="24"/>
          <w:vertAlign w:val="superscript"/>
          <w:lang w:val="en-GB"/>
        </w:rPr>
        <w:t>1</w:t>
      </w:r>
      <w:r>
        <w:rPr>
          <w:rFonts w:ascii="Arial" w:eastAsia="Calibri" w:hAnsi="Arial" w:cs="Arial"/>
          <w:sz w:val="24"/>
          <w:szCs w:val="24"/>
          <w:vertAlign w:val="superscript"/>
          <w:lang w:val="en-GB"/>
        </w:rPr>
        <w:t>0</w:t>
      </w:r>
      <w:r>
        <w:rPr>
          <w:rFonts w:ascii="Arial" w:eastAsia="Calibri" w:hAnsi="Arial" w:cs="Arial"/>
          <w:sz w:val="24"/>
          <w:szCs w:val="24"/>
          <w:lang w:val="en-GB"/>
        </w:rPr>
        <w:t xml:space="preserve"> </w:t>
      </w:r>
      <w:r w:rsidRPr="00D80552">
        <w:rPr>
          <w:rFonts w:ascii="Arial" w:eastAsia="Calibri" w:hAnsi="Arial" w:cs="Arial"/>
          <w:sz w:val="24"/>
          <w:szCs w:val="24"/>
          <w:lang w:val="en-GB"/>
        </w:rPr>
        <w:t>only 26 patients with suspicion of GCA</w:t>
      </w:r>
      <w:r>
        <w:rPr>
          <w:rFonts w:ascii="Arial" w:eastAsia="Calibri" w:hAnsi="Arial" w:cs="Arial"/>
          <w:sz w:val="24"/>
          <w:szCs w:val="24"/>
          <w:lang w:val="en-GB"/>
        </w:rPr>
        <w:t xml:space="preserve">, but 60 patients with suspicion of PMR included; only 20 patients with final diagnosis of GCA, but </w:t>
      </w:r>
      <w:r w:rsidRPr="00D80552">
        <w:rPr>
          <w:rFonts w:ascii="Arial" w:eastAsia="Calibri" w:hAnsi="Arial" w:cs="Arial"/>
          <w:sz w:val="24"/>
          <w:szCs w:val="24"/>
          <w:lang w:val="en-GB"/>
        </w:rPr>
        <w:t xml:space="preserve">75 patients </w:t>
      </w:r>
      <w:r>
        <w:rPr>
          <w:rFonts w:ascii="Arial" w:eastAsia="Calibri" w:hAnsi="Arial" w:cs="Arial"/>
          <w:sz w:val="24"/>
          <w:szCs w:val="24"/>
          <w:lang w:val="en-GB"/>
        </w:rPr>
        <w:t xml:space="preserve">with </w:t>
      </w:r>
      <w:r w:rsidRPr="00D80552">
        <w:rPr>
          <w:rFonts w:ascii="Arial" w:eastAsia="Calibri" w:hAnsi="Arial" w:cs="Arial"/>
          <w:sz w:val="24"/>
          <w:szCs w:val="24"/>
          <w:lang w:val="en-GB"/>
        </w:rPr>
        <w:t>final diagnosis of PMR</w:t>
      </w:r>
      <w:r>
        <w:rPr>
          <w:rFonts w:ascii="Arial" w:eastAsia="Calibri" w:hAnsi="Arial" w:cs="Arial"/>
          <w:sz w:val="24"/>
          <w:szCs w:val="24"/>
          <w:lang w:val="en-GB"/>
        </w:rPr>
        <w:t>, 12 PMR patients</w:t>
      </w:r>
      <w:r w:rsidRPr="00D80552">
        <w:rPr>
          <w:rFonts w:ascii="Arial" w:eastAsia="Calibri" w:hAnsi="Arial" w:cs="Arial"/>
          <w:sz w:val="24"/>
          <w:szCs w:val="24"/>
          <w:lang w:val="en-GB"/>
        </w:rPr>
        <w:t xml:space="preserve"> with histologic evidence for GCA</w:t>
      </w:r>
    </w:p>
    <w:p w14:paraId="5BDB6443" w14:textId="77777777" w:rsidR="00FD0BDE" w:rsidRDefault="00FD0BDE" w:rsidP="00FD0BDE">
      <w:pPr>
        <w:spacing w:after="0" w:line="240" w:lineRule="auto"/>
        <w:jc w:val="both"/>
        <w:rPr>
          <w:rFonts w:ascii="Arial" w:eastAsia="Calibri" w:hAnsi="Arial" w:cs="Arial"/>
          <w:sz w:val="24"/>
          <w:szCs w:val="24"/>
          <w:lang w:val="en-GB"/>
        </w:rPr>
      </w:pPr>
      <w:r w:rsidRPr="00C538B5">
        <w:rPr>
          <w:rFonts w:ascii="Arial" w:eastAsia="Calibri" w:hAnsi="Arial" w:cs="Arial"/>
          <w:sz w:val="24"/>
          <w:szCs w:val="24"/>
          <w:vertAlign w:val="superscript"/>
          <w:lang w:val="en-GB"/>
        </w:rPr>
        <w:t>1</w:t>
      </w:r>
      <w:r>
        <w:rPr>
          <w:rFonts w:ascii="Arial" w:eastAsia="Calibri" w:hAnsi="Arial" w:cs="Arial"/>
          <w:sz w:val="24"/>
          <w:szCs w:val="24"/>
          <w:vertAlign w:val="superscript"/>
          <w:lang w:val="en-GB"/>
        </w:rPr>
        <w:t>1</w:t>
      </w:r>
      <w:r w:rsidRPr="00C538B5">
        <w:rPr>
          <w:rFonts w:ascii="Arial" w:eastAsia="Calibri" w:hAnsi="Arial" w:cs="Arial"/>
          <w:sz w:val="28"/>
          <w:vertAlign w:val="superscript"/>
          <w:lang w:val="en-GB"/>
        </w:rPr>
        <w:t xml:space="preserve"> </w:t>
      </w:r>
      <w:r>
        <w:rPr>
          <w:rFonts w:ascii="Arial" w:eastAsia="Calibri" w:hAnsi="Arial" w:cs="Arial"/>
          <w:sz w:val="24"/>
          <w:szCs w:val="24"/>
          <w:lang w:val="en-GB"/>
        </w:rPr>
        <w:t>investigator performing ultrasound was not blinded to clinical data</w:t>
      </w:r>
    </w:p>
    <w:p w14:paraId="0AA2575A" w14:textId="77777777" w:rsidR="00FD0BDE" w:rsidRDefault="00FD0BDE" w:rsidP="00FD0BDE">
      <w:pPr>
        <w:spacing w:after="0" w:line="240" w:lineRule="auto"/>
        <w:jc w:val="both"/>
        <w:rPr>
          <w:rFonts w:ascii="Arial" w:eastAsia="Calibri" w:hAnsi="Arial" w:cs="Arial"/>
          <w:sz w:val="24"/>
          <w:szCs w:val="24"/>
          <w:lang w:val="en-GB"/>
        </w:rPr>
      </w:pPr>
      <w:r w:rsidRPr="00E90637">
        <w:rPr>
          <w:rFonts w:ascii="Arial" w:eastAsia="Calibri" w:hAnsi="Arial" w:cs="Arial"/>
          <w:sz w:val="24"/>
          <w:szCs w:val="24"/>
          <w:vertAlign w:val="superscript"/>
          <w:lang w:val="en-GB"/>
        </w:rPr>
        <w:t>1</w:t>
      </w:r>
      <w:r>
        <w:rPr>
          <w:rFonts w:ascii="Arial" w:eastAsia="Calibri" w:hAnsi="Arial" w:cs="Arial"/>
          <w:sz w:val="24"/>
          <w:szCs w:val="24"/>
          <w:vertAlign w:val="superscript"/>
          <w:lang w:val="en-GB"/>
        </w:rPr>
        <w:t>2</w:t>
      </w:r>
      <w:r>
        <w:rPr>
          <w:rFonts w:ascii="Arial" w:eastAsia="Calibri" w:hAnsi="Arial" w:cs="Arial"/>
          <w:sz w:val="24"/>
          <w:szCs w:val="24"/>
          <w:lang w:val="en-GB"/>
        </w:rPr>
        <w:t xml:space="preserve"> no details about “</w:t>
      </w:r>
      <w:r w:rsidRPr="00E90637">
        <w:rPr>
          <w:rFonts w:ascii="Arial" w:eastAsia="Calibri" w:hAnsi="Arial" w:cs="Arial"/>
          <w:sz w:val="24"/>
          <w:szCs w:val="24"/>
          <w:lang w:val="en-GB"/>
        </w:rPr>
        <w:t>suspicion</w:t>
      </w:r>
      <w:r>
        <w:rPr>
          <w:rFonts w:ascii="Arial" w:eastAsia="Calibri" w:hAnsi="Arial" w:cs="Arial"/>
          <w:sz w:val="24"/>
          <w:szCs w:val="24"/>
          <w:lang w:val="en-GB"/>
        </w:rPr>
        <w:t>”</w:t>
      </w:r>
      <w:r w:rsidRPr="00E90637">
        <w:rPr>
          <w:rFonts w:ascii="Arial" w:eastAsia="Calibri" w:hAnsi="Arial" w:cs="Arial"/>
          <w:sz w:val="24"/>
          <w:szCs w:val="24"/>
          <w:lang w:val="en-GB"/>
        </w:rPr>
        <w:t xml:space="preserve"> of GCA, no patient´s characteristics</w:t>
      </w:r>
      <w:r>
        <w:rPr>
          <w:rFonts w:ascii="Arial" w:eastAsia="Calibri" w:hAnsi="Arial" w:cs="Arial"/>
          <w:sz w:val="24"/>
          <w:szCs w:val="24"/>
          <w:lang w:val="en-GB"/>
        </w:rPr>
        <w:t xml:space="preserve">, no details about glucocorticoid treatment, </w:t>
      </w:r>
      <w:r w:rsidRPr="00E90637">
        <w:rPr>
          <w:rFonts w:ascii="Arial" w:eastAsia="Calibri" w:hAnsi="Arial" w:cs="Arial"/>
          <w:sz w:val="24"/>
          <w:szCs w:val="24"/>
          <w:lang w:val="en-GB"/>
        </w:rPr>
        <w:t>performed in an op</w:t>
      </w:r>
      <w:r>
        <w:rPr>
          <w:rFonts w:ascii="Arial" w:eastAsia="Calibri" w:hAnsi="Arial" w:cs="Arial"/>
          <w:sz w:val="24"/>
          <w:szCs w:val="24"/>
          <w:lang w:val="en-GB"/>
        </w:rPr>
        <w:t>h</w:t>
      </w:r>
      <w:r w:rsidRPr="00E90637">
        <w:rPr>
          <w:rFonts w:ascii="Arial" w:eastAsia="Calibri" w:hAnsi="Arial" w:cs="Arial"/>
          <w:sz w:val="24"/>
          <w:szCs w:val="24"/>
          <w:lang w:val="en-GB"/>
        </w:rPr>
        <w:t xml:space="preserve">thalmologic unit </w:t>
      </w:r>
      <w:r>
        <w:rPr>
          <w:rFonts w:ascii="Arial" w:eastAsia="Calibri" w:hAnsi="Arial" w:cs="Arial"/>
          <w:sz w:val="24"/>
          <w:szCs w:val="24"/>
          <w:lang w:val="en-GB"/>
        </w:rPr>
        <w:t>where presumably only</w:t>
      </w:r>
      <w:r w:rsidRPr="00E90637">
        <w:rPr>
          <w:rFonts w:ascii="Arial" w:eastAsia="Calibri" w:hAnsi="Arial" w:cs="Arial"/>
          <w:sz w:val="24"/>
          <w:szCs w:val="24"/>
          <w:lang w:val="en-GB"/>
        </w:rPr>
        <w:t xml:space="preserve"> a part of </w:t>
      </w:r>
      <w:r>
        <w:rPr>
          <w:rFonts w:ascii="Arial" w:eastAsia="Calibri" w:hAnsi="Arial" w:cs="Arial"/>
          <w:sz w:val="24"/>
          <w:szCs w:val="24"/>
          <w:lang w:val="en-GB"/>
        </w:rPr>
        <w:t xml:space="preserve">all </w:t>
      </w:r>
      <w:r w:rsidRPr="00E90637">
        <w:rPr>
          <w:rFonts w:ascii="Arial" w:eastAsia="Calibri" w:hAnsi="Arial" w:cs="Arial"/>
          <w:sz w:val="24"/>
          <w:szCs w:val="24"/>
          <w:lang w:val="en-GB"/>
        </w:rPr>
        <w:t>GCA patients</w:t>
      </w:r>
      <w:r>
        <w:rPr>
          <w:rFonts w:ascii="Arial" w:eastAsia="Calibri" w:hAnsi="Arial" w:cs="Arial"/>
          <w:sz w:val="24"/>
          <w:szCs w:val="24"/>
          <w:lang w:val="en-GB"/>
        </w:rPr>
        <w:t xml:space="preserve"> are followed</w:t>
      </w:r>
    </w:p>
    <w:p w14:paraId="10FDD896" w14:textId="77777777" w:rsidR="00FD0BDE" w:rsidRDefault="00FD0BDE" w:rsidP="00FD0BDE">
      <w:pPr>
        <w:spacing w:after="0" w:line="240" w:lineRule="auto"/>
        <w:jc w:val="both"/>
        <w:rPr>
          <w:rFonts w:ascii="Arial" w:eastAsia="Calibri" w:hAnsi="Arial" w:cs="Arial"/>
          <w:sz w:val="24"/>
          <w:szCs w:val="24"/>
          <w:lang w:val="en-GB"/>
        </w:rPr>
      </w:pPr>
      <w:r w:rsidRPr="00E90637">
        <w:rPr>
          <w:rFonts w:ascii="Arial" w:eastAsia="Calibri" w:hAnsi="Arial" w:cs="Arial"/>
          <w:sz w:val="24"/>
          <w:szCs w:val="24"/>
          <w:vertAlign w:val="superscript"/>
          <w:lang w:val="en-GB"/>
        </w:rPr>
        <w:t>1</w:t>
      </w:r>
      <w:r>
        <w:rPr>
          <w:rFonts w:ascii="Arial" w:eastAsia="Calibri" w:hAnsi="Arial" w:cs="Arial"/>
          <w:sz w:val="24"/>
          <w:szCs w:val="24"/>
          <w:vertAlign w:val="superscript"/>
          <w:lang w:val="en-GB"/>
        </w:rPr>
        <w:t>3</w:t>
      </w:r>
      <w:r>
        <w:rPr>
          <w:rFonts w:ascii="Arial" w:eastAsia="Calibri" w:hAnsi="Arial" w:cs="Arial"/>
          <w:sz w:val="24"/>
          <w:szCs w:val="24"/>
          <w:lang w:val="en-GB"/>
        </w:rPr>
        <w:t xml:space="preserve"> </w:t>
      </w:r>
      <w:r w:rsidRPr="00E90637">
        <w:rPr>
          <w:rFonts w:ascii="Arial" w:eastAsia="Calibri" w:hAnsi="Arial" w:cs="Arial"/>
          <w:sz w:val="24"/>
          <w:szCs w:val="24"/>
          <w:lang w:val="en-GB"/>
        </w:rPr>
        <w:t>no detail</w:t>
      </w:r>
      <w:r>
        <w:rPr>
          <w:rFonts w:ascii="Arial" w:eastAsia="Calibri" w:hAnsi="Arial" w:cs="Arial"/>
          <w:sz w:val="24"/>
          <w:szCs w:val="24"/>
          <w:lang w:val="en-GB"/>
        </w:rPr>
        <w:t>ed description of the performance of ultrasound</w:t>
      </w:r>
      <w:r w:rsidRPr="00E90637">
        <w:rPr>
          <w:rFonts w:ascii="Arial" w:eastAsia="Calibri" w:hAnsi="Arial" w:cs="Arial"/>
          <w:sz w:val="24"/>
          <w:szCs w:val="24"/>
          <w:lang w:val="en-GB"/>
        </w:rPr>
        <w:t xml:space="preserve">, </w:t>
      </w:r>
      <w:r>
        <w:rPr>
          <w:rFonts w:ascii="Arial" w:eastAsia="Calibri" w:hAnsi="Arial" w:cs="Arial"/>
          <w:sz w:val="24"/>
          <w:szCs w:val="24"/>
          <w:lang w:val="en-GB"/>
        </w:rPr>
        <w:t>image examples are not characteristic and raise some concern</w:t>
      </w:r>
    </w:p>
    <w:p w14:paraId="756AB181" w14:textId="77777777" w:rsidR="00FD0BDE" w:rsidRPr="00CB207A" w:rsidRDefault="00FD0BDE" w:rsidP="00FD0BDE">
      <w:pPr>
        <w:spacing w:after="0" w:line="240" w:lineRule="auto"/>
        <w:jc w:val="both"/>
        <w:rPr>
          <w:rFonts w:ascii="Arial" w:eastAsia="Calibri" w:hAnsi="Arial" w:cs="Arial"/>
          <w:sz w:val="24"/>
          <w:szCs w:val="24"/>
          <w:highlight w:val="yellow"/>
          <w:lang w:val="en-GB"/>
        </w:rPr>
      </w:pPr>
      <w:r w:rsidRPr="001B7A06">
        <w:rPr>
          <w:rFonts w:ascii="Arial" w:eastAsia="Calibri" w:hAnsi="Arial" w:cs="Arial"/>
          <w:sz w:val="24"/>
          <w:szCs w:val="24"/>
          <w:vertAlign w:val="superscript"/>
          <w:lang w:val="en-GB"/>
        </w:rPr>
        <w:t>1</w:t>
      </w:r>
      <w:r>
        <w:rPr>
          <w:rFonts w:ascii="Arial" w:eastAsia="Calibri" w:hAnsi="Arial" w:cs="Arial"/>
          <w:sz w:val="24"/>
          <w:szCs w:val="24"/>
          <w:vertAlign w:val="superscript"/>
          <w:lang w:val="en-GB"/>
        </w:rPr>
        <w:t>4</w:t>
      </w:r>
      <w:r>
        <w:rPr>
          <w:rFonts w:ascii="Arial" w:eastAsia="Calibri" w:hAnsi="Arial" w:cs="Arial"/>
          <w:sz w:val="24"/>
          <w:szCs w:val="24"/>
          <w:lang w:val="en-GB"/>
        </w:rPr>
        <w:t xml:space="preserve"> </w:t>
      </w:r>
      <w:r w:rsidRPr="00F34047">
        <w:rPr>
          <w:rFonts w:ascii="Arial" w:eastAsia="Calibri" w:hAnsi="Arial" w:cs="Arial"/>
          <w:sz w:val="24"/>
          <w:szCs w:val="24"/>
          <w:lang w:val="en-GB"/>
        </w:rPr>
        <w:t>67 out of 115 patients with suspicion of GCA</w:t>
      </w:r>
      <w:r>
        <w:rPr>
          <w:rFonts w:ascii="Arial" w:eastAsia="Calibri" w:hAnsi="Arial" w:cs="Arial"/>
          <w:sz w:val="24"/>
          <w:szCs w:val="24"/>
          <w:lang w:val="en-GB"/>
        </w:rPr>
        <w:t xml:space="preserve"> were</w:t>
      </w:r>
      <w:r w:rsidRPr="00F34047">
        <w:rPr>
          <w:rFonts w:ascii="Arial" w:eastAsia="Calibri" w:hAnsi="Arial" w:cs="Arial"/>
          <w:sz w:val="24"/>
          <w:szCs w:val="24"/>
          <w:lang w:val="en-GB"/>
        </w:rPr>
        <w:t xml:space="preserve"> included in </w:t>
      </w:r>
      <w:r>
        <w:rPr>
          <w:rFonts w:ascii="Arial" w:eastAsia="Calibri" w:hAnsi="Arial" w:cs="Arial"/>
          <w:sz w:val="24"/>
          <w:szCs w:val="24"/>
          <w:lang w:val="en-GB"/>
        </w:rPr>
        <w:t xml:space="preserve">the </w:t>
      </w:r>
      <w:r w:rsidRPr="00F34047">
        <w:rPr>
          <w:rFonts w:ascii="Arial" w:eastAsia="Calibri" w:hAnsi="Arial" w:cs="Arial"/>
          <w:sz w:val="24"/>
          <w:szCs w:val="24"/>
          <w:lang w:val="en-GB"/>
        </w:rPr>
        <w:t xml:space="preserve">study, only some reasons for exclusions </w:t>
      </w:r>
      <w:r>
        <w:rPr>
          <w:rFonts w:ascii="Arial" w:eastAsia="Calibri" w:hAnsi="Arial" w:cs="Arial"/>
          <w:sz w:val="24"/>
          <w:szCs w:val="24"/>
          <w:lang w:val="en-GB"/>
        </w:rPr>
        <w:t>described</w:t>
      </w:r>
    </w:p>
    <w:p w14:paraId="192898DA" w14:textId="77777777" w:rsidR="00FD0BDE" w:rsidRDefault="00FD0BDE" w:rsidP="00FD0BDE">
      <w:pPr>
        <w:spacing w:after="0" w:line="240" w:lineRule="auto"/>
        <w:jc w:val="both"/>
        <w:rPr>
          <w:rFonts w:ascii="Arial" w:eastAsia="Calibri" w:hAnsi="Arial" w:cs="Arial"/>
          <w:sz w:val="24"/>
          <w:szCs w:val="24"/>
          <w:lang w:val="en-GB"/>
        </w:rPr>
      </w:pPr>
      <w:r>
        <w:rPr>
          <w:rFonts w:ascii="Arial" w:eastAsia="Calibri" w:hAnsi="Arial" w:cs="Arial"/>
          <w:sz w:val="24"/>
          <w:szCs w:val="24"/>
          <w:vertAlign w:val="superscript"/>
          <w:lang w:val="en-GB"/>
        </w:rPr>
        <w:t>15</w:t>
      </w:r>
      <w:r>
        <w:rPr>
          <w:rFonts w:ascii="Arial" w:eastAsia="Calibri" w:hAnsi="Arial" w:cs="Arial"/>
          <w:sz w:val="24"/>
          <w:szCs w:val="24"/>
          <w:lang w:val="en-GB"/>
        </w:rPr>
        <w:t xml:space="preserve"> </w:t>
      </w:r>
      <w:r w:rsidRPr="00766F1F">
        <w:rPr>
          <w:rFonts w:ascii="Arial" w:eastAsia="Calibri" w:hAnsi="Arial" w:cs="Arial"/>
          <w:sz w:val="24"/>
          <w:szCs w:val="24"/>
          <w:lang w:val="en-GB"/>
        </w:rPr>
        <w:t>no definition for suspicion of GCA</w:t>
      </w:r>
      <w:r>
        <w:rPr>
          <w:rFonts w:ascii="Arial" w:eastAsia="Calibri" w:hAnsi="Arial" w:cs="Arial"/>
          <w:sz w:val="24"/>
          <w:szCs w:val="24"/>
          <w:lang w:val="en-GB"/>
        </w:rPr>
        <w:t xml:space="preserve"> and </w:t>
      </w:r>
      <w:r w:rsidRPr="00766F1F">
        <w:rPr>
          <w:rFonts w:ascii="Arial" w:eastAsia="Calibri" w:hAnsi="Arial" w:cs="Arial"/>
          <w:sz w:val="24"/>
          <w:szCs w:val="24"/>
          <w:lang w:val="en-GB"/>
        </w:rPr>
        <w:t>patient</w:t>
      </w:r>
      <w:r>
        <w:rPr>
          <w:rFonts w:ascii="Arial" w:eastAsia="Calibri" w:hAnsi="Arial" w:cs="Arial"/>
          <w:sz w:val="24"/>
          <w:szCs w:val="24"/>
          <w:lang w:val="en-GB"/>
        </w:rPr>
        <w:t>s</w:t>
      </w:r>
      <w:r w:rsidRPr="00766F1F">
        <w:rPr>
          <w:rFonts w:ascii="Arial" w:eastAsia="Calibri" w:hAnsi="Arial" w:cs="Arial"/>
          <w:sz w:val="24"/>
          <w:szCs w:val="24"/>
          <w:lang w:val="en-GB"/>
        </w:rPr>
        <w:t>´ characteristic</w:t>
      </w:r>
      <w:r>
        <w:rPr>
          <w:rFonts w:ascii="Arial" w:eastAsia="Calibri" w:hAnsi="Arial" w:cs="Arial"/>
          <w:sz w:val="24"/>
          <w:szCs w:val="24"/>
          <w:lang w:val="en-GB"/>
        </w:rPr>
        <w:t>s</w:t>
      </w:r>
      <w:r w:rsidRPr="00766F1F">
        <w:rPr>
          <w:rFonts w:ascii="Arial" w:eastAsia="Calibri" w:hAnsi="Arial" w:cs="Arial"/>
          <w:sz w:val="24"/>
          <w:szCs w:val="24"/>
          <w:lang w:val="en-GB"/>
        </w:rPr>
        <w:t xml:space="preserve"> given</w:t>
      </w:r>
      <w:r w:rsidRPr="00EA220E">
        <w:rPr>
          <w:rFonts w:ascii="Arial" w:eastAsia="Calibri" w:hAnsi="Arial" w:cs="Arial"/>
          <w:sz w:val="24"/>
          <w:szCs w:val="24"/>
          <w:lang w:val="en-GB"/>
        </w:rPr>
        <w:t xml:space="preserve">, </w:t>
      </w:r>
      <w:r>
        <w:rPr>
          <w:rFonts w:ascii="Arial" w:eastAsia="Calibri" w:hAnsi="Arial" w:cs="Arial"/>
          <w:sz w:val="24"/>
          <w:szCs w:val="24"/>
          <w:lang w:val="en-GB"/>
        </w:rPr>
        <w:t xml:space="preserve">patients in a </w:t>
      </w:r>
      <w:r w:rsidRPr="00EA220E">
        <w:rPr>
          <w:rFonts w:ascii="Arial" w:eastAsia="Calibri" w:hAnsi="Arial" w:cs="Arial"/>
          <w:sz w:val="24"/>
          <w:szCs w:val="24"/>
          <w:lang w:val="en-GB"/>
        </w:rPr>
        <w:t>department of neurology possibly represent</w:t>
      </w:r>
      <w:r>
        <w:rPr>
          <w:rFonts w:ascii="Arial" w:eastAsia="Calibri" w:hAnsi="Arial" w:cs="Arial"/>
          <w:sz w:val="24"/>
          <w:szCs w:val="24"/>
          <w:lang w:val="en-GB"/>
        </w:rPr>
        <w:t xml:space="preserve"> only</w:t>
      </w:r>
      <w:r w:rsidRPr="00EA220E">
        <w:rPr>
          <w:rFonts w:ascii="Arial" w:eastAsia="Calibri" w:hAnsi="Arial" w:cs="Arial"/>
          <w:sz w:val="24"/>
          <w:szCs w:val="24"/>
          <w:lang w:val="en-GB"/>
        </w:rPr>
        <w:t xml:space="preserve"> a </w:t>
      </w:r>
      <w:r>
        <w:rPr>
          <w:rFonts w:ascii="Arial" w:eastAsia="Calibri" w:hAnsi="Arial" w:cs="Arial"/>
          <w:sz w:val="24"/>
          <w:szCs w:val="24"/>
          <w:lang w:val="en-GB"/>
        </w:rPr>
        <w:t>subset</w:t>
      </w:r>
      <w:r w:rsidRPr="00EA220E">
        <w:rPr>
          <w:rFonts w:ascii="Arial" w:eastAsia="Calibri" w:hAnsi="Arial" w:cs="Arial"/>
          <w:sz w:val="24"/>
          <w:szCs w:val="24"/>
          <w:lang w:val="en-GB"/>
        </w:rPr>
        <w:t xml:space="preserve"> of GCA patients</w:t>
      </w:r>
    </w:p>
    <w:p w14:paraId="457CA7C1" w14:textId="77777777" w:rsidR="00FD0BDE" w:rsidRDefault="00FD0BDE" w:rsidP="00FD0BDE">
      <w:pPr>
        <w:spacing w:after="0" w:line="240" w:lineRule="auto"/>
        <w:jc w:val="both"/>
        <w:rPr>
          <w:rFonts w:ascii="Arial" w:eastAsia="Calibri" w:hAnsi="Arial" w:cs="Arial"/>
          <w:sz w:val="24"/>
          <w:szCs w:val="24"/>
          <w:lang w:val="en-GB"/>
        </w:rPr>
      </w:pPr>
      <w:r w:rsidRPr="002121D5">
        <w:rPr>
          <w:rFonts w:ascii="Arial" w:eastAsia="Calibri" w:hAnsi="Arial" w:cs="Arial"/>
          <w:sz w:val="24"/>
          <w:szCs w:val="24"/>
          <w:vertAlign w:val="superscript"/>
          <w:lang w:val="en-GB"/>
        </w:rPr>
        <w:t>1</w:t>
      </w:r>
      <w:r>
        <w:rPr>
          <w:rFonts w:ascii="Arial" w:eastAsia="Calibri" w:hAnsi="Arial" w:cs="Arial"/>
          <w:sz w:val="24"/>
          <w:szCs w:val="24"/>
          <w:vertAlign w:val="superscript"/>
          <w:lang w:val="en-GB"/>
        </w:rPr>
        <w:t>6</w:t>
      </w:r>
      <w:r>
        <w:rPr>
          <w:rFonts w:ascii="Arial" w:eastAsia="Calibri" w:hAnsi="Arial" w:cs="Arial"/>
          <w:sz w:val="24"/>
          <w:szCs w:val="24"/>
          <w:lang w:val="en-GB"/>
        </w:rPr>
        <w:t xml:space="preserve"> almost all (79/83) GCA patients were on glucocorticoid treatment for &gt;6 days</w:t>
      </w:r>
    </w:p>
    <w:p w14:paraId="5A3C78AB" w14:textId="77777777" w:rsidR="00FD0BDE" w:rsidRDefault="00FD0BDE" w:rsidP="00FD0BDE">
      <w:pPr>
        <w:spacing w:after="0" w:line="240" w:lineRule="auto"/>
        <w:jc w:val="both"/>
        <w:rPr>
          <w:rFonts w:ascii="Arial" w:eastAsia="Calibri" w:hAnsi="Arial" w:cs="Arial"/>
          <w:sz w:val="24"/>
          <w:szCs w:val="24"/>
          <w:lang w:val="en-GB"/>
        </w:rPr>
      </w:pPr>
      <w:r w:rsidRPr="002121D5">
        <w:rPr>
          <w:rFonts w:ascii="Arial" w:eastAsia="Calibri" w:hAnsi="Arial" w:cs="Arial"/>
          <w:sz w:val="24"/>
          <w:szCs w:val="24"/>
          <w:vertAlign w:val="superscript"/>
          <w:lang w:val="en-GB"/>
        </w:rPr>
        <w:t>1</w:t>
      </w:r>
      <w:r>
        <w:rPr>
          <w:rFonts w:ascii="Arial" w:eastAsia="Calibri" w:hAnsi="Arial" w:cs="Arial"/>
          <w:sz w:val="24"/>
          <w:szCs w:val="24"/>
          <w:vertAlign w:val="superscript"/>
          <w:lang w:val="en-GB"/>
        </w:rPr>
        <w:t>7</w:t>
      </w:r>
      <w:r>
        <w:rPr>
          <w:rFonts w:ascii="Arial" w:eastAsia="Calibri" w:hAnsi="Arial" w:cs="Arial"/>
          <w:sz w:val="24"/>
          <w:szCs w:val="24"/>
          <w:lang w:val="en-GB"/>
        </w:rPr>
        <w:t xml:space="preserve"> no patients´ characteristics given, </w:t>
      </w:r>
      <w:r w:rsidRPr="002121D5">
        <w:rPr>
          <w:rFonts w:ascii="Arial" w:eastAsia="Calibri" w:hAnsi="Arial" w:cs="Arial"/>
          <w:sz w:val="24"/>
          <w:szCs w:val="24"/>
          <w:lang w:val="en-GB"/>
        </w:rPr>
        <w:t xml:space="preserve">patients referred to </w:t>
      </w:r>
      <w:r>
        <w:rPr>
          <w:rFonts w:ascii="Arial" w:eastAsia="Calibri" w:hAnsi="Arial" w:cs="Arial"/>
          <w:sz w:val="24"/>
          <w:szCs w:val="24"/>
          <w:lang w:val="en-GB"/>
        </w:rPr>
        <w:t xml:space="preserve">ultrasound </w:t>
      </w:r>
      <w:r w:rsidRPr="002121D5">
        <w:rPr>
          <w:rFonts w:ascii="Arial" w:eastAsia="Calibri" w:hAnsi="Arial" w:cs="Arial"/>
          <w:sz w:val="24"/>
          <w:szCs w:val="24"/>
          <w:lang w:val="en-GB"/>
        </w:rPr>
        <w:t xml:space="preserve">centre possibly </w:t>
      </w:r>
      <w:r>
        <w:rPr>
          <w:rFonts w:ascii="Arial" w:eastAsia="Calibri" w:hAnsi="Arial" w:cs="Arial"/>
          <w:sz w:val="24"/>
          <w:szCs w:val="24"/>
          <w:lang w:val="en-GB"/>
        </w:rPr>
        <w:t>re</w:t>
      </w:r>
      <w:r w:rsidRPr="002121D5">
        <w:rPr>
          <w:rFonts w:ascii="Arial" w:eastAsia="Calibri" w:hAnsi="Arial" w:cs="Arial"/>
          <w:sz w:val="24"/>
          <w:szCs w:val="24"/>
          <w:lang w:val="en-GB"/>
        </w:rPr>
        <w:t xml:space="preserve">present only a subpopulation of </w:t>
      </w:r>
      <w:r>
        <w:rPr>
          <w:rFonts w:ascii="Arial" w:eastAsia="Calibri" w:hAnsi="Arial" w:cs="Arial"/>
          <w:sz w:val="24"/>
          <w:szCs w:val="24"/>
          <w:lang w:val="en-GB"/>
        </w:rPr>
        <w:t xml:space="preserve">the </w:t>
      </w:r>
      <w:r w:rsidRPr="002121D5">
        <w:rPr>
          <w:rFonts w:ascii="Arial" w:eastAsia="Calibri" w:hAnsi="Arial" w:cs="Arial"/>
          <w:sz w:val="24"/>
          <w:szCs w:val="24"/>
          <w:lang w:val="en-GB"/>
        </w:rPr>
        <w:t>patients of interest</w:t>
      </w:r>
    </w:p>
    <w:p w14:paraId="5CEE24FE" w14:textId="77777777" w:rsidR="00FD0BDE" w:rsidRDefault="00FD0BDE" w:rsidP="00FD0BDE">
      <w:pPr>
        <w:spacing w:after="0" w:line="240" w:lineRule="auto"/>
        <w:jc w:val="both"/>
        <w:rPr>
          <w:rFonts w:ascii="Arial" w:eastAsia="Calibri" w:hAnsi="Arial" w:cs="Arial"/>
          <w:sz w:val="24"/>
          <w:szCs w:val="24"/>
          <w:lang w:val="en-GB"/>
        </w:rPr>
      </w:pPr>
      <w:r>
        <w:rPr>
          <w:rFonts w:ascii="Arial" w:eastAsia="Calibri" w:hAnsi="Arial" w:cs="Arial"/>
          <w:sz w:val="24"/>
          <w:szCs w:val="24"/>
          <w:vertAlign w:val="superscript"/>
          <w:lang w:val="en-GB"/>
        </w:rPr>
        <w:t>18</w:t>
      </w:r>
      <w:r>
        <w:rPr>
          <w:rFonts w:ascii="Arial" w:eastAsia="Calibri" w:hAnsi="Arial" w:cs="Arial"/>
          <w:sz w:val="24"/>
          <w:szCs w:val="24"/>
          <w:lang w:val="en-GB"/>
        </w:rPr>
        <w:t xml:space="preserve"> PMR patients excluded</w:t>
      </w:r>
    </w:p>
    <w:p w14:paraId="370DFB31" w14:textId="77777777" w:rsidR="00FD0BDE" w:rsidRDefault="00FD0BDE" w:rsidP="00FD0BDE">
      <w:pPr>
        <w:spacing w:after="0" w:line="240" w:lineRule="auto"/>
        <w:jc w:val="both"/>
        <w:rPr>
          <w:rFonts w:ascii="Arial" w:eastAsia="Calibri" w:hAnsi="Arial" w:cs="Arial"/>
          <w:sz w:val="24"/>
          <w:szCs w:val="24"/>
          <w:lang w:val="en-GB"/>
        </w:rPr>
      </w:pPr>
      <w:r>
        <w:rPr>
          <w:rFonts w:ascii="Arial" w:eastAsia="Calibri" w:hAnsi="Arial" w:cs="Arial"/>
          <w:sz w:val="24"/>
          <w:szCs w:val="24"/>
          <w:vertAlign w:val="superscript"/>
          <w:lang w:val="en-GB"/>
        </w:rPr>
        <w:t>19</w:t>
      </w:r>
      <w:r>
        <w:rPr>
          <w:rFonts w:ascii="Arial" w:eastAsia="Calibri" w:hAnsi="Arial" w:cs="Arial"/>
          <w:sz w:val="24"/>
          <w:szCs w:val="24"/>
          <w:lang w:val="en-GB"/>
        </w:rPr>
        <w:t xml:space="preserve"> GCA patients (n=5) not completing follow-up were excluded</w:t>
      </w:r>
    </w:p>
    <w:p w14:paraId="2E6A5541" w14:textId="77777777" w:rsidR="00FD0BDE" w:rsidRDefault="00FD0BDE" w:rsidP="00FD0BDE">
      <w:pPr>
        <w:spacing w:after="0" w:line="240" w:lineRule="auto"/>
        <w:jc w:val="both"/>
        <w:rPr>
          <w:rFonts w:ascii="Arial" w:eastAsia="Calibri" w:hAnsi="Arial" w:cs="Arial"/>
          <w:sz w:val="24"/>
          <w:szCs w:val="24"/>
          <w:lang w:val="en-GB"/>
        </w:rPr>
      </w:pPr>
      <w:r>
        <w:rPr>
          <w:rFonts w:ascii="Arial" w:eastAsia="Calibri" w:hAnsi="Arial" w:cs="Arial"/>
          <w:sz w:val="24"/>
          <w:szCs w:val="24"/>
          <w:vertAlign w:val="superscript"/>
          <w:lang w:val="en-GB"/>
        </w:rPr>
        <w:t>20</w:t>
      </w:r>
      <w:r>
        <w:rPr>
          <w:rFonts w:ascii="Arial" w:eastAsia="Calibri" w:hAnsi="Arial" w:cs="Arial"/>
          <w:sz w:val="24"/>
          <w:szCs w:val="24"/>
          <w:lang w:val="en-GB"/>
        </w:rPr>
        <w:t xml:space="preserve"> patients (n=17) with atypical presentation (LV-GCA, silent GCA) were excluded</w:t>
      </w:r>
    </w:p>
    <w:p w14:paraId="405558E8" w14:textId="77777777" w:rsidR="00FD0BDE" w:rsidRDefault="00FD0BDE" w:rsidP="00FD0BDE">
      <w:pPr>
        <w:spacing w:after="0" w:line="240" w:lineRule="auto"/>
        <w:jc w:val="both"/>
        <w:rPr>
          <w:rFonts w:ascii="Arial" w:eastAsia="Calibri" w:hAnsi="Arial" w:cs="Arial"/>
          <w:sz w:val="24"/>
          <w:szCs w:val="24"/>
          <w:lang w:val="en-GB"/>
        </w:rPr>
      </w:pPr>
      <w:r>
        <w:rPr>
          <w:rFonts w:ascii="Arial" w:eastAsia="Calibri" w:hAnsi="Arial" w:cs="Arial"/>
          <w:sz w:val="24"/>
          <w:szCs w:val="24"/>
          <w:vertAlign w:val="superscript"/>
          <w:lang w:val="en-GB"/>
        </w:rPr>
        <w:t>21</w:t>
      </w:r>
      <w:r w:rsidRPr="00106B08">
        <w:rPr>
          <w:rFonts w:ascii="Arial" w:eastAsia="Calibri" w:hAnsi="Arial" w:cs="Arial"/>
          <w:sz w:val="24"/>
          <w:szCs w:val="24"/>
          <w:vertAlign w:val="superscript"/>
          <w:lang w:val="en-GB"/>
        </w:rPr>
        <w:t xml:space="preserve"> </w:t>
      </w:r>
      <w:r>
        <w:rPr>
          <w:rFonts w:ascii="Arial" w:eastAsia="Calibri" w:hAnsi="Arial" w:cs="Arial"/>
          <w:sz w:val="24"/>
          <w:szCs w:val="24"/>
          <w:lang w:val="en-GB"/>
        </w:rPr>
        <w:t>patients declining biopsy or those with inconclusive biopsy result were excluded (n=5)</w:t>
      </w:r>
    </w:p>
    <w:p w14:paraId="2540A243" w14:textId="77777777" w:rsidR="00FD0BDE" w:rsidRPr="00D11891" w:rsidRDefault="00FD0BDE" w:rsidP="00FD0BDE">
      <w:pPr>
        <w:spacing w:after="0" w:line="240" w:lineRule="auto"/>
        <w:jc w:val="both"/>
        <w:rPr>
          <w:rFonts w:ascii="Arial" w:eastAsia="Calibri" w:hAnsi="Arial" w:cs="Arial"/>
          <w:sz w:val="24"/>
          <w:szCs w:val="24"/>
          <w:lang w:val="en-GB"/>
        </w:rPr>
      </w:pPr>
      <w:r w:rsidRPr="00F34047">
        <w:rPr>
          <w:rFonts w:ascii="Arial" w:eastAsia="Calibri" w:hAnsi="Arial" w:cs="Arial"/>
          <w:sz w:val="24"/>
          <w:szCs w:val="24"/>
          <w:vertAlign w:val="superscript"/>
          <w:lang w:val="en-GB"/>
        </w:rPr>
        <w:t>2</w:t>
      </w:r>
      <w:r>
        <w:rPr>
          <w:rFonts w:ascii="Arial" w:eastAsia="Calibri" w:hAnsi="Arial" w:cs="Arial"/>
          <w:sz w:val="24"/>
          <w:szCs w:val="24"/>
          <w:vertAlign w:val="superscript"/>
          <w:lang w:val="en-GB"/>
        </w:rPr>
        <w:t>2</w:t>
      </w:r>
      <w:r w:rsidRPr="00F34047">
        <w:rPr>
          <w:rFonts w:ascii="Arial" w:eastAsia="Calibri" w:hAnsi="Arial" w:cs="Arial"/>
          <w:sz w:val="24"/>
          <w:szCs w:val="24"/>
          <w:lang w:val="en-GB"/>
        </w:rPr>
        <w:t xml:space="preserve"> no definition of the </w:t>
      </w:r>
      <w:r>
        <w:rPr>
          <w:rFonts w:ascii="Arial" w:eastAsia="Calibri" w:hAnsi="Arial" w:cs="Arial"/>
          <w:sz w:val="24"/>
          <w:szCs w:val="24"/>
          <w:lang w:val="en-GB"/>
        </w:rPr>
        <w:t>“</w:t>
      </w:r>
      <w:r w:rsidRPr="00F34047">
        <w:rPr>
          <w:rFonts w:ascii="Arial" w:eastAsia="Calibri" w:hAnsi="Arial" w:cs="Arial"/>
          <w:sz w:val="24"/>
          <w:szCs w:val="24"/>
          <w:lang w:val="en-GB"/>
        </w:rPr>
        <w:t>halo</w:t>
      </w:r>
      <w:r>
        <w:rPr>
          <w:rFonts w:ascii="Arial" w:eastAsia="Calibri" w:hAnsi="Arial" w:cs="Arial"/>
          <w:sz w:val="24"/>
          <w:szCs w:val="24"/>
          <w:lang w:val="en-GB"/>
        </w:rPr>
        <w:t>”</w:t>
      </w:r>
      <w:r w:rsidRPr="00F34047">
        <w:rPr>
          <w:rFonts w:ascii="Arial" w:eastAsia="Calibri" w:hAnsi="Arial" w:cs="Arial"/>
          <w:sz w:val="24"/>
          <w:szCs w:val="24"/>
          <w:lang w:val="en-GB"/>
        </w:rPr>
        <w:t xml:space="preserve"> sign</w:t>
      </w:r>
      <w:r>
        <w:rPr>
          <w:rFonts w:ascii="Arial" w:eastAsia="Calibri" w:hAnsi="Arial" w:cs="Arial"/>
          <w:sz w:val="24"/>
          <w:szCs w:val="24"/>
          <w:lang w:val="en-GB"/>
        </w:rPr>
        <w:t xml:space="preserve"> was given</w:t>
      </w:r>
    </w:p>
    <w:p w14:paraId="3B9D9FFC" w14:textId="77777777" w:rsidR="00FD0BDE" w:rsidRDefault="00FD0BDE" w:rsidP="00FD0BDE">
      <w:pPr>
        <w:spacing w:after="0" w:line="240" w:lineRule="auto"/>
        <w:jc w:val="both"/>
        <w:rPr>
          <w:rFonts w:ascii="Arial" w:eastAsia="Calibri" w:hAnsi="Arial" w:cs="Arial"/>
          <w:sz w:val="24"/>
          <w:szCs w:val="24"/>
          <w:lang w:val="en-GB"/>
        </w:rPr>
      </w:pPr>
      <w:r>
        <w:rPr>
          <w:rFonts w:ascii="Arial" w:eastAsia="Calibri" w:hAnsi="Arial" w:cs="Arial"/>
          <w:sz w:val="24"/>
          <w:szCs w:val="24"/>
          <w:vertAlign w:val="superscript"/>
          <w:lang w:val="en-GB"/>
        </w:rPr>
        <w:t xml:space="preserve">23 </w:t>
      </w:r>
      <w:r w:rsidRPr="002C56EF">
        <w:rPr>
          <w:rFonts w:ascii="Arial" w:eastAsia="Calibri" w:hAnsi="Arial" w:cs="Arial"/>
          <w:sz w:val="24"/>
          <w:szCs w:val="24"/>
          <w:lang w:val="en-GB"/>
        </w:rPr>
        <w:t>two patients were classified as Takayasu arteritis, no details regarding these patients</w:t>
      </w:r>
      <w:r>
        <w:rPr>
          <w:rFonts w:ascii="Arial" w:eastAsia="Calibri" w:hAnsi="Arial" w:cs="Arial"/>
          <w:sz w:val="24"/>
          <w:szCs w:val="24"/>
          <w:lang w:val="en-GB"/>
        </w:rPr>
        <w:t xml:space="preserve"> were given</w:t>
      </w:r>
    </w:p>
    <w:p w14:paraId="290F5081" w14:textId="29E2DD98" w:rsidR="00FD0BDE" w:rsidRDefault="00FD0BDE" w:rsidP="00FD0BDE">
      <w:pPr>
        <w:spacing w:after="0" w:line="240" w:lineRule="auto"/>
        <w:jc w:val="both"/>
        <w:rPr>
          <w:rFonts w:ascii="Arial" w:eastAsia="Calibri" w:hAnsi="Arial" w:cs="Arial"/>
          <w:sz w:val="24"/>
          <w:szCs w:val="24"/>
          <w:lang w:val="en-GB"/>
        </w:rPr>
      </w:pPr>
      <w:r>
        <w:rPr>
          <w:rFonts w:ascii="Arial" w:eastAsia="Calibri" w:hAnsi="Arial" w:cs="Arial"/>
          <w:sz w:val="24"/>
          <w:szCs w:val="24"/>
          <w:vertAlign w:val="superscript"/>
          <w:lang w:val="en-GB"/>
        </w:rPr>
        <w:t xml:space="preserve">24 </w:t>
      </w:r>
      <w:r>
        <w:rPr>
          <w:rFonts w:ascii="Arial" w:eastAsia="Calibri" w:hAnsi="Arial" w:cs="Arial"/>
          <w:sz w:val="24"/>
          <w:szCs w:val="24"/>
          <w:lang w:val="en-GB"/>
        </w:rPr>
        <w:t xml:space="preserve">image examples are not </w:t>
      </w:r>
      <w:r w:rsidR="004D3918">
        <w:rPr>
          <w:rFonts w:ascii="Arial" w:eastAsia="Calibri" w:hAnsi="Arial" w:cs="Arial"/>
          <w:sz w:val="24"/>
          <w:szCs w:val="24"/>
          <w:lang w:val="en-GB"/>
        </w:rPr>
        <w:t>characteristic,</w:t>
      </w:r>
      <w:r>
        <w:rPr>
          <w:rFonts w:ascii="Arial" w:eastAsia="Calibri" w:hAnsi="Arial" w:cs="Arial"/>
          <w:sz w:val="24"/>
          <w:szCs w:val="24"/>
          <w:lang w:val="en-GB"/>
        </w:rPr>
        <w:t xml:space="preserve"> and this raise some concern</w:t>
      </w:r>
    </w:p>
    <w:p w14:paraId="4B90230E" w14:textId="77777777" w:rsidR="00FD0BDE" w:rsidRDefault="00FD0BDE" w:rsidP="00FD0BDE">
      <w:pPr>
        <w:spacing w:after="0" w:line="240" w:lineRule="auto"/>
        <w:jc w:val="both"/>
        <w:rPr>
          <w:rFonts w:ascii="Arial" w:eastAsia="Calibri" w:hAnsi="Arial" w:cs="Arial"/>
          <w:sz w:val="24"/>
          <w:szCs w:val="24"/>
          <w:lang w:val="en-GB"/>
        </w:rPr>
      </w:pPr>
      <w:r>
        <w:rPr>
          <w:rFonts w:ascii="Arial" w:eastAsia="Calibri" w:hAnsi="Arial" w:cs="Arial"/>
          <w:sz w:val="24"/>
          <w:szCs w:val="24"/>
          <w:vertAlign w:val="superscript"/>
          <w:lang w:val="en-GB"/>
        </w:rPr>
        <w:t>25</w:t>
      </w:r>
      <w:r>
        <w:rPr>
          <w:rFonts w:ascii="Arial" w:eastAsia="Calibri" w:hAnsi="Arial" w:cs="Arial"/>
          <w:sz w:val="24"/>
          <w:szCs w:val="24"/>
          <w:lang w:val="en-GB"/>
        </w:rPr>
        <w:t xml:space="preserve"> ultrasound was</w:t>
      </w:r>
      <w:r w:rsidRPr="00764761">
        <w:rPr>
          <w:rFonts w:ascii="Arial" w:eastAsia="Calibri" w:hAnsi="Arial" w:cs="Arial"/>
          <w:sz w:val="24"/>
          <w:szCs w:val="24"/>
          <w:lang w:val="en-GB"/>
        </w:rPr>
        <w:t xml:space="preserve"> blinded to clinical classification of study participants, </w:t>
      </w:r>
      <w:r>
        <w:rPr>
          <w:rFonts w:ascii="Arial" w:eastAsia="Calibri" w:hAnsi="Arial" w:cs="Arial"/>
          <w:sz w:val="24"/>
          <w:szCs w:val="24"/>
          <w:lang w:val="en-GB"/>
        </w:rPr>
        <w:t>unless</w:t>
      </w:r>
      <w:r w:rsidRPr="00764761">
        <w:rPr>
          <w:rFonts w:ascii="Arial" w:eastAsia="Calibri" w:hAnsi="Arial" w:cs="Arial"/>
          <w:sz w:val="24"/>
          <w:szCs w:val="24"/>
          <w:lang w:val="en-GB"/>
        </w:rPr>
        <w:t xml:space="preserve"> findings </w:t>
      </w:r>
      <w:r>
        <w:rPr>
          <w:rFonts w:ascii="Arial" w:eastAsia="Calibri" w:hAnsi="Arial" w:cs="Arial"/>
          <w:sz w:val="24"/>
          <w:szCs w:val="24"/>
          <w:lang w:val="en-GB"/>
        </w:rPr>
        <w:t xml:space="preserve">were </w:t>
      </w:r>
      <w:r w:rsidRPr="00764761">
        <w:rPr>
          <w:rFonts w:ascii="Arial" w:eastAsia="Calibri" w:hAnsi="Arial" w:cs="Arial"/>
          <w:sz w:val="24"/>
          <w:szCs w:val="24"/>
          <w:lang w:val="en-GB"/>
        </w:rPr>
        <w:t>not clearly classifiable as vascu</w:t>
      </w:r>
      <w:r>
        <w:rPr>
          <w:rFonts w:ascii="Arial" w:eastAsia="Calibri" w:hAnsi="Arial" w:cs="Arial"/>
          <w:sz w:val="24"/>
          <w:szCs w:val="24"/>
          <w:lang w:val="en-GB"/>
        </w:rPr>
        <w:t xml:space="preserve">litis. These ultrasound lesions </w:t>
      </w:r>
      <w:r w:rsidRPr="00764761">
        <w:rPr>
          <w:rFonts w:ascii="Arial" w:eastAsia="Calibri" w:hAnsi="Arial" w:cs="Arial"/>
          <w:sz w:val="24"/>
          <w:szCs w:val="24"/>
          <w:lang w:val="en-GB"/>
        </w:rPr>
        <w:t>were initially recor</w:t>
      </w:r>
      <w:r>
        <w:rPr>
          <w:rFonts w:ascii="Arial" w:eastAsia="Calibri" w:hAnsi="Arial" w:cs="Arial"/>
          <w:sz w:val="24"/>
          <w:szCs w:val="24"/>
          <w:lang w:val="en-GB"/>
        </w:rPr>
        <w:t>ded as "suspicious for vascul</w:t>
      </w:r>
      <w:r w:rsidRPr="00764761">
        <w:rPr>
          <w:rFonts w:ascii="Arial" w:eastAsia="Calibri" w:hAnsi="Arial" w:cs="Arial"/>
          <w:sz w:val="24"/>
          <w:szCs w:val="24"/>
          <w:lang w:val="en-GB"/>
        </w:rPr>
        <w:t>itis" and reclassified as "vasculi</w:t>
      </w:r>
      <w:r>
        <w:rPr>
          <w:rFonts w:ascii="Arial" w:eastAsia="Calibri" w:hAnsi="Arial" w:cs="Arial"/>
          <w:sz w:val="24"/>
          <w:szCs w:val="24"/>
          <w:lang w:val="en-GB"/>
        </w:rPr>
        <w:t>ti</w:t>
      </w:r>
      <w:r w:rsidRPr="00764761">
        <w:rPr>
          <w:rFonts w:ascii="Arial" w:eastAsia="Calibri" w:hAnsi="Arial" w:cs="Arial"/>
          <w:sz w:val="24"/>
          <w:szCs w:val="24"/>
          <w:lang w:val="en-GB"/>
        </w:rPr>
        <w:t>s</w:t>
      </w:r>
      <w:r>
        <w:rPr>
          <w:rFonts w:ascii="Arial" w:eastAsia="Calibri" w:hAnsi="Arial" w:cs="Arial"/>
          <w:sz w:val="24"/>
          <w:szCs w:val="24"/>
          <w:lang w:val="en-GB"/>
        </w:rPr>
        <w:t>”</w:t>
      </w:r>
      <w:r w:rsidRPr="00764761">
        <w:rPr>
          <w:rFonts w:ascii="Arial" w:eastAsia="Calibri" w:hAnsi="Arial" w:cs="Arial"/>
          <w:sz w:val="24"/>
          <w:szCs w:val="24"/>
          <w:lang w:val="en-GB"/>
        </w:rPr>
        <w:t xml:space="preserve"> if at least one other segment was defined as "vasculitis" </w:t>
      </w:r>
    </w:p>
    <w:p w14:paraId="739DA0C8" w14:textId="77777777" w:rsidR="00FD0BDE" w:rsidRDefault="00FD0BDE" w:rsidP="00FD0BDE">
      <w:pPr>
        <w:spacing w:after="0" w:line="240" w:lineRule="auto"/>
        <w:jc w:val="both"/>
        <w:rPr>
          <w:rFonts w:ascii="Arial" w:eastAsia="Calibri" w:hAnsi="Arial" w:cs="Arial"/>
          <w:sz w:val="24"/>
          <w:szCs w:val="24"/>
          <w:lang w:val="en-GB"/>
        </w:rPr>
      </w:pPr>
      <w:r>
        <w:rPr>
          <w:rFonts w:ascii="Arial" w:eastAsia="Calibri" w:hAnsi="Arial" w:cs="Arial"/>
          <w:sz w:val="24"/>
          <w:szCs w:val="24"/>
          <w:vertAlign w:val="superscript"/>
          <w:lang w:val="en-GB"/>
        </w:rPr>
        <w:t>26</w:t>
      </w:r>
      <w:r>
        <w:rPr>
          <w:rFonts w:ascii="Arial" w:eastAsia="Calibri" w:hAnsi="Arial" w:cs="Arial"/>
          <w:sz w:val="24"/>
          <w:szCs w:val="24"/>
          <w:lang w:val="en-GB"/>
        </w:rPr>
        <w:t xml:space="preserve"> in cases with LV-GCA, the result of ultrasound examination influenced the clinical diagnosis</w:t>
      </w:r>
    </w:p>
    <w:p w14:paraId="012E0A8D" w14:textId="77777777" w:rsidR="00FD0BDE" w:rsidRDefault="00FD0BDE" w:rsidP="00FD0BDE">
      <w:pPr>
        <w:spacing w:after="0" w:line="240" w:lineRule="auto"/>
        <w:jc w:val="both"/>
        <w:rPr>
          <w:rFonts w:ascii="Arial" w:eastAsia="Calibri" w:hAnsi="Arial" w:cs="Arial"/>
          <w:sz w:val="24"/>
          <w:szCs w:val="24"/>
          <w:lang w:val="en-GB"/>
        </w:rPr>
      </w:pPr>
      <w:r>
        <w:rPr>
          <w:rFonts w:ascii="Arial" w:eastAsia="Calibri" w:hAnsi="Arial" w:cs="Arial"/>
          <w:sz w:val="24"/>
          <w:szCs w:val="24"/>
          <w:vertAlign w:val="superscript"/>
          <w:lang w:val="en-GB"/>
        </w:rPr>
        <w:t>27</w:t>
      </w:r>
      <w:r>
        <w:rPr>
          <w:rFonts w:ascii="Arial" w:eastAsia="Calibri" w:hAnsi="Arial" w:cs="Arial"/>
          <w:sz w:val="24"/>
          <w:szCs w:val="24"/>
          <w:lang w:val="en-GB"/>
        </w:rPr>
        <w:t xml:space="preserve"> final diagnosis of GCA was influenced by ultrasound result, biopsy was guided by ultrasound</w:t>
      </w:r>
    </w:p>
    <w:p w14:paraId="5E577A4B" w14:textId="77777777" w:rsidR="00FD0BDE" w:rsidRDefault="00FD0BDE" w:rsidP="00FD0BDE">
      <w:pPr>
        <w:spacing w:after="0" w:line="240" w:lineRule="auto"/>
        <w:jc w:val="both"/>
        <w:rPr>
          <w:rFonts w:ascii="Arial" w:eastAsia="Calibri" w:hAnsi="Arial" w:cs="Arial"/>
          <w:sz w:val="24"/>
          <w:szCs w:val="24"/>
          <w:lang w:val="en-GB"/>
        </w:rPr>
      </w:pPr>
      <w:r>
        <w:rPr>
          <w:rFonts w:ascii="Arial" w:eastAsia="Calibri" w:hAnsi="Arial" w:cs="Arial"/>
          <w:sz w:val="24"/>
          <w:szCs w:val="24"/>
          <w:vertAlign w:val="superscript"/>
          <w:lang w:val="en-GB"/>
        </w:rPr>
        <w:t xml:space="preserve">28 </w:t>
      </w:r>
      <w:r w:rsidRPr="00A6502F">
        <w:rPr>
          <w:rFonts w:ascii="Arial" w:eastAsia="Calibri" w:hAnsi="Arial" w:cs="Arial"/>
          <w:sz w:val="24"/>
          <w:szCs w:val="24"/>
          <w:lang w:val="en-GB"/>
        </w:rPr>
        <w:t xml:space="preserve">result of ultrasound </w:t>
      </w:r>
      <w:r>
        <w:rPr>
          <w:rFonts w:ascii="Arial" w:eastAsia="Calibri" w:hAnsi="Arial" w:cs="Arial"/>
          <w:sz w:val="24"/>
          <w:szCs w:val="24"/>
          <w:lang w:val="en-GB"/>
        </w:rPr>
        <w:t xml:space="preserve">examination </w:t>
      </w:r>
      <w:r w:rsidRPr="00A6502F">
        <w:rPr>
          <w:rFonts w:ascii="Arial" w:eastAsia="Calibri" w:hAnsi="Arial" w:cs="Arial"/>
          <w:sz w:val="24"/>
          <w:szCs w:val="24"/>
          <w:lang w:val="en-GB"/>
        </w:rPr>
        <w:t>was com</w:t>
      </w:r>
      <w:r>
        <w:rPr>
          <w:rFonts w:ascii="Arial" w:eastAsia="Calibri" w:hAnsi="Arial" w:cs="Arial"/>
          <w:sz w:val="24"/>
          <w:szCs w:val="24"/>
          <w:lang w:val="en-GB"/>
        </w:rPr>
        <w:t>m</w:t>
      </w:r>
      <w:r w:rsidRPr="00A6502F">
        <w:rPr>
          <w:rFonts w:ascii="Arial" w:eastAsia="Calibri" w:hAnsi="Arial" w:cs="Arial"/>
          <w:sz w:val="24"/>
          <w:szCs w:val="24"/>
          <w:lang w:val="en-GB"/>
        </w:rPr>
        <w:t>unicated after 2 weeks</w:t>
      </w:r>
      <w:r>
        <w:rPr>
          <w:rFonts w:ascii="Arial" w:eastAsia="Calibri" w:hAnsi="Arial" w:cs="Arial"/>
          <w:sz w:val="24"/>
          <w:szCs w:val="24"/>
          <w:lang w:val="en-GB"/>
        </w:rPr>
        <w:t xml:space="preserve"> to clinicians on request if glucocorticoid withdrawal was considered because of a working diagnosis other than GCA </w:t>
      </w:r>
    </w:p>
    <w:p w14:paraId="5CFB7C7E" w14:textId="77777777" w:rsidR="00FD0BDE" w:rsidRDefault="00FD0BDE" w:rsidP="00FD0BDE">
      <w:pPr>
        <w:spacing w:after="0" w:line="240" w:lineRule="auto"/>
        <w:jc w:val="both"/>
        <w:rPr>
          <w:rFonts w:ascii="Arial" w:eastAsia="Calibri" w:hAnsi="Arial" w:cs="Arial"/>
          <w:sz w:val="24"/>
          <w:szCs w:val="24"/>
          <w:lang w:val="en-GB"/>
        </w:rPr>
      </w:pPr>
      <w:r>
        <w:rPr>
          <w:rFonts w:ascii="Arial" w:eastAsia="Calibri" w:hAnsi="Arial" w:cs="Arial"/>
          <w:sz w:val="24"/>
          <w:szCs w:val="24"/>
          <w:vertAlign w:val="superscript"/>
          <w:lang w:val="en-GB"/>
        </w:rPr>
        <w:t>29</w:t>
      </w:r>
      <w:r>
        <w:rPr>
          <w:rFonts w:ascii="Arial" w:eastAsia="Calibri" w:hAnsi="Arial" w:cs="Arial"/>
          <w:sz w:val="24"/>
          <w:szCs w:val="24"/>
          <w:lang w:val="en-GB"/>
        </w:rPr>
        <w:t xml:space="preserve"> </w:t>
      </w:r>
      <w:r w:rsidRPr="00A6502F">
        <w:rPr>
          <w:rFonts w:ascii="Arial" w:eastAsia="Calibri" w:hAnsi="Arial" w:cs="Arial"/>
          <w:sz w:val="24"/>
          <w:szCs w:val="24"/>
          <w:lang w:val="en-GB"/>
        </w:rPr>
        <w:t>only 4</w:t>
      </w:r>
      <w:r>
        <w:rPr>
          <w:rFonts w:ascii="Arial" w:eastAsia="Calibri" w:hAnsi="Arial" w:cs="Arial"/>
          <w:sz w:val="24"/>
          <w:szCs w:val="24"/>
          <w:lang w:val="en-GB"/>
        </w:rPr>
        <w:t xml:space="preserve"> out of 24</w:t>
      </w:r>
      <w:r w:rsidRPr="00A6502F">
        <w:rPr>
          <w:rFonts w:ascii="Arial" w:eastAsia="Calibri" w:hAnsi="Arial" w:cs="Arial"/>
          <w:sz w:val="24"/>
          <w:szCs w:val="24"/>
          <w:lang w:val="en-GB"/>
        </w:rPr>
        <w:t xml:space="preserve"> sonographers had experience with GCA, only part of examiners passed </w:t>
      </w:r>
      <w:r>
        <w:rPr>
          <w:rFonts w:ascii="Arial" w:eastAsia="Calibri" w:hAnsi="Arial" w:cs="Arial"/>
          <w:sz w:val="24"/>
          <w:szCs w:val="24"/>
          <w:lang w:val="en-GB"/>
        </w:rPr>
        <w:t xml:space="preserve">ultrasound </w:t>
      </w:r>
      <w:r w:rsidRPr="00A6502F">
        <w:rPr>
          <w:rFonts w:ascii="Arial" w:eastAsia="Calibri" w:hAnsi="Arial" w:cs="Arial"/>
          <w:sz w:val="24"/>
          <w:szCs w:val="24"/>
          <w:lang w:val="en-GB"/>
        </w:rPr>
        <w:t>test by first attempt</w:t>
      </w:r>
    </w:p>
    <w:p w14:paraId="36E3CCA2" w14:textId="77777777" w:rsidR="00FD0BDE" w:rsidRDefault="00FD0BDE" w:rsidP="00FD0BDE">
      <w:pPr>
        <w:spacing w:after="0" w:line="240" w:lineRule="auto"/>
        <w:jc w:val="both"/>
        <w:rPr>
          <w:rFonts w:ascii="Arial" w:eastAsia="Calibri" w:hAnsi="Arial" w:cs="Arial"/>
          <w:sz w:val="24"/>
          <w:szCs w:val="24"/>
          <w:lang w:val="en-GB"/>
        </w:rPr>
      </w:pPr>
      <w:r>
        <w:rPr>
          <w:rFonts w:ascii="Arial" w:eastAsia="Calibri" w:hAnsi="Arial" w:cs="Arial"/>
          <w:sz w:val="24"/>
          <w:szCs w:val="24"/>
          <w:vertAlign w:val="superscript"/>
          <w:lang w:val="en-GB"/>
        </w:rPr>
        <w:t>30</w:t>
      </w:r>
      <w:r>
        <w:rPr>
          <w:rFonts w:ascii="Arial" w:eastAsia="Calibri" w:hAnsi="Arial" w:cs="Arial"/>
          <w:sz w:val="24"/>
          <w:szCs w:val="24"/>
          <w:lang w:val="en-GB"/>
        </w:rPr>
        <w:t xml:space="preserve"> high v</w:t>
      </w:r>
      <w:r w:rsidRPr="00A6502F">
        <w:rPr>
          <w:rFonts w:ascii="Arial" w:eastAsia="Calibri" w:hAnsi="Arial" w:cs="Arial"/>
          <w:sz w:val="24"/>
          <w:szCs w:val="24"/>
          <w:lang w:val="en-GB"/>
        </w:rPr>
        <w:t xml:space="preserve">ariability of </w:t>
      </w:r>
      <w:r>
        <w:rPr>
          <w:rFonts w:ascii="Arial" w:eastAsia="Calibri" w:hAnsi="Arial" w:cs="Arial"/>
          <w:sz w:val="24"/>
          <w:szCs w:val="24"/>
          <w:lang w:val="en-GB"/>
        </w:rPr>
        <w:t>biopsy r</w:t>
      </w:r>
      <w:r w:rsidRPr="00A6502F">
        <w:rPr>
          <w:rFonts w:ascii="Arial" w:eastAsia="Calibri" w:hAnsi="Arial" w:cs="Arial"/>
          <w:sz w:val="24"/>
          <w:szCs w:val="24"/>
          <w:lang w:val="en-GB"/>
        </w:rPr>
        <w:t xml:space="preserve">esults, only </w:t>
      </w:r>
      <w:r>
        <w:rPr>
          <w:rFonts w:ascii="Arial" w:eastAsia="Calibri" w:hAnsi="Arial" w:cs="Arial"/>
          <w:sz w:val="24"/>
          <w:szCs w:val="24"/>
          <w:lang w:val="en-GB"/>
        </w:rPr>
        <w:t xml:space="preserve">a </w:t>
      </w:r>
      <w:r w:rsidRPr="00A6502F">
        <w:rPr>
          <w:rFonts w:ascii="Arial" w:eastAsia="Calibri" w:hAnsi="Arial" w:cs="Arial"/>
          <w:sz w:val="24"/>
          <w:szCs w:val="24"/>
          <w:lang w:val="en-GB"/>
        </w:rPr>
        <w:t xml:space="preserve">minority </w:t>
      </w:r>
      <w:r>
        <w:rPr>
          <w:rFonts w:ascii="Arial" w:eastAsia="Calibri" w:hAnsi="Arial" w:cs="Arial"/>
          <w:sz w:val="24"/>
          <w:szCs w:val="24"/>
          <w:lang w:val="en-GB"/>
        </w:rPr>
        <w:t xml:space="preserve">of biopsies were </w:t>
      </w:r>
      <w:r w:rsidRPr="00A6502F">
        <w:rPr>
          <w:rFonts w:ascii="Arial" w:eastAsia="Calibri" w:hAnsi="Arial" w:cs="Arial"/>
          <w:sz w:val="24"/>
          <w:szCs w:val="24"/>
          <w:lang w:val="en-GB"/>
        </w:rPr>
        <w:t>performed according to BSR reco</w:t>
      </w:r>
      <w:r>
        <w:rPr>
          <w:rFonts w:ascii="Arial" w:eastAsia="Calibri" w:hAnsi="Arial" w:cs="Arial"/>
          <w:sz w:val="24"/>
          <w:szCs w:val="24"/>
          <w:lang w:val="en-GB"/>
        </w:rPr>
        <w:t>mmendation</w:t>
      </w:r>
      <w:r w:rsidRPr="00A6502F">
        <w:rPr>
          <w:rFonts w:ascii="Arial" w:eastAsia="Calibri" w:hAnsi="Arial" w:cs="Arial"/>
          <w:sz w:val="24"/>
          <w:szCs w:val="24"/>
          <w:lang w:val="en-GB"/>
        </w:rPr>
        <w:t>s</w:t>
      </w:r>
    </w:p>
    <w:p w14:paraId="5C2E3B0A" w14:textId="77777777" w:rsidR="00FD0BDE" w:rsidRDefault="00FD0BDE" w:rsidP="00FD0BDE">
      <w:pPr>
        <w:spacing w:after="0" w:line="240" w:lineRule="auto"/>
        <w:jc w:val="both"/>
        <w:rPr>
          <w:rFonts w:ascii="Arial" w:eastAsia="Calibri" w:hAnsi="Arial" w:cs="Arial"/>
          <w:sz w:val="24"/>
          <w:szCs w:val="24"/>
          <w:lang w:val="en-GB"/>
        </w:rPr>
      </w:pPr>
      <w:r>
        <w:rPr>
          <w:rFonts w:ascii="Arial" w:eastAsia="Calibri" w:hAnsi="Arial" w:cs="Arial"/>
          <w:sz w:val="24"/>
          <w:szCs w:val="24"/>
          <w:vertAlign w:val="superscript"/>
          <w:lang w:val="en-GB"/>
        </w:rPr>
        <w:t xml:space="preserve">31 </w:t>
      </w:r>
      <w:r w:rsidRPr="002C56EF">
        <w:rPr>
          <w:rFonts w:ascii="Arial" w:eastAsia="Calibri" w:hAnsi="Arial" w:cs="Arial"/>
          <w:sz w:val="24"/>
          <w:szCs w:val="24"/>
          <w:lang w:val="en-GB"/>
        </w:rPr>
        <w:t>differe</w:t>
      </w:r>
      <w:r>
        <w:rPr>
          <w:rFonts w:ascii="Arial" w:eastAsia="Calibri" w:hAnsi="Arial" w:cs="Arial"/>
          <w:sz w:val="24"/>
          <w:szCs w:val="24"/>
          <w:lang w:val="en-GB"/>
        </w:rPr>
        <w:t>nt field strengths (1.5T and 3</w:t>
      </w:r>
      <w:r w:rsidRPr="002C56EF">
        <w:rPr>
          <w:rFonts w:ascii="Arial" w:eastAsia="Calibri" w:hAnsi="Arial" w:cs="Arial"/>
          <w:sz w:val="24"/>
          <w:szCs w:val="24"/>
          <w:lang w:val="en-GB"/>
        </w:rPr>
        <w:t>T) were used for the study</w:t>
      </w:r>
    </w:p>
    <w:p w14:paraId="749BE6D1" w14:textId="77777777" w:rsidR="00FD0BDE" w:rsidRDefault="00FD0BDE" w:rsidP="00FD0BDE">
      <w:pPr>
        <w:spacing w:after="0" w:line="240" w:lineRule="auto"/>
        <w:jc w:val="both"/>
        <w:rPr>
          <w:rFonts w:ascii="Arial" w:eastAsia="Calibri" w:hAnsi="Arial" w:cs="Arial"/>
          <w:sz w:val="24"/>
          <w:szCs w:val="24"/>
          <w:lang w:val="en-GB"/>
        </w:rPr>
      </w:pPr>
      <w:r>
        <w:rPr>
          <w:rFonts w:ascii="Arial" w:eastAsia="Calibri" w:hAnsi="Arial" w:cs="Arial"/>
          <w:sz w:val="24"/>
          <w:szCs w:val="24"/>
          <w:vertAlign w:val="superscript"/>
          <w:lang w:val="en-GB"/>
        </w:rPr>
        <w:t>32</w:t>
      </w:r>
      <w:r>
        <w:rPr>
          <w:rFonts w:ascii="Arial" w:eastAsia="Calibri" w:hAnsi="Arial" w:cs="Arial"/>
          <w:sz w:val="24"/>
          <w:szCs w:val="24"/>
          <w:lang w:val="en-GB"/>
        </w:rPr>
        <w:t xml:space="preserve"> only patients undergoing temporal artery biopsy were included, however, the indication for performing a biopsy was not described</w:t>
      </w:r>
    </w:p>
    <w:p w14:paraId="1BF2C741" w14:textId="77777777" w:rsidR="00FD0BDE" w:rsidRDefault="00FD0BDE" w:rsidP="00FD0BDE">
      <w:pPr>
        <w:spacing w:after="0" w:line="240" w:lineRule="auto"/>
        <w:jc w:val="both"/>
        <w:rPr>
          <w:rFonts w:ascii="Arial" w:eastAsia="Calibri" w:hAnsi="Arial" w:cs="Arial"/>
          <w:sz w:val="24"/>
          <w:szCs w:val="24"/>
          <w:lang w:val="en-GB"/>
        </w:rPr>
      </w:pPr>
      <w:r>
        <w:rPr>
          <w:rFonts w:ascii="Arial" w:eastAsia="Calibri" w:hAnsi="Arial" w:cs="Arial"/>
          <w:sz w:val="24"/>
          <w:szCs w:val="24"/>
          <w:vertAlign w:val="superscript"/>
          <w:lang w:val="en-GB"/>
        </w:rPr>
        <w:t>33</w:t>
      </w:r>
      <w:r>
        <w:rPr>
          <w:rFonts w:ascii="Arial" w:eastAsia="Calibri" w:hAnsi="Arial" w:cs="Arial"/>
          <w:sz w:val="24"/>
          <w:szCs w:val="24"/>
          <w:lang w:val="en-GB"/>
        </w:rPr>
        <w:t xml:space="preserve"> </w:t>
      </w:r>
      <w:r w:rsidRPr="0093214A">
        <w:rPr>
          <w:rFonts w:ascii="Arial" w:eastAsia="Calibri" w:hAnsi="Arial" w:cs="Arial"/>
          <w:sz w:val="24"/>
          <w:szCs w:val="24"/>
          <w:lang w:val="en-GB"/>
        </w:rPr>
        <w:t xml:space="preserve">patients with incomplete follow-up after MRI were excluded, no </w:t>
      </w:r>
      <w:r>
        <w:rPr>
          <w:rFonts w:ascii="Arial" w:eastAsia="Calibri" w:hAnsi="Arial" w:cs="Arial"/>
          <w:sz w:val="24"/>
          <w:szCs w:val="24"/>
          <w:lang w:val="en-GB"/>
        </w:rPr>
        <w:t>exact data on attrition were available</w:t>
      </w:r>
    </w:p>
    <w:p w14:paraId="4BD2CEAC" w14:textId="77777777" w:rsidR="00FD0BDE" w:rsidRDefault="00FD0BDE" w:rsidP="00FD0BDE">
      <w:pPr>
        <w:spacing w:after="0" w:line="240" w:lineRule="auto"/>
        <w:jc w:val="both"/>
        <w:rPr>
          <w:rFonts w:ascii="Arial" w:eastAsia="Calibri" w:hAnsi="Arial" w:cs="Arial"/>
          <w:sz w:val="24"/>
          <w:szCs w:val="24"/>
          <w:lang w:val="en-GB"/>
        </w:rPr>
      </w:pPr>
      <w:r>
        <w:rPr>
          <w:rFonts w:ascii="Arial" w:eastAsia="Calibri" w:hAnsi="Arial" w:cs="Arial"/>
          <w:sz w:val="24"/>
          <w:szCs w:val="24"/>
          <w:vertAlign w:val="superscript"/>
          <w:lang w:val="en-GB"/>
        </w:rPr>
        <w:t>34</w:t>
      </w:r>
      <w:r>
        <w:rPr>
          <w:rFonts w:ascii="Arial" w:eastAsia="Calibri" w:hAnsi="Arial" w:cs="Arial"/>
          <w:sz w:val="24"/>
          <w:szCs w:val="24"/>
          <w:lang w:val="en-GB"/>
        </w:rPr>
        <w:t xml:space="preserve"> the study included only</w:t>
      </w:r>
      <w:r w:rsidRPr="00E37856">
        <w:rPr>
          <w:rFonts w:ascii="Arial" w:eastAsia="Calibri" w:hAnsi="Arial" w:cs="Arial"/>
          <w:sz w:val="24"/>
          <w:szCs w:val="24"/>
          <w:lang w:val="en-GB"/>
        </w:rPr>
        <w:t xml:space="preserve"> patients with </w:t>
      </w:r>
      <w:r>
        <w:rPr>
          <w:rFonts w:ascii="Arial" w:eastAsia="Calibri" w:hAnsi="Arial" w:cs="Arial"/>
          <w:sz w:val="24"/>
          <w:szCs w:val="24"/>
          <w:lang w:val="en-GB"/>
        </w:rPr>
        <w:t xml:space="preserve">an available </w:t>
      </w:r>
      <w:r w:rsidRPr="00E37856">
        <w:rPr>
          <w:rFonts w:ascii="Arial" w:eastAsia="Calibri" w:hAnsi="Arial" w:cs="Arial"/>
          <w:sz w:val="24"/>
          <w:szCs w:val="24"/>
          <w:lang w:val="en-GB"/>
        </w:rPr>
        <w:t xml:space="preserve">MRI of deep </w:t>
      </w:r>
      <w:r>
        <w:rPr>
          <w:rFonts w:ascii="Arial" w:eastAsia="Calibri" w:hAnsi="Arial" w:cs="Arial"/>
          <w:sz w:val="24"/>
          <w:szCs w:val="24"/>
          <w:lang w:val="en-GB"/>
        </w:rPr>
        <w:t>temporal artery</w:t>
      </w:r>
      <w:r w:rsidRPr="00E37856">
        <w:rPr>
          <w:rFonts w:ascii="Arial" w:eastAsia="Calibri" w:hAnsi="Arial" w:cs="Arial"/>
          <w:sz w:val="24"/>
          <w:szCs w:val="24"/>
          <w:lang w:val="en-GB"/>
        </w:rPr>
        <w:t xml:space="preserve">/muscle </w:t>
      </w:r>
      <w:r>
        <w:rPr>
          <w:rFonts w:ascii="Arial" w:eastAsia="Calibri" w:hAnsi="Arial" w:cs="Arial"/>
          <w:sz w:val="24"/>
          <w:szCs w:val="24"/>
          <w:lang w:val="en-GB"/>
        </w:rPr>
        <w:t>and a temporal artery biopsy</w:t>
      </w:r>
    </w:p>
    <w:p w14:paraId="714F6FF4" w14:textId="77777777" w:rsidR="00FD0BDE" w:rsidRDefault="00FD0BDE" w:rsidP="00FD0BDE">
      <w:pPr>
        <w:spacing w:after="0" w:line="240" w:lineRule="auto"/>
        <w:jc w:val="both"/>
        <w:rPr>
          <w:rFonts w:ascii="Arial" w:eastAsia="Calibri" w:hAnsi="Arial" w:cs="Arial"/>
          <w:sz w:val="24"/>
          <w:szCs w:val="24"/>
          <w:lang w:val="en-GB"/>
        </w:rPr>
      </w:pPr>
      <w:r>
        <w:rPr>
          <w:rFonts w:ascii="Arial" w:eastAsia="Calibri" w:hAnsi="Arial" w:cs="Arial"/>
          <w:sz w:val="24"/>
          <w:szCs w:val="24"/>
          <w:vertAlign w:val="superscript"/>
          <w:lang w:val="en-GB"/>
        </w:rPr>
        <w:t>35</w:t>
      </w:r>
      <w:r>
        <w:rPr>
          <w:rFonts w:ascii="Arial" w:eastAsia="Calibri" w:hAnsi="Arial" w:cs="Arial"/>
          <w:sz w:val="24"/>
          <w:szCs w:val="24"/>
          <w:lang w:val="en-GB"/>
        </w:rPr>
        <w:t xml:space="preserve"> patients without temporal artery biopsy were excluded</w:t>
      </w:r>
    </w:p>
    <w:p w14:paraId="0F86CAD2" w14:textId="77777777" w:rsidR="00FD0BDE" w:rsidRDefault="00FD0BDE" w:rsidP="00FD0BDE">
      <w:pPr>
        <w:spacing w:after="0" w:line="240" w:lineRule="auto"/>
        <w:jc w:val="both"/>
        <w:rPr>
          <w:rFonts w:ascii="Arial" w:eastAsia="Calibri" w:hAnsi="Arial" w:cs="Arial"/>
          <w:sz w:val="24"/>
          <w:szCs w:val="24"/>
          <w:lang w:val="en-GB"/>
        </w:rPr>
      </w:pPr>
      <w:r>
        <w:rPr>
          <w:rFonts w:ascii="Arial" w:eastAsia="Calibri" w:hAnsi="Arial" w:cs="Arial"/>
          <w:sz w:val="24"/>
          <w:szCs w:val="24"/>
          <w:vertAlign w:val="superscript"/>
          <w:lang w:val="en-GB"/>
        </w:rPr>
        <w:t>36</w:t>
      </w:r>
      <w:r>
        <w:rPr>
          <w:rFonts w:ascii="Arial" w:eastAsia="Calibri" w:hAnsi="Arial" w:cs="Arial"/>
          <w:sz w:val="24"/>
          <w:szCs w:val="24"/>
          <w:lang w:val="en-GB"/>
        </w:rPr>
        <w:t xml:space="preserve"> patients with unclear diagnoses were excluded</w:t>
      </w:r>
    </w:p>
    <w:p w14:paraId="411F9269" w14:textId="77777777" w:rsidR="00FD0BDE" w:rsidRPr="003912EA" w:rsidRDefault="00FD0BDE" w:rsidP="00FD0BDE">
      <w:pPr>
        <w:spacing w:after="0" w:line="240" w:lineRule="auto"/>
        <w:jc w:val="both"/>
        <w:rPr>
          <w:rFonts w:ascii="Arial" w:eastAsia="Calibri" w:hAnsi="Arial" w:cs="Arial"/>
          <w:sz w:val="24"/>
          <w:szCs w:val="24"/>
          <w:lang w:val="en-GB"/>
        </w:rPr>
      </w:pPr>
      <w:r>
        <w:rPr>
          <w:rFonts w:ascii="Arial" w:eastAsia="Calibri" w:hAnsi="Arial" w:cs="Arial"/>
          <w:sz w:val="24"/>
          <w:szCs w:val="24"/>
          <w:vertAlign w:val="superscript"/>
          <w:lang w:val="en-GB"/>
        </w:rPr>
        <w:t>37</w:t>
      </w:r>
      <w:r>
        <w:rPr>
          <w:rFonts w:ascii="Arial" w:eastAsia="Calibri" w:hAnsi="Arial" w:cs="Arial"/>
          <w:sz w:val="24"/>
          <w:szCs w:val="24"/>
          <w:lang w:val="en-GB"/>
        </w:rPr>
        <w:t xml:space="preserve"> only 23% of patients fulfilling the ACR criteria had a positive temporal artery biopsy result</w:t>
      </w:r>
    </w:p>
    <w:p w14:paraId="7340A1DB" w14:textId="77777777" w:rsidR="00FD0BDE" w:rsidRDefault="00FD0BDE" w:rsidP="00FD0BDE">
      <w:pPr>
        <w:spacing w:after="0" w:line="240" w:lineRule="auto"/>
        <w:jc w:val="both"/>
        <w:rPr>
          <w:rFonts w:ascii="Arial" w:eastAsia="Calibri" w:hAnsi="Arial" w:cs="Arial"/>
          <w:sz w:val="24"/>
          <w:szCs w:val="24"/>
          <w:lang w:val="en-GB"/>
        </w:rPr>
      </w:pPr>
      <w:r>
        <w:rPr>
          <w:rFonts w:ascii="Arial" w:eastAsia="Calibri" w:hAnsi="Arial" w:cs="Arial"/>
          <w:sz w:val="24"/>
          <w:szCs w:val="24"/>
          <w:vertAlign w:val="superscript"/>
          <w:lang w:val="en-GB"/>
        </w:rPr>
        <w:t>38</w:t>
      </w:r>
      <w:r>
        <w:rPr>
          <w:rFonts w:ascii="Arial" w:eastAsia="Calibri" w:hAnsi="Arial" w:cs="Arial"/>
          <w:sz w:val="24"/>
          <w:szCs w:val="24"/>
          <w:lang w:val="en-GB"/>
        </w:rPr>
        <w:t xml:space="preserve"> mean time on glucocorticoids when MRI and temporal artery biopsy were performed: 8 days (up to 48) and 14 days (up to 60), respectively </w:t>
      </w:r>
    </w:p>
    <w:p w14:paraId="118E34FD" w14:textId="77777777" w:rsidR="00FD0BDE" w:rsidRDefault="00FD0BDE" w:rsidP="00FD0BDE">
      <w:pPr>
        <w:autoSpaceDE w:val="0"/>
        <w:autoSpaceDN w:val="0"/>
        <w:adjustRightInd w:val="0"/>
        <w:spacing w:after="0" w:line="240" w:lineRule="auto"/>
        <w:jc w:val="both"/>
        <w:rPr>
          <w:rFonts w:ascii="Arial" w:eastAsia="Calibri" w:hAnsi="Arial" w:cs="Arial"/>
          <w:sz w:val="24"/>
          <w:szCs w:val="24"/>
          <w:lang w:val="en-GB"/>
        </w:rPr>
      </w:pPr>
      <w:r>
        <w:rPr>
          <w:rFonts w:ascii="Arial" w:eastAsia="Calibri" w:hAnsi="Arial" w:cs="Arial"/>
          <w:sz w:val="24"/>
          <w:szCs w:val="24"/>
          <w:vertAlign w:val="superscript"/>
          <w:lang w:val="en-GB"/>
        </w:rPr>
        <w:t>39</w:t>
      </w:r>
      <w:r>
        <w:rPr>
          <w:rFonts w:ascii="Arial" w:eastAsia="Calibri" w:hAnsi="Arial" w:cs="Arial"/>
          <w:sz w:val="24"/>
          <w:szCs w:val="24"/>
          <w:lang w:val="en-GB"/>
        </w:rPr>
        <w:t> 171/171 underwent temporal artery biopsy, however there were only 23% positive biopsy results in patients fulfilling the ACR criteria (137/171). R</w:t>
      </w:r>
      <w:r w:rsidRPr="003912EA">
        <w:rPr>
          <w:rFonts w:ascii="Arial" w:eastAsia="Calibri" w:hAnsi="Arial" w:cs="Arial"/>
          <w:sz w:val="24"/>
          <w:szCs w:val="24"/>
          <w:lang w:val="en-GB"/>
        </w:rPr>
        <w:t>heumatologist</w:t>
      </w:r>
      <w:r>
        <w:rPr>
          <w:rFonts w:ascii="Arial" w:eastAsia="Calibri" w:hAnsi="Arial" w:cs="Arial"/>
          <w:sz w:val="24"/>
          <w:szCs w:val="24"/>
          <w:lang w:val="en-GB"/>
        </w:rPr>
        <w:t>s</w:t>
      </w:r>
      <w:r w:rsidRPr="003912EA">
        <w:rPr>
          <w:rFonts w:ascii="Arial" w:eastAsia="Calibri" w:hAnsi="Arial" w:cs="Arial"/>
          <w:sz w:val="24"/>
          <w:szCs w:val="24"/>
          <w:lang w:val="en-GB"/>
        </w:rPr>
        <w:t xml:space="preserve">’ </w:t>
      </w:r>
      <w:r>
        <w:rPr>
          <w:rFonts w:ascii="Arial" w:eastAsia="Calibri" w:hAnsi="Arial" w:cs="Arial"/>
          <w:sz w:val="24"/>
          <w:szCs w:val="24"/>
          <w:lang w:val="en-GB"/>
        </w:rPr>
        <w:t xml:space="preserve">final </w:t>
      </w:r>
      <w:r w:rsidRPr="003912EA">
        <w:rPr>
          <w:rFonts w:ascii="Arial" w:eastAsia="Calibri" w:hAnsi="Arial" w:cs="Arial"/>
          <w:sz w:val="24"/>
          <w:szCs w:val="24"/>
          <w:lang w:val="en-GB"/>
        </w:rPr>
        <w:t>diagnosis was available</w:t>
      </w:r>
      <w:r>
        <w:rPr>
          <w:rFonts w:ascii="Arial" w:eastAsia="Calibri" w:hAnsi="Arial" w:cs="Arial"/>
          <w:sz w:val="24"/>
          <w:szCs w:val="24"/>
          <w:lang w:val="en-GB"/>
        </w:rPr>
        <w:t xml:space="preserve"> </w:t>
      </w:r>
      <w:r w:rsidRPr="003912EA">
        <w:rPr>
          <w:rFonts w:ascii="Arial" w:eastAsia="Calibri" w:hAnsi="Arial" w:cs="Arial"/>
          <w:sz w:val="24"/>
          <w:szCs w:val="24"/>
          <w:lang w:val="en-GB"/>
        </w:rPr>
        <w:t>for 162</w:t>
      </w:r>
      <w:r>
        <w:rPr>
          <w:rFonts w:ascii="Arial" w:eastAsia="Calibri" w:hAnsi="Arial" w:cs="Arial"/>
          <w:sz w:val="24"/>
          <w:szCs w:val="24"/>
          <w:lang w:val="en-GB"/>
        </w:rPr>
        <w:t>/</w:t>
      </w:r>
      <w:r w:rsidRPr="003912EA">
        <w:rPr>
          <w:rFonts w:ascii="Arial" w:eastAsia="Calibri" w:hAnsi="Arial" w:cs="Arial"/>
          <w:sz w:val="24"/>
          <w:szCs w:val="24"/>
          <w:lang w:val="en-GB"/>
        </w:rPr>
        <w:t xml:space="preserve">171 patients and </w:t>
      </w:r>
      <w:r>
        <w:rPr>
          <w:rFonts w:ascii="Arial" w:eastAsia="Calibri" w:hAnsi="Arial" w:cs="Arial"/>
          <w:sz w:val="24"/>
          <w:szCs w:val="24"/>
          <w:lang w:val="en-GB"/>
        </w:rPr>
        <w:t xml:space="preserve">it </w:t>
      </w:r>
      <w:r w:rsidRPr="003912EA">
        <w:rPr>
          <w:rFonts w:ascii="Arial" w:eastAsia="Calibri" w:hAnsi="Arial" w:cs="Arial"/>
          <w:sz w:val="24"/>
          <w:szCs w:val="24"/>
          <w:lang w:val="en-GB"/>
        </w:rPr>
        <w:t>was</w:t>
      </w:r>
      <w:r>
        <w:rPr>
          <w:rFonts w:ascii="Arial" w:eastAsia="Calibri" w:hAnsi="Arial" w:cs="Arial"/>
          <w:sz w:val="24"/>
          <w:szCs w:val="24"/>
          <w:lang w:val="en-GB"/>
        </w:rPr>
        <w:t xml:space="preserve"> </w:t>
      </w:r>
      <w:r w:rsidRPr="003912EA">
        <w:rPr>
          <w:rFonts w:ascii="Arial" w:eastAsia="Calibri" w:hAnsi="Arial" w:cs="Arial"/>
          <w:sz w:val="24"/>
          <w:szCs w:val="24"/>
          <w:lang w:val="en-GB"/>
        </w:rPr>
        <w:t>GCA</w:t>
      </w:r>
      <w:r>
        <w:rPr>
          <w:rFonts w:ascii="Arial" w:eastAsia="Calibri" w:hAnsi="Arial" w:cs="Arial"/>
          <w:sz w:val="24"/>
          <w:szCs w:val="24"/>
          <w:lang w:val="en-GB"/>
        </w:rPr>
        <w:t xml:space="preserve"> </w:t>
      </w:r>
      <w:r w:rsidRPr="003912EA">
        <w:rPr>
          <w:rFonts w:ascii="Arial" w:eastAsia="Calibri" w:hAnsi="Arial" w:cs="Arial"/>
          <w:sz w:val="24"/>
          <w:szCs w:val="24"/>
          <w:lang w:val="en-GB"/>
        </w:rPr>
        <w:t>in 48%</w:t>
      </w:r>
      <w:r w:rsidRPr="00C538B5">
        <w:rPr>
          <w:rFonts w:ascii="AdvDutch-R" w:hAnsi="AdvDutch-R" w:cs="AdvDutch-R"/>
          <w:color w:val="231F20"/>
          <w:sz w:val="20"/>
          <w:szCs w:val="20"/>
          <w:lang w:val="en-GB"/>
        </w:rPr>
        <w:t xml:space="preserve"> </w:t>
      </w:r>
      <w:r>
        <w:rPr>
          <w:rFonts w:ascii="Arial" w:eastAsia="Calibri" w:hAnsi="Arial" w:cs="Arial"/>
          <w:sz w:val="24"/>
          <w:szCs w:val="24"/>
          <w:lang w:val="en-GB"/>
        </w:rPr>
        <w:t>of cases (78/162).</w:t>
      </w:r>
    </w:p>
    <w:p w14:paraId="17938D14" w14:textId="77777777" w:rsidR="00FD0BDE" w:rsidRDefault="00FD0BDE" w:rsidP="00FD0BDE">
      <w:pPr>
        <w:autoSpaceDE w:val="0"/>
        <w:autoSpaceDN w:val="0"/>
        <w:adjustRightInd w:val="0"/>
        <w:spacing w:after="0" w:line="240" w:lineRule="auto"/>
        <w:jc w:val="both"/>
        <w:rPr>
          <w:rFonts w:ascii="Arial" w:eastAsia="Calibri" w:hAnsi="Arial" w:cs="Arial"/>
          <w:sz w:val="24"/>
          <w:szCs w:val="24"/>
          <w:lang w:val="en-GB"/>
        </w:rPr>
      </w:pPr>
      <w:r>
        <w:rPr>
          <w:rFonts w:ascii="Arial" w:eastAsia="Calibri" w:hAnsi="Arial" w:cs="Arial"/>
          <w:sz w:val="24"/>
          <w:szCs w:val="24"/>
          <w:vertAlign w:val="superscript"/>
          <w:lang w:val="en-GB"/>
        </w:rPr>
        <w:t>40</w:t>
      </w:r>
      <w:r>
        <w:rPr>
          <w:rFonts w:ascii="Arial" w:eastAsia="Calibri" w:hAnsi="Arial" w:cs="Arial"/>
          <w:sz w:val="24"/>
          <w:szCs w:val="24"/>
          <w:lang w:val="en-GB"/>
        </w:rPr>
        <w:t xml:space="preserve"> </w:t>
      </w:r>
      <w:r w:rsidRPr="00C63971">
        <w:rPr>
          <w:rFonts w:ascii="Arial" w:eastAsia="Calibri" w:hAnsi="Arial" w:cs="Arial"/>
          <w:sz w:val="24"/>
          <w:szCs w:val="24"/>
          <w:lang w:val="en-GB"/>
        </w:rPr>
        <w:t xml:space="preserve">only patients with indication </w:t>
      </w:r>
      <w:r>
        <w:rPr>
          <w:rFonts w:ascii="Arial" w:eastAsia="Calibri" w:hAnsi="Arial" w:cs="Arial"/>
          <w:sz w:val="24"/>
          <w:szCs w:val="24"/>
          <w:lang w:val="en-GB"/>
        </w:rPr>
        <w:t>for a</w:t>
      </w:r>
      <w:r w:rsidRPr="00C63971">
        <w:rPr>
          <w:rFonts w:ascii="Arial" w:eastAsia="Calibri" w:hAnsi="Arial" w:cs="Arial"/>
          <w:sz w:val="24"/>
          <w:szCs w:val="24"/>
          <w:lang w:val="en-GB"/>
        </w:rPr>
        <w:t xml:space="preserve"> biopsy</w:t>
      </w:r>
      <w:r>
        <w:rPr>
          <w:rFonts w:ascii="Arial" w:eastAsia="Calibri" w:hAnsi="Arial" w:cs="Arial"/>
          <w:sz w:val="24"/>
          <w:szCs w:val="24"/>
          <w:lang w:val="en-GB"/>
        </w:rPr>
        <w:t xml:space="preserve"> were included, it remains unclear whether patients with a clear-cut diagnosis were not recruited </w:t>
      </w:r>
    </w:p>
    <w:p w14:paraId="1297F077" w14:textId="77777777" w:rsidR="00FD0BDE" w:rsidRPr="00597C01" w:rsidRDefault="00FD0BDE" w:rsidP="00FD0BDE">
      <w:pPr>
        <w:autoSpaceDE w:val="0"/>
        <w:autoSpaceDN w:val="0"/>
        <w:adjustRightInd w:val="0"/>
        <w:spacing w:after="0" w:line="240" w:lineRule="auto"/>
        <w:jc w:val="both"/>
        <w:rPr>
          <w:rFonts w:ascii="Arial" w:eastAsia="Calibri" w:hAnsi="Arial" w:cs="Arial"/>
          <w:sz w:val="24"/>
          <w:szCs w:val="24"/>
          <w:lang w:val="en-GB"/>
        </w:rPr>
      </w:pPr>
      <w:r>
        <w:rPr>
          <w:rFonts w:ascii="Arial" w:eastAsia="Calibri" w:hAnsi="Arial" w:cs="Arial"/>
          <w:sz w:val="24"/>
          <w:szCs w:val="24"/>
          <w:vertAlign w:val="superscript"/>
          <w:lang w:val="en-GB"/>
        </w:rPr>
        <w:t xml:space="preserve">41 </w:t>
      </w:r>
      <w:r>
        <w:rPr>
          <w:rFonts w:ascii="Arial" w:eastAsia="Calibri" w:hAnsi="Arial" w:cs="Arial"/>
          <w:sz w:val="24"/>
          <w:szCs w:val="24"/>
          <w:lang w:val="en-GB"/>
        </w:rPr>
        <w:t>description raised concerns on possible interpretation of magnetic resonance angiography and conventional angiography by both radiologists</w:t>
      </w:r>
    </w:p>
    <w:p w14:paraId="69F0C18C" w14:textId="77777777" w:rsidR="00FD0BDE" w:rsidRDefault="00FD0BDE" w:rsidP="00FD0BDE">
      <w:pPr>
        <w:autoSpaceDE w:val="0"/>
        <w:autoSpaceDN w:val="0"/>
        <w:adjustRightInd w:val="0"/>
        <w:spacing w:after="0" w:line="240" w:lineRule="auto"/>
        <w:jc w:val="both"/>
        <w:rPr>
          <w:rFonts w:ascii="Arial" w:eastAsia="Calibri" w:hAnsi="Arial" w:cs="Arial"/>
          <w:sz w:val="24"/>
          <w:szCs w:val="24"/>
          <w:lang w:val="en-GB"/>
        </w:rPr>
      </w:pPr>
      <w:r>
        <w:rPr>
          <w:rFonts w:ascii="Arial" w:eastAsia="Calibri" w:hAnsi="Arial" w:cs="Arial"/>
          <w:sz w:val="24"/>
          <w:szCs w:val="24"/>
          <w:vertAlign w:val="superscript"/>
          <w:lang w:val="en-GB"/>
        </w:rPr>
        <w:t xml:space="preserve">42 </w:t>
      </w:r>
      <w:r>
        <w:rPr>
          <w:rFonts w:ascii="Arial" w:eastAsia="Calibri" w:hAnsi="Arial" w:cs="Arial"/>
          <w:sz w:val="24"/>
          <w:szCs w:val="24"/>
          <w:lang w:val="en-GB"/>
        </w:rPr>
        <w:t>within 3 months</w:t>
      </w:r>
    </w:p>
    <w:p w14:paraId="543DFA2A" w14:textId="77777777" w:rsidR="00FD0BDE" w:rsidRDefault="00FD0BDE" w:rsidP="00FD0BDE">
      <w:pPr>
        <w:rPr>
          <w:rFonts w:ascii="Arial" w:hAnsi="Arial" w:cs="Arial"/>
          <w:b/>
          <w:sz w:val="24"/>
          <w:szCs w:val="24"/>
          <w:lang w:val="en-GB"/>
        </w:rPr>
      </w:pPr>
      <w:r>
        <w:rPr>
          <w:rFonts w:ascii="Arial" w:eastAsia="Calibri" w:hAnsi="Arial" w:cs="Arial"/>
          <w:sz w:val="24"/>
          <w:szCs w:val="24"/>
          <w:vertAlign w:val="superscript"/>
          <w:lang w:val="en-GB"/>
        </w:rPr>
        <w:t>43</w:t>
      </w:r>
      <w:r>
        <w:rPr>
          <w:rFonts w:ascii="Arial" w:eastAsia="Calibri" w:hAnsi="Arial" w:cs="Arial"/>
          <w:sz w:val="24"/>
          <w:szCs w:val="24"/>
          <w:lang w:val="en-GB"/>
        </w:rPr>
        <w:t xml:space="preserve"> </w:t>
      </w:r>
      <w:r w:rsidRPr="00597C01">
        <w:rPr>
          <w:rFonts w:ascii="Arial" w:eastAsia="Calibri" w:hAnsi="Arial" w:cs="Arial"/>
          <w:sz w:val="24"/>
          <w:szCs w:val="24"/>
          <w:lang w:val="en-GB"/>
        </w:rPr>
        <w:t xml:space="preserve">GCA and PMR patients </w:t>
      </w:r>
      <w:r>
        <w:rPr>
          <w:rFonts w:ascii="Arial" w:eastAsia="Calibri" w:hAnsi="Arial" w:cs="Arial"/>
          <w:sz w:val="24"/>
          <w:szCs w:val="24"/>
          <w:lang w:val="en-GB"/>
        </w:rPr>
        <w:t xml:space="preserve">were </w:t>
      </w:r>
      <w:r w:rsidRPr="00597C01">
        <w:rPr>
          <w:rFonts w:ascii="Arial" w:eastAsia="Calibri" w:hAnsi="Arial" w:cs="Arial"/>
          <w:sz w:val="24"/>
          <w:szCs w:val="24"/>
          <w:lang w:val="en-GB"/>
        </w:rPr>
        <w:t>not treated separately</w:t>
      </w:r>
      <w:r>
        <w:rPr>
          <w:rFonts w:ascii="Arial" w:eastAsia="Calibri" w:hAnsi="Arial" w:cs="Arial"/>
          <w:sz w:val="24"/>
          <w:szCs w:val="24"/>
          <w:lang w:val="en-GB"/>
        </w:rPr>
        <w:t xml:space="preserve"> </w:t>
      </w:r>
      <w:r w:rsidRPr="00597C01">
        <w:rPr>
          <w:rFonts w:ascii="Arial" w:eastAsia="Calibri" w:hAnsi="Arial" w:cs="Arial"/>
          <w:sz w:val="24"/>
          <w:szCs w:val="24"/>
          <w:lang w:val="en-GB"/>
        </w:rPr>
        <w:t xml:space="preserve">for </w:t>
      </w:r>
      <w:r>
        <w:rPr>
          <w:rFonts w:ascii="Arial" w:eastAsia="Calibri" w:hAnsi="Arial" w:cs="Arial"/>
          <w:sz w:val="24"/>
          <w:szCs w:val="24"/>
          <w:lang w:val="en-GB"/>
        </w:rPr>
        <w:t xml:space="preserve">the </w:t>
      </w:r>
      <w:r w:rsidRPr="00597C01">
        <w:rPr>
          <w:rFonts w:ascii="Arial" w:eastAsia="Calibri" w:hAnsi="Arial" w:cs="Arial"/>
          <w:sz w:val="24"/>
          <w:szCs w:val="24"/>
          <w:lang w:val="en-GB"/>
        </w:rPr>
        <w:t xml:space="preserve">calculation of </w:t>
      </w:r>
      <w:r>
        <w:rPr>
          <w:rFonts w:ascii="Arial" w:eastAsia="Calibri" w:hAnsi="Arial" w:cs="Arial"/>
          <w:sz w:val="24"/>
          <w:szCs w:val="24"/>
          <w:lang w:val="en-GB"/>
        </w:rPr>
        <w:t xml:space="preserve">the </w:t>
      </w:r>
      <w:r w:rsidRPr="00597C01">
        <w:rPr>
          <w:rFonts w:ascii="Arial" w:eastAsia="Calibri" w:hAnsi="Arial" w:cs="Arial"/>
          <w:sz w:val="24"/>
          <w:szCs w:val="24"/>
          <w:lang w:val="en-GB"/>
        </w:rPr>
        <w:t xml:space="preserve">diagnostic value </w:t>
      </w:r>
      <w:r>
        <w:rPr>
          <w:rFonts w:ascii="Arial" w:eastAsia="Calibri" w:hAnsi="Arial" w:cs="Arial"/>
          <w:sz w:val="24"/>
          <w:szCs w:val="24"/>
          <w:lang w:val="en-GB"/>
        </w:rPr>
        <w:t>of positron emission tomography</w:t>
      </w:r>
    </w:p>
    <w:p w14:paraId="368A3710" w14:textId="77777777" w:rsidR="00FD0BDE" w:rsidRDefault="00FD0BDE">
      <w:pPr>
        <w:rPr>
          <w:rFonts w:ascii="Arial" w:hAnsi="Arial" w:cs="Arial"/>
          <w:b/>
          <w:sz w:val="24"/>
          <w:szCs w:val="24"/>
          <w:lang w:val="en-GB"/>
        </w:rPr>
      </w:pPr>
      <w:r>
        <w:rPr>
          <w:rFonts w:ascii="Arial" w:hAnsi="Arial" w:cs="Arial"/>
          <w:b/>
          <w:sz w:val="24"/>
          <w:szCs w:val="24"/>
          <w:lang w:val="en-GB"/>
        </w:rPr>
        <w:br w:type="page"/>
      </w:r>
    </w:p>
    <w:p w14:paraId="3C35D49F" w14:textId="68B30315" w:rsidR="00AB073E" w:rsidRDefault="00E2329E" w:rsidP="00071BE9">
      <w:pPr>
        <w:spacing w:after="120" w:line="240" w:lineRule="auto"/>
        <w:ind w:right="-1281"/>
        <w:jc w:val="both"/>
        <w:rPr>
          <w:rFonts w:ascii="Arial" w:hAnsi="Arial" w:cs="Arial"/>
          <w:b/>
          <w:sz w:val="24"/>
          <w:szCs w:val="24"/>
          <w:lang w:val="en-GB"/>
        </w:rPr>
      </w:pPr>
      <w:r w:rsidRPr="00FA2BE6">
        <w:rPr>
          <w:rFonts w:ascii="Arial" w:hAnsi="Arial" w:cs="Arial"/>
          <w:b/>
          <w:sz w:val="24"/>
          <w:szCs w:val="24"/>
          <w:lang w:val="en-GB"/>
        </w:rPr>
        <w:t xml:space="preserve">3. </w:t>
      </w:r>
      <w:r w:rsidR="006734CD">
        <w:rPr>
          <w:rFonts w:ascii="Arial" w:hAnsi="Arial" w:cs="Arial"/>
          <w:b/>
          <w:sz w:val="24"/>
          <w:szCs w:val="24"/>
          <w:lang w:val="en-GB"/>
        </w:rPr>
        <w:t>STUDIES ASSESSING OUTCOME PREDICTION</w:t>
      </w:r>
    </w:p>
    <w:p w14:paraId="153A7D2B" w14:textId="778A2992" w:rsidR="00AB073E" w:rsidRDefault="00C8024D" w:rsidP="00AB073E">
      <w:pPr>
        <w:tabs>
          <w:tab w:val="left" w:pos="1891"/>
          <w:tab w:val="left" w:pos="9040"/>
        </w:tabs>
        <w:spacing w:after="120" w:line="240" w:lineRule="auto"/>
        <w:rPr>
          <w:rFonts w:ascii="Arial" w:hAnsi="Arial" w:cs="Arial"/>
          <w:i/>
          <w:sz w:val="24"/>
          <w:szCs w:val="24"/>
          <w:u w:val="single"/>
          <w:lang w:val="en-GB"/>
        </w:rPr>
      </w:pPr>
      <w:r w:rsidRPr="00E53961">
        <w:rPr>
          <w:rFonts w:ascii="Arial" w:hAnsi="Arial" w:cs="Arial"/>
          <w:i/>
          <w:sz w:val="24"/>
          <w:szCs w:val="24"/>
          <w:u w:val="single"/>
          <w:lang w:val="en-GB"/>
        </w:rPr>
        <w:t>3.1. Main characteristics and results</w:t>
      </w:r>
    </w:p>
    <w:p w14:paraId="3F36CD55" w14:textId="77777777" w:rsidR="00C513F5" w:rsidRDefault="00C513F5" w:rsidP="00AB073E">
      <w:pPr>
        <w:tabs>
          <w:tab w:val="left" w:pos="1891"/>
          <w:tab w:val="left" w:pos="9040"/>
        </w:tabs>
        <w:spacing w:after="120" w:line="240" w:lineRule="auto"/>
        <w:rPr>
          <w:rFonts w:ascii="Arial" w:hAnsi="Arial" w:cs="Arial"/>
          <w:b/>
          <w:sz w:val="24"/>
          <w:szCs w:val="24"/>
          <w:lang w:val="en-GB"/>
        </w:rPr>
      </w:pPr>
    </w:p>
    <w:p w14:paraId="49CE803D" w14:textId="606625CD" w:rsidR="00F522BC" w:rsidRPr="002A208F" w:rsidRDefault="00F522BC" w:rsidP="00F522BC">
      <w:pPr>
        <w:spacing w:after="120" w:line="240" w:lineRule="auto"/>
        <w:jc w:val="both"/>
        <w:rPr>
          <w:rFonts w:ascii="Arial" w:hAnsi="Arial" w:cs="Arial"/>
          <w:color w:val="000000"/>
          <w:sz w:val="24"/>
          <w:szCs w:val="24"/>
          <w:lang w:val="en-GB"/>
        </w:rPr>
      </w:pPr>
      <w:r>
        <w:rPr>
          <w:rFonts w:ascii="Arial" w:hAnsi="Arial" w:cs="Arial"/>
          <w:b/>
          <w:sz w:val="24"/>
          <w:szCs w:val="24"/>
          <w:lang w:val="en-GB"/>
        </w:rPr>
        <w:t xml:space="preserve">Supplementary </w:t>
      </w:r>
      <w:r w:rsidRPr="00C538B5">
        <w:rPr>
          <w:rFonts w:ascii="Arial" w:hAnsi="Arial" w:cs="Arial"/>
          <w:b/>
          <w:sz w:val="24"/>
          <w:szCs w:val="24"/>
          <w:lang w:val="en-GB"/>
        </w:rPr>
        <w:t xml:space="preserve">Table </w:t>
      </w:r>
      <w:r>
        <w:rPr>
          <w:rFonts w:ascii="Arial" w:hAnsi="Arial" w:cs="Arial"/>
          <w:b/>
          <w:sz w:val="24"/>
          <w:szCs w:val="24"/>
          <w:lang w:val="en-GB"/>
        </w:rPr>
        <w:t>S</w:t>
      </w:r>
      <w:r w:rsidR="00E53961">
        <w:rPr>
          <w:rFonts w:ascii="Arial" w:hAnsi="Arial" w:cs="Arial"/>
          <w:b/>
          <w:sz w:val="24"/>
          <w:szCs w:val="24"/>
          <w:lang w:val="en-GB"/>
        </w:rPr>
        <w:t>7</w:t>
      </w:r>
      <w:r w:rsidRPr="00C538B5">
        <w:rPr>
          <w:rFonts w:ascii="Arial" w:hAnsi="Arial" w:cs="Arial"/>
          <w:b/>
          <w:sz w:val="24"/>
          <w:szCs w:val="24"/>
          <w:lang w:val="en-GB"/>
        </w:rPr>
        <w:t xml:space="preserve">. </w:t>
      </w:r>
      <w:r w:rsidRPr="00C538B5">
        <w:rPr>
          <w:rFonts w:ascii="Arial" w:hAnsi="Arial" w:cs="Arial"/>
          <w:sz w:val="24"/>
          <w:szCs w:val="24"/>
          <w:lang w:val="en-GB"/>
        </w:rPr>
        <w:t>Summary of study characteristics and main findings</w:t>
      </w:r>
      <w:r w:rsidRPr="00C538B5">
        <w:rPr>
          <w:rFonts w:ascii="Arial" w:hAnsi="Arial" w:cs="Arial"/>
          <w:b/>
          <w:sz w:val="24"/>
          <w:szCs w:val="24"/>
          <w:lang w:val="en-GB"/>
        </w:rPr>
        <w:t xml:space="preserve"> </w:t>
      </w:r>
      <w:r w:rsidRPr="00C538B5">
        <w:rPr>
          <w:rFonts w:ascii="Arial" w:hAnsi="Arial" w:cs="Arial"/>
          <w:sz w:val="24"/>
          <w:szCs w:val="24"/>
          <w:lang w:val="en-GB"/>
        </w:rPr>
        <w:t xml:space="preserve">for </w:t>
      </w:r>
      <w:r w:rsidR="00493AD3">
        <w:rPr>
          <w:rFonts w:ascii="Arial" w:hAnsi="Arial" w:cs="Arial"/>
          <w:sz w:val="24"/>
          <w:szCs w:val="24"/>
          <w:lang w:val="en-GB"/>
        </w:rPr>
        <w:t xml:space="preserve">outcome prediction </w:t>
      </w:r>
      <w:r>
        <w:rPr>
          <w:rFonts w:ascii="Arial" w:hAnsi="Arial" w:cs="Arial"/>
          <w:sz w:val="24"/>
          <w:szCs w:val="24"/>
          <w:lang w:val="en-GB"/>
        </w:rPr>
        <w:t>of</w:t>
      </w:r>
      <w:r w:rsidRPr="00C538B5">
        <w:rPr>
          <w:rFonts w:ascii="Arial" w:hAnsi="Arial" w:cs="Arial"/>
          <w:sz w:val="24"/>
          <w:szCs w:val="24"/>
          <w:lang w:val="en-GB"/>
        </w:rPr>
        <w:t xml:space="preserve"> </w:t>
      </w:r>
      <w:r w:rsidRPr="005F1B7D">
        <w:rPr>
          <w:rFonts w:ascii="Arial" w:hAnsi="Arial" w:cs="Arial"/>
          <w:color w:val="000000"/>
          <w:sz w:val="24"/>
          <w:szCs w:val="24"/>
          <w:lang w:val="en-GB"/>
        </w:rPr>
        <w:t>ultrasound, magnetic resonance imaging</w:t>
      </w:r>
      <w:r>
        <w:rPr>
          <w:rFonts w:ascii="Arial" w:hAnsi="Arial" w:cs="Arial"/>
          <w:color w:val="000000"/>
          <w:sz w:val="24"/>
          <w:szCs w:val="24"/>
          <w:lang w:val="en-GB"/>
        </w:rPr>
        <w:t xml:space="preserve"> ± angiography, computed tomography ± angiography</w:t>
      </w:r>
      <w:r w:rsidRPr="005F1B7D">
        <w:rPr>
          <w:rFonts w:ascii="Arial" w:hAnsi="Arial" w:cs="Arial"/>
          <w:color w:val="000000"/>
          <w:sz w:val="24"/>
          <w:szCs w:val="24"/>
          <w:lang w:val="en-GB"/>
        </w:rPr>
        <w:t xml:space="preserve"> and </w:t>
      </w:r>
      <w:r w:rsidRPr="005F1B7D">
        <w:rPr>
          <w:rFonts w:ascii="Arial" w:hAnsi="Arial" w:cs="Arial"/>
          <w:color w:val="000000"/>
          <w:sz w:val="24"/>
          <w:szCs w:val="24"/>
          <w:vertAlign w:val="superscript"/>
          <w:lang w:val="en-GB"/>
        </w:rPr>
        <w:t>18</w:t>
      </w:r>
      <w:r w:rsidRPr="005F1B7D">
        <w:rPr>
          <w:rFonts w:ascii="Arial" w:hAnsi="Arial" w:cs="Arial"/>
          <w:color w:val="000000"/>
          <w:sz w:val="24"/>
          <w:szCs w:val="24"/>
          <w:lang w:val="en-GB"/>
        </w:rPr>
        <w:t>F-fluorodeoxyglucose positron emission tomography (</w:t>
      </w:r>
      <w:r w:rsidRPr="005F1B7D">
        <w:rPr>
          <w:rFonts w:ascii="Arial" w:eastAsia="Calibri" w:hAnsi="Arial" w:cs="Arial"/>
          <w:sz w:val="24"/>
          <w:szCs w:val="24"/>
          <w:vertAlign w:val="superscript"/>
          <w:lang w:val="en-US"/>
        </w:rPr>
        <w:t>18</w:t>
      </w:r>
      <w:r w:rsidRPr="005F1B7D">
        <w:rPr>
          <w:rFonts w:ascii="Arial" w:eastAsia="Calibri" w:hAnsi="Arial" w:cs="Arial"/>
          <w:sz w:val="24"/>
          <w:szCs w:val="24"/>
          <w:lang w:val="en-US"/>
        </w:rPr>
        <w:t>F-</w:t>
      </w:r>
      <w:r w:rsidRPr="005F1B7D">
        <w:rPr>
          <w:rFonts w:ascii="Arial" w:hAnsi="Arial" w:cs="Arial"/>
          <w:color w:val="000000"/>
          <w:sz w:val="24"/>
          <w:szCs w:val="24"/>
          <w:lang w:val="en-GB"/>
        </w:rPr>
        <w:t xml:space="preserve">FDG-PET) in </w:t>
      </w:r>
      <w:r>
        <w:rPr>
          <w:rFonts w:ascii="Arial" w:hAnsi="Arial" w:cs="Arial"/>
          <w:color w:val="000000"/>
          <w:sz w:val="24"/>
          <w:szCs w:val="24"/>
          <w:lang w:val="en-GB"/>
        </w:rPr>
        <w:t xml:space="preserve">giant cell arteritis (GCA) </w:t>
      </w:r>
    </w:p>
    <w:tbl>
      <w:tblPr>
        <w:tblStyle w:val="Tabellenraster"/>
        <w:tblW w:w="15446" w:type="dxa"/>
        <w:tblLayout w:type="fixed"/>
        <w:tblLook w:val="04A0" w:firstRow="1" w:lastRow="0" w:firstColumn="1" w:lastColumn="0" w:noHBand="0" w:noVBand="1"/>
      </w:tblPr>
      <w:tblGrid>
        <w:gridCol w:w="1129"/>
        <w:gridCol w:w="1418"/>
        <w:gridCol w:w="850"/>
        <w:gridCol w:w="1276"/>
        <w:gridCol w:w="1843"/>
        <w:gridCol w:w="1984"/>
        <w:gridCol w:w="1134"/>
        <w:gridCol w:w="2410"/>
        <w:gridCol w:w="1418"/>
        <w:gridCol w:w="1984"/>
      </w:tblGrid>
      <w:tr w:rsidR="000D215C" w:rsidRPr="00E2792F" w14:paraId="4BC44605" w14:textId="77777777" w:rsidTr="003B534D">
        <w:tc>
          <w:tcPr>
            <w:tcW w:w="1129" w:type="dxa"/>
            <w:tcBorders>
              <w:left w:val="single" w:sz="4" w:space="0" w:color="auto"/>
              <w:bottom w:val="single" w:sz="4" w:space="0" w:color="auto"/>
              <w:right w:val="nil"/>
            </w:tcBorders>
            <w:shd w:val="clear" w:color="auto" w:fill="E7E6E6" w:themeFill="background2"/>
            <w:vAlign w:val="center"/>
          </w:tcPr>
          <w:p w14:paraId="121A85DF" w14:textId="77777777" w:rsidR="000D215C" w:rsidRPr="00326DAD" w:rsidRDefault="000D215C" w:rsidP="00D43EB6">
            <w:pPr>
              <w:jc w:val="center"/>
              <w:rPr>
                <w:rFonts w:ascii="Arial" w:hAnsi="Arial" w:cs="Arial"/>
                <w:b/>
                <w:sz w:val="20"/>
                <w:lang w:val="en-GB"/>
              </w:rPr>
            </w:pPr>
            <w:r w:rsidRPr="00326DAD">
              <w:rPr>
                <w:rFonts w:ascii="Arial" w:hAnsi="Arial" w:cs="Arial"/>
                <w:b/>
                <w:sz w:val="20"/>
                <w:lang w:val="en-GB"/>
              </w:rPr>
              <w:t>Study ID</w:t>
            </w:r>
          </w:p>
        </w:tc>
        <w:tc>
          <w:tcPr>
            <w:tcW w:w="1418" w:type="dxa"/>
            <w:tcBorders>
              <w:left w:val="nil"/>
              <w:bottom w:val="single" w:sz="4" w:space="0" w:color="auto"/>
              <w:right w:val="nil"/>
            </w:tcBorders>
            <w:shd w:val="clear" w:color="auto" w:fill="E7E6E6" w:themeFill="background2"/>
            <w:vAlign w:val="center"/>
          </w:tcPr>
          <w:p w14:paraId="2B854C58" w14:textId="1ECF70E7" w:rsidR="000D215C" w:rsidRPr="00326DAD" w:rsidRDefault="000D215C" w:rsidP="00D43EB6">
            <w:pPr>
              <w:jc w:val="center"/>
              <w:rPr>
                <w:rFonts w:ascii="Arial" w:hAnsi="Arial" w:cs="Arial"/>
                <w:b/>
                <w:sz w:val="20"/>
                <w:lang w:val="en-GB"/>
              </w:rPr>
            </w:pPr>
            <w:r w:rsidRPr="00326DAD">
              <w:rPr>
                <w:rFonts w:ascii="Arial" w:hAnsi="Arial" w:cs="Arial"/>
                <w:b/>
                <w:sz w:val="20"/>
                <w:lang w:val="en-GB"/>
              </w:rPr>
              <w:t>inclusion criteria</w:t>
            </w:r>
          </w:p>
        </w:tc>
        <w:tc>
          <w:tcPr>
            <w:tcW w:w="850" w:type="dxa"/>
            <w:tcBorders>
              <w:left w:val="nil"/>
              <w:bottom w:val="single" w:sz="4" w:space="0" w:color="auto"/>
              <w:right w:val="nil"/>
            </w:tcBorders>
            <w:shd w:val="clear" w:color="auto" w:fill="E7E6E6" w:themeFill="background2"/>
            <w:vAlign w:val="center"/>
          </w:tcPr>
          <w:p w14:paraId="77A59604" w14:textId="1CEA5DB2" w:rsidR="000D215C" w:rsidRDefault="000D215C" w:rsidP="00D43EB6">
            <w:pPr>
              <w:jc w:val="center"/>
              <w:rPr>
                <w:rFonts w:ascii="Arial" w:hAnsi="Arial" w:cs="Arial"/>
                <w:b/>
                <w:sz w:val="20"/>
                <w:lang w:val="en-GB"/>
              </w:rPr>
            </w:pPr>
            <w:r>
              <w:rPr>
                <w:rFonts w:ascii="Arial" w:hAnsi="Arial" w:cs="Arial"/>
                <w:b/>
                <w:sz w:val="20"/>
                <w:lang w:val="en-GB"/>
              </w:rPr>
              <w:t xml:space="preserve">n </w:t>
            </w:r>
            <w:r w:rsidRPr="00326DAD">
              <w:rPr>
                <w:rFonts w:ascii="Arial" w:hAnsi="Arial" w:cs="Arial"/>
                <w:b/>
                <w:sz w:val="20"/>
                <w:lang w:val="en-GB"/>
              </w:rPr>
              <w:t>final diagn</w:t>
            </w:r>
            <w:r>
              <w:rPr>
                <w:rFonts w:ascii="Arial" w:hAnsi="Arial" w:cs="Arial"/>
                <w:b/>
                <w:sz w:val="20"/>
                <w:lang w:val="en-GB"/>
              </w:rPr>
              <w:t xml:space="preserve"> GCA*</w:t>
            </w:r>
          </w:p>
        </w:tc>
        <w:tc>
          <w:tcPr>
            <w:tcW w:w="1276" w:type="dxa"/>
            <w:tcBorders>
              <w:left w:val="nil"/>
              <w:bottom w:val="single" w:sz="4" w:space="0" w:color="auto"/>
              <w:right w:val="nil"/>
            </w:tcBorders>
            <w:shd w:val="clear" w:color="auto" w:fill="E7E6E6" w:themeFill="background2"/>
          </w:tcPr>
          <w:p w14:paraId="6723AFC2" w14:textId="77777777" w:rsidR="000D215C" w:rsidRDefault="000D215C" w:rsidP="00D43EB6">
            <w:pPr>
              <w:jc w:val="center"/>
              <w:rPr>
                <w:rFonts w:ascii="Arial" w:hAnsi="Arial" w:cs="Arial"/>
                <w:b/>
                <w:sz w:val="20"/>
                <w:lang w:val="en-GB"/>
              </w:rPr>
            </w:pPr>
            <w:r>
              <w:rPr>
                <w:rFonts w:ascii="Arial" w:hAnsi="Arial" w:cs="Arial"/>
                <w:b/>
                <w:sz w:val="20"/>
                <w:lang w:val="en-GB"/>
              </w:rPr>
              <w:t xml:space="preserve">n pat </w:t>
            </w:r>
          </w:p>
          <w:p w14:paraId="5F1A8888" w14:textId="77777777" w:rsidR="000D215C" w:rsidRDefault="000D215C" w:rsidP="00D43EB6">
            <w:pPr>
              <w:jc w:val="center"/>
              <w:rPr>
                <w:rFonts w:ascii="Arial" w:hAnsi="Arial" w:cs="Arial"/>
                <w:b/>
                <w:sz w:val="20"/>
                <w:lang w:val="en-GB"/>
              </w:rPr>
            </w:pPr>
            <w:r>
              <w:rPr>
                <w:rFonts w:ascii="Arial" w:hAnsi="Arial" w:cs="Arial"/>
                <w:b/>
                <w:sz w:val="20"/>
                <w:lang w:val="en-GB"/>
              </w:rPr>
              <w:t>follow-up</w:t>
            </w:r>
          </w:p>
          <w:p w14:paraId="789EF2A9" w14:textId="17F4A831" w:rsidR="000D215C" w:rsidRDefault="000D215C" w:rsidP="00D43EB6">
            <w:pPr>
              <w:jc w:val="center"/>
              <w:rPr>
                <w:rFonts w:ascii="Arial" w:hAnsi="Arial" w:cs="Arial"/>
                <w:b/>
                <w:sz w:val="20"/>
                <w:lang w:val="en-GB"/>
              </w:rPr>
            </w:pPr>
            <w:r w:rsidRPr="002A208F">
              <w:rPr>
                <w:rFonts w:ascii="Arial" w:hAnsi="Arial" w:cs="Arial"/>
                <w:b/>
                <w:sz w:val="20"/>
                <w:lang w:val="en-GB"/>
              </w:rPr>
              <w:t>(%)</w:t>
            </w:r>
          </w:p>
        </w:tc>
        <w:tc>
          <w:tcPr>
            <w:tcW w:w="1843" w:type="dxa"/>
            <w:tcBorders>
              <w:left w:val="nil"/>
              <w:bottom w:val="single" w:sz="4" w:space="0" w:color="auto"/>
              <w:right w:val="nil"/>
            </w:tcBorders>
            <w:shd w:val="clear" w:color="auto" w:fill="E7E6E6" w:themeFill="background2"/>
            <w:vAlign w:val="center"/>
          </w:tcPr>
          <w:p w14:paraId="1184E2F1" w14:textId="77777777" w:rsidR="000D215C" w:rsidRDefault="000D215C" w:rsidP="00D43EB6">
            <w:pPr>
              <w:jc w:val="center"/>
              <w:rPr>
                <w:rFonts w:ascii="Arial" w:hAnsi="Arial" w:cs="Arial"/>
                <w:b/>
                <w:sz w:val="20"/>
                <w:lang w:val="en-GB"/>
              </w:rPr>
            </w:pPr>
            <w:r>
              <w:rPr>
                <w:rFonts w:ascii="Arial" w:hAnsi="Arial" w:cs="Arial"/>
                <w:b/>
                <w:sz w:val="20"/>
                <w:lang w:val="en-GB"/>
              </w:rPr>
              <w:t>time period</w:t>
            </w:r>
          </w:p>
          <w:p w14:paraId="532A7A8E" w14:textId="162E2629" w:rsidR="000D215C" w:rsidRPr="002A208F" w:rsidRDefault="000D215C" w:rsidP="00D43EB6">
            <w:pPr>
              <w:jc w:val="center"/>
              <w:rPr>
                <w:rFonts w:ascii="Arial" w:hAnsi="Arial" w:cs="Arial"/>
                <w:b/>
                <w:sz w:val="20"/>
                <w:lang w:val="en-GB"/>
              </w:rPr>
            </w:pPr>
            <w:r>
              <w:rPr>
                <w:rFonts w:ascii="Arial" w:hAnsi="Arial" w:cs="Arial"/>
                <w:b/>
                <w:sz w:val="20"/>
                <w:lang w:val="en-GB"/>
              </w:rPr>
              <w:t>FU</w:t>
            </w:r>
          </w:p>
        </w:tc>
        <w:tc>
          <w:tcPr>
            <w:tcW w:w="1984" w:type="dxa"/>
            <w:tcBorders>
              <w:left w:val="nil"/>
              <w:bottom w:val="single" w:sz="4" w:space="0" w:color="auto"/>
              <w:right w:val="nil"/>
            </w:tcBorders>
            <w:shd w:val="clear" w:color="auto" w:fill="E7E6E6" w:themeFill="background2"/>
            <w:vAlign w:val="center"/>
          </w:tcPr>
          <w:p w14:paraId="1FAC8389" w14:textId="77777777" w:rsidR="000D215C" w:rsidRPr="002A208F" w:rsidRDefault="000D215C" w:rsidP="00D43EB6">
            <w:pPr>
              <w:jc w:val="center"/>
              <w:rPr>
                <w:rFonts w:ascii="Arial" w:hAnsi="Arial" w:cs="Arial"/>
                <w:b/>
                <w:sz w:val="20"/>
                <w:lang w:val="en-GB"/>
              </w:rPr>
            </w:pPr>
            <w:r w:rsidRPr="002A208F">
              <w:rPr>
                <w:rFonts w:ascii="Arial" w:hAnsi="Arial" w:cs="Arial"/>
                <w:b/>
                <w:sz w:val="20"/>
                <w:lang w:val="en-GB"/>
              </w:rPr>
              <w:t>invest</w:t>
            </w:r>
            <w:r>
              <w:rPr>
                <w:rFonts w:ascii="Arial" w:hAnsi="Arial" w:cs="Arial"/>
                <w:b/>
                <w:sz w:val="20"/>
                <w:lang w:val="en-GB"/>
              </w:rPr>
              <w:t>igated</w:t>
            </w:r>
            <w:r w:rsidRPr="002A208F">
              <w:rPr>
                <w:rFonts w:ascii="Arial" w:hAnsi="Arial" w:cs="Arial"/>
                <w:b/>
                <w:sz w:val="20"/>
                <w:lang w:val="en-GB"/>
              </w:rPr>
              <w:t xml:space="preserve"> structures</w:t>
            </w:r>
          </w:p>
        </w:tc>
        <w:tc>
          <w:tcPr>
            <w:tcW w:w="1134" w:type="dxa"/>
            <w:tcBorders>
              <w:left w:val="nil"/>
              <w:bottom w:val="single" w:sz="4" w:space="0" w:color="auto"/>
              <w:right w:val="nil"/>
            </w:tcBorders>
            <w:shd w:val="clear" w:color="auto" w:fill="E7E6E6" w:themeFill="background2"/>
            <w:vAlign w:val="center"/>
          </w:tcPr>
          <w:p w14:paraId="61E894F2" w14:textId="77777777" w:rsidR="000D215C" w:rsidRPr="002A208F" w:rsidRDefault="000D215C" w:rsidP="00D43EB6">
            <w:pPr>
              <w:jc w:val="center"/>
              <w:rPr>
                <w:rFonts w:ascii="Arial" w:hAnsi="Arial" w:cs="Arial"/>
                <w:b/>
                <w:sz w:val="20"/>
                <w:lang w:val="en-GB"/>
              </w:rPr>
            </w:pPr>
            <w:r w:rsidRPr="002A208F">
              <w:rPr>
                <w:rFonts w:ascii="Arial" w:hAnsi="Arial" w:cs="Arial"/>
                <w:b/>
                <w:sz w:val="20"/>
                <w:lang w:val="en-GB"/>
              </w:rPr>
              <w:t>time to change</w:t>
            </w:r>
          </w:p>
        </w:tc>
        <w:tc>
          <w:tcPr>
            <w:tcW w:w="2410" w:type="dxa"/>
            <w:tcBorders>
              <w:left w:val="nil"/>
              <w:bottom w:val="single" w:sz="4" w:space="0" w:color="auto"/>
              <w:right w:val="nil"/>
            </w:tcBorders>
            <w:shd w:val="clear" w:color="auto" w:fill="E7E6E6" w:themeFill="background2"/>
            <w:vAlign w:val="center"/>
          </w:tcPr>
          <w:p w14:paraId="61D0D55E" w14:textId="5B64385B" w:rsidR="000D215C" w:rsidRDefault="000D215C" w:rsidP="00B8279F">
            <w:pPr>
              <w:jc w:val="center"/>
              <w:rPr>
                <w:rFonts w:ascii="Arial" w:hAnsi="Arial" w:cs="Arial"/>
                <w:b/>
                <w:sz w:val="20"/>
                <w:lang w:val="en-GB"/>
              </w:rPr>
            </w:pPr>
            <w:r>
              <w:rPr>
                <w:rFonts w:ascii="Arial" w:hAnsi="Arial" w:cs="Arial"/>
                <w:b/>
                <w:sz w:val="20"/>
                <w:lang w:val="en-GB"/>
              </w:rPr>
              <w:t>investigated outcome</w:t>
            </w:r>
          </w:p>
        </w:tc>
        <w:tc>
          <w:tcPr>
            <w:tcW w:w="1418" w:type="dxa"/>
            <w:tcBorders>
              <w:left w:val="nil"/>
              <w:bottom w:val="single" w:sz="4" w:space="0" w:color="auto"/>
              <w:right w:val="nil"/>
            </w:tcBorders>
            <w:shd w:val="clear" w:color="auto" w:fill="E7E6E6" w:themeFill="background2"/>
            <w:vAlign w:val="center"/>
          </w:tcPr>
          <w:p w14:paraId="71A25A0E" w14:textId="5C8EEB2C" w:rsidR="000D215C" w:rsidRDefault="003B534D" w:rsidP="00D43EB6">
            <w:pPr>
              <w:jc w:val="center"/>
              <w:rPr>
                <w:rFonts w:ascii="Arial" w:hAnsi="Arial" w:cs="Arial"/>
                <w:b/>
                <w:sz w:val="20"/>
                <w:lang w:val="en-GB"/>
              </w:rPr>
            </w:pPr>
            <w:r>
              <w:rPr>
                <w:rFonts w:ascii="Arial" w:hAnsi="Arial" w:cs="Arial"/>
                <w:b/>
                <w:sz w:val="20"/>
                <w:lang w:val="en-GB"/>
              </w:rPr>
              <w:t>c</w:t>
            </w:r>
            <w:r w:rsidR="000D215C">
              <w:rPr>
                <w:rFonts w:ascii="Arial" w:hAnsi="Arial" w:cs="Arial"/>
                <w:b/>
                <w:sz w:val="20"/>
                <w:lang w:val="en-GB"/>
              </w:rPr>
              <w:t>ompar</w:t>
            </w:r>
            <w:r>
              <w:rPr>
                <w:rFonts w:ascii="Arial" w:hAnsi="Arial" w:cs="Arial"/>
                <w:b/>
                <w:sz w:val="20"/>
                <w:lang w:val="en-GB"/>
              </w:rPr>
              <w:t>ison performed</w:t>
            </w:r>
          </w:p>
        </w:tc>
        <w:tc>
          <w:tcPr>
            <w:tcW w:w="1984" w:type="dxa"/>
            <w:tcBorders>
              <w:left w:val="nil"/>
              <w:bottom w:val="single" w:sz="4" w:space="0" w:color="auto"/>
              <w:right w:val="single" w:sz="4" w:space="0" w:color="auto"/>
            </w:tcBorders>
            <w:shd w:val="clear" w:color="auto" w:fill="E7E6E6" w:themeFill="background2"/>
            <w:vAlign w:val="center"/>
          </w:tcPr>
          <w:p w14:paraId="32A70053" w14:textId="0AB17FC2" w:rsidR="000D215C" w:rsidRPr="002A208F" w:rsidRDefault="00D96E1B" w:rsidP="00D43EB6">
            <w:pPr>
              <w:jc w:val="center"/>
              <w:rPr>
                <w:rFonts w:ascii="Arial" w:hAnsi="Arial" w:cs="Arial"/>
                <w:b/>
                <w:sz w:val="20"/>
                <w:lang w:val="en-GB"/>
              </w:rPr>
            </w:pPr>
            <w:r>
              <w:rPr>
                <w:rFonts w:ascii="Arial" w:hAnsi="Arial" w:cs="Arial"/>
                <w:b/>
                <w:sz w:val="20"/>
                <w:lang w:val="en-GB"/>
              </w:rPr>
              <w:t>summary of findings</w:t>
            </w:r>
          </w:p>
        </w:tc>
      </w:tr>
      <w:tr w:rsidR="004D3918" w:rsidRPr="004C70BF" w14:paraId="49A1A04B" w14:textId="77777777" w:rsidTr="003B534D">
        <w:tc>
          <w:tcPr>
            <w:tcW w:w="1129" w:type="dxa"/>
            <w:tcBorders>
              <w:top w:val="single" w:sz="4" w:space="0" w:color="auto"/>
              <w:left w:val="single" w:sz="4" w:space="0" w:color="auto"/>
              <w:bottom w:val="single" w:sz="4" w:space="0" w:color="auto"/>
              <w:right w:val="nil"/>
            </w:tcBorders>
            <w:vAlign w:val="center"/>
          </w:tcPr>
          <w:p w14:paraId="2F02615D" w14:textId="77777777" w:rsidR="004D3918" w:rsidRPr="002A208F" w:rsidRDefault="004D3918" w:rsidP="00D43EB6">
            <w:pPr>
              <w:jc w:val="center"/>
              <w:rPr>
                <w:rFonts w:ascii="Arial" w:hAnsi="Arial" w:cs="Arial"/>
                <w:sz w:val="18"/>
                <w:szCs w:val="18"/>
                <w:lang w:val="en-GB"/>
              </w:rPr>
            </w:pPr>
          </w:p>
        </w:tc>
        <w:tc>
          <w:tcPr>
            <w:tcW w:w="1418" w:type="dxa"/>
            <w:tcBorders>
              <w:top w:val="single" w:sz="4" w:space="0" w:color="auto"/>
              <w:left w:val="nil"/>
              <w:bottom w:val="single" w:sz="4" w:space="0" w:color="auto"/>
              <w:right w:val="nil"/>
            </w:tcBorders>
            <w:vAlign w:val="center"/>
          </w:tcPr>
          <w:p w14:paraId="095DF505" w14:textId="77777777" w:rsidR="004D3918" w:rsidRPr="008A6068" w:rsidRDefault="004D3918" w:rsidP="00D43EB6">
            <w:pPr>
              <w:jc w:val="center"/>
              <w:rPr>
                <w:rFonts w:ascii="Arial" w:hAnsi="Arial" w:cs="Arial"/>
                <w:sz w:val="18"/>
                <w:szCs w:val="18"/>
                <w:lang w:val="en-GB"/>
              </w:rPr>
            </w:pPr>
          </w:p>
        </w:tc>
        <w:tc>
          <w:tcPr>
            <w:tcW w:w="850" w:type="dxa"/>
            <w:tcBorders>
              <w:top w:val="single" w:sz="4" w:space="0" w:color="auto"/>
              <w:left w:val="nil"/>
              <w:bottom w:val="single" w:sz="4" w:space="0" w:color="auto"/>
              <w:right w:val="nil"/>
            </w:tcBorders>
            <w:vAlign w:val="center"/>
          </w:tcPr>
          <w:p w14:paraId="748D782F" w14:textId="77777777" w:rsidR="004D3918" w:rsidRDefault="004D3918" w:rsidP="00D43EB6">
            <w:pPr>
              <w:jc w:val="center"/>
              <w:rPr>
                <w:rFonts w:ascii="Arial" w:hAnsi="Arial" w:cs="Arial"/>
                <w:sz w:val="18"/>
                <w:szCs w:val="18"/>
                <w:lang w:val="en-GB"/>
              </w:rPr>
            </w:pPr>
          </w:p>
        </w:tc>
        <w:tc>
          <w:tcPr>
            <w:tcW w:w="1276" w:type="dxa"/>
            <w:tcBorders>
              <w:top w:val="single" w:sz="4" w:space="0" w:color="auto"/>
              <w:left w:val="nil"/>
              <w:bottom w:val="single" w:sz="4" w:space="0" w:color="auto"/>
              <w:right w:val="nil"/>
            </w:tcBorders>
            <w:vAlign w:val="center"/>
          </w:tcPr>
          <w:p w14:paraId="7248AC31" w14:textId="77777777" w:rsidR="004D3918" w:rsidRPr="008A6068" w:rsidRDefault="004D3918" w:rsidP="00D43EB6">
            <w:pPr>
              <w:jc w:val="center"/>
              <w:rPr>
                <w:rFonts w:ascii="Arial" w:hAnsi="Arial" w:cs="Arial"/>
                <w:sz w:val="18"/>
                <w:szCs w:val="18"/>
                <w:lang w:val="en-GB"/>
              </w:rPr>
            </w:pPr>
          </w:p>
        </w:tc>
        <w:tc>
          <w:tcPr>
            <w:tcW w:w="1843" w:type="dxa"/>
            <w:tcBorders>
              <w:left w:val="nil"/>
              <w:right w:val="nil"/>
            </w:tcBorders>
            <w:vAlign w:val="center"/>
          </w:tcPr>
          <w:p w14:paraId="6902BD39" w14:textId="77777777" w:rsidR="004D3918" w:rsidRPr="008A6068" w:rsidRDefault="004D3918" w:rsidP="00D43EB6">
            <w:pPr>
              <w:jc w:val="center"/>
              <w:rPr>
                <w:rFonts w:ascii="Arial" w:hAnsi="Arial" w:cs="Arial"/>
                <w:sz w:val="18"/>
                <w:szCs w:val="18"/>
                <w:lang w:val="en-GB"/>
              </w:rPr>
            </w:pPr>
          </w:p>
        </w:tc>
        <w:tc>
          <w:tcPr>
            <w:tcW w:w="1984" w:type="dxa"/>
            <w:tcBorders>
              <w:left w:val="nil"/>
              <w:right w:val="nil"/>
            </w:tcBorders>
            <w:vAlign w:val="center"/>
          </w:tcPr>
          <w:p w14:paraId="2922236D" w14:textId="6F688C7B" w:rsidR="004D3918" w:rsidRPr="008A6068" w:rsidRDefault="004D3918" w:rsidP="004D3918">
            <w:pPr>
              <w:spacing w:before="120" w:after="120"/>
              <w:jc w:val="center"/>
              <w:rPr>
                <w:rFonts w:ascii="Arial" w:hAnsi="Arial" w:cs="Arial"/>
                <w:sz w:val="18"/>
                <w:szCs w:val="18"/>
                <w:lang w:val="en-GB"/>
              </w:rPr>
            </w:pPr>
            <w:r w:rsidRPr="002A208F">
              <w:rPr>
                <w:rFonts w:ascii="Arial" w:hAnsi="Arial" w:cs="Arial"/>
                <w:b/>
                <w:sz w:val="28"/>
                <w:szCs w:val="24"/>
                <w:lang w:val="en-GB"/>
              </w:rPr>
              <w:t>Ultrasound</w:t>
            </w:r>
          </w:p>
        </w:tc>
        <w:tc>
          <w:tcPr>
            <w:tcW w:w="1134" w:type="dxa"/>
            <w:tcBorders>
              <w:left w:val="nil"/>
              <w:right w:val="nil"/>
            </w:tcBorders>
            <w:vAlign w:val="center"/>
          </w:tcPr>
          <w:p w14:paraId="1DB5DFC5" w14:textId="77777777" w:rsidR="004D3918" w:rsidRPr="008A6068" w:rsidRDefault="004D3918" w:rsidP="00D43EB6">
            <w:pPr>
              <w:jc w:val="center"/>
              <w:rPr>
                <w:rFonts w:ascii="Arial" w:hAnsi="Arial" w:cs="Arial"/>
                <w:sz w:val="18"/>
                <w:szCs w:val="18"/>
                <w:lang w:val="en-GB"/>
              </w:rPr>
            </w:pPr>
          </w:p>
        </w:tc>
        <w:tc>
          <w:tcPr>
            <w:tcW w:w="2410" w:type="dxa"/>
            <w:tcBorders>
              <w:left w:val="nil"/>
              <w:right w:val="nil"/>
            </w:tcBorders>
            <w:vAlign w:val="center"/>
          </w:tcPr>
          <w:p w14:paraId="655653DE" w14:textId="77777777" w:rsidR="004D3918" w:rsidRDefault="004D3918" w:rsidP="0039209F">
            <w:pPr>
              <w:jc w:val="center"/>
              <w:rPr>
                <w:rFonts w:ascii="Arial" w:hAnsi="Arial" w:cs="Arial"/>
                <w:sz w:val="18"/>
                <w:szCs w:val="18"/>
                <w:lang w:val="en-GB"/>
              </w:rPr>
            </w:pPr>
          </w:p>
        </w:tc>
        <w:tc>
          <w:tcPr>
            <w:tcW w:w="1418" w:type="dxa"/>
            <w:tcBorders>
              <w:left w:val="nil"/>
              <w:right w:val="nil"/>
            </w:tcBorders>
            <w:vAlign w:val="center"/>
          </w:tcPr>
          <w:p w14:paraId="3BDC5A8B" w14:textId="77777777" w:rsidR="004D3918" w:rsidRDefault="004D3918" w:rsidP="0039209F">
            <w:pPr>
              <w:jc w:val="center"/>
              <w:rPr>
                <w:rFonts w:ascii="Arial" w:hAnsi="Arial" w:cs="Arial"/>
                <w:sz w:val="18"/>
                <w:szCs w:val="18"/>
                <w:lang w:val="en-GB"/>
              </w:rPr>
            </w:pPr>
          </w:p>
        </w:tc>
        <w:tc>
          <w:tcPr>
            <w:tcW w:w="1984" w:type="dxa"/>
            <w:tcBorders>
              <w:left w:val="nil"/>
              <w:right w:val="single" w:sz="4" w:space="0" w:color="auto"/>
            </w:tcBorders>
            <w:vAlign w:val="center"/>
          </w:tcPr>
          <w:p w14:paraId="0F8A59BF" w14:textId="77777777" w:rsidR="004D3918" w:rsidRPr="002A208F" w:rsidRDefault="004D3918" w:rsidP="00D43EB6">
            <w:pPr>
              <w:jc w:val="center"/>
              <w:rPr>
                <w:rFonts w:ascii="Arial" w:hAnsi="Arial" w:cs="Arial"/>
                <w:sz w:val="18"/>
                <w:szCs w:val="18"/>
                <w:lang w:val="en-GB"/>
              </w:rPr>
            </w:pPr>
          </w:p>
        </w:tc>
      </w:tr>
      <w:tr w:rsidR="000D215C" w:rsidRPr="00790BDE" w14:paraId="628E806C" w14:textId="77777777" w:rsidTr="003B534D">
        <w:tc>
          <w:tcPr>
            <w:tcW w:w="1129" w:type="dxa"/>
            <w:tcBorders>
              <w:top w:val="single" w:sz="4" w:space="0" w:color="auto"/>
              <w:left w:val="single" w:sz="4" w:space="0" w:color="auto"/>
              <w:bottom w:val="single" w:sz="4" w:space="0" w:color="auto"/>
              <w:right w:val="nil"/>
            </w:tcBorders>
            <w:vAlign w:val="center"/>
          </w:tcPr>
          <w:p w14:paraId="605E82D0" w14:textId="0685DAFD" w:rsidR="000D215C" w:rsidRPr="002A208F" w:rsidRDefault="000D215C" w:rsidP="00D43EB6">
            <w:pPr>
              <w:jc w:val="center"/>
              <w:rPr>
                <w:rFonts w:ascii="Arial" w:hAnsi="Arial" w:cs="Arial"/>
                <w:sz w:val="18"/>
                <w:szCs w:val="18"/>
                <w:lang w:val="en-GB"/>
              </w:rPr>
            </w:pPr>
            <w:r w:rsidRPr="002A208F">
              <w:rPr>
                <w:rFonts w:ascii="Arial" w:hAnsi="Arial" w:cs="Arial"/>
                <w:sz w:val="18"/>
                <w:szCs w:val="18"/>
                <w:lang w:val="en-GB"/>
              </w:rPr>
              <w:t>Schmidt WA 2008</w:t>
            </w:r>
            <w:r>
              <w:rPr>
                <w:rFonts w:ascii="Arial" w:hAnsi="Arial" w:cs="Arial"/>
                <w:sz w:val="18"/>
                <w:szCs w:val="18"/>
                <w:lang w:val="en-GB"/>
              </w:rPr>
              <w:fldChar w:fldCharType="begin" w:fldLock="1"/>
            </w:r>
            <w:r w:rsidR="00BB035A">
              <w:rPr>
                <w:rFonts w:ascii="Arial" w:hAnsi="Arial" w:cs="Arial"/>
                <w:sz w:val="18"/>
                <w:szCs w:val="18"/>
                <w:lang w:val="en-GB"/>
              </w:rPr>
              <w:instrText>ADDIN CSL_CITATION { "citationItems" : [ { "id" : "ITEM-1", "itemData" : { "DOI" : "10.1093/rheumatology/ken258", "ISBN" : "1462-0332 (Electronic)\\r1462-0324 (Linking)", "ISSN" : "14620324", "PMID" : "18625659", "abstract" : "Objective. The prognosis of large-vessel GCA (LV-GCA) has not yet been investigated. How does it compare to GCA without arm vasculitis (GCA controls)?\\nMethods. Charts of 53 LV-GCA patients and 53 GCA controls were reviewed following a predetermined protocol. Telephone interviews of patients or their primary care physicians were conducted. Forty LV-GCA patients underwent follow-up duplex ultrasound examinations of proximal arm arteries.\\nResults. The mean observation time was 50 (s.d. \u00b1 31) months. None of the LV-GCA patients developed ischaemic arm complications. In 30%, proximal arm artery wall swelling disappeared completely. It decreased in 53%. In 8% it remained unchanged, in 5% it increased and in 5% arteries occluded with collateral flow. After the start of treatment, anterior ischaemic optic neuropathy developed neither in LV-GCA patients nor in GCA controls, amaurosis fugax occurred in 4 and 6%, arterial hypertension in 53 and 66%, strokes in 9 and 9%, myocardial infarction in 2 and 2%, diabetes mellitus in 30 and 25%, osteoporosis in 38 and 23%, and osteoporotic fractures in 15 and 4%, respectively. Mean corticosteroid dose was 3.7 mg/day. Mean duration of therapy was 42 months. All differences were insignificant. Four LV-GCA patients developed vasculitic popliteal artery stenoses.\\nConclusions. The prognosis of LV-GCA is benign with regard to ischaemic complications. Proximal artery wall swelling decreases in most cases. Its course is similar to GCA without proximal arm arteritis.", "author" : [ { "dropping-particle" : "", "family" : "Schmidt", "given" : "W. A.", "non-dropping-particle" : "", "parse-names" : false, "suffix" : "" }, { "dropping-particle" : "", "family" : "Moll", "given" : "A.", "non-dropping-particle" : "", "parse-names" : false, "suffix" : "" }, { "dropping-particle" : "", "family" : "Seifert", "given" : "A.", "non-dropping-particle" : "", "parse-names" : false, "suffix" : "" }, { "dropping-particle" : "", "family" : "Schicke", "given" : "B.", "non-dropping-particle" : "", "parse-names" : false, "suffix" : "" }, { "dropping-particle" : "", "family" : "Gromnica-Ihle", "given" : "E.", "non-dropping-particle" : "", "parse-names" : false, "suffix" : "" }, { "dropping-particle" : "", "family" : "Krause", "given" : "A.", "non-dropping-particle" : "", "parse-names" : false, "suffix" : "" } ], "container-title" : "Rheumatology", "id" : "ITEM-1", "issue" : "9", "issued" : { "date-parts" : [ [ "2008" ] ] }, "page" : "1406-1408", "title" : "Prognosis of large-vessel giant cell arteritis", "type" : "article-journal", "volume" : "47" }, "uris" : [ "http://www.mendeley.com/documents/?uuid=4bb1fe9b-0596-4a32-b431-be0038c574b2" ] } ], "mendeley" : { "formattedCitation" : "(31)", "plainTextFormattedCitation" : "(31)", "previouslyFormattedCitation" : "(31)" }, "properties" : { "noteIndex" : 0 }, "schema" : "https://github.com/citation-style-language/schema/raw/master/csl-citation.json" }</w:instrText>
            </w:r>
            <w:r>
              <w:rPr>
                <w:rFonts w:ascii="Arial" w:hAnsi="Arial" w:cs="Arial"/>
                <w:sz w:val="18"/>
                <w:szCs w:val="18"/>
                <w:lang w:val="en-GB"/>
              </w:rPr>
              <w:fldChar w:fldCharType="separate"/>
            </w:r>
            <w:r w:rsidR="00BB035A" w:rsidRPr="00BB035A">
              <w:rPr>
                <w:rFonts w:ascii="Arial" w:hAnsi="Arial" w:cs="Arial"/>
                <w:noProof/>
                <w:sz w:val="18"/>
                <w:szCs w:val="18"/>
                <w:lang w:val="en-GB"/>
              </w:rPr>
              <w:t>(31)</w:t>
            </w:r>
            <w:r>
              <w:rPr>
                <w:rFonts w:ascii="Arial" w:hAnsi="Arial" w:cs="Arial"/>
                <w:sz w:val="18"/>
                <w:szCs w:val="18"/>
                <w:lang w:val="en-GB"/>
              </w:rPr>
              <w:fldChar w:fldCharType="end"/>
            </w:r>
          </w:p>
        </w:tc>
        <w:tc>
          <w:tcPr>
            <w:tcW w:w="1418" w:type="dxa"/>
            <w:tcBorders>
              <w:top w:val="single" w:sz="4" w:space="0" w:color="auto"/>
              <w:left w:val="nil"/>
              <w:bottom w:val="single" w:sz="4" w:space="0" w:color="auto"/>
              <w:right w:val="nil"/>
            </w:tcBorders>
            <w:vAlign w:val="center"/>
          </w:tcPr>
          <w:p w14:paraId="19A4C8E9" w14:textId="172B0E49" w:rsidR="000D215C" w:rsidRPr="008A6068" w:rsidRDefault="000D215C" w:rsidP="00D43EB6">
            <w:pPr>
              <w:jc w:val="center"/>
              <w:rPr>
                <w:rFonts w:ascii="Arial" w:hAnsi="Arial" w:cs="Arial"/>
                <w:sz w:val="18"/>
                <w:szCs w:val="18"/>
                <w:lang w:val="en-GB"/>
              </w:rPr>
            </w:pPr>
            <w:r w:rsidRPr="008A6068">
              <w:rPr>
                <w:rFonts w:ascii="Arial" w:hAnsi="Arial" w:cs="Arial"/>
                <w:sz w:val="18"/>
                <w:szCs w:val="18"/>
                <w:lang w:val="en-GB"/>
              </w:rPr>
              <w:t>new diagn</w:t>
            </w:r>
            <w:r>
              <w:rPr>
                <w:rFonts w:ascii="Arial" w:hAnsi="Arial" w:cs="Arial"/>
                <w:sz w:val="18"/>
                <w:szCs w:val="18"/>
                <w:lang w:val="en-GB"/>
              </w:rPr>
              <w:t>osis</w:t>
            </w:r>
            <w:r w:rsidRPr="008A6068">
              <w:rPr>
                <w:rFonts w:ascii="Arial" w:hAnsi="Arial" w:cs="Arial"/>
                <w:sz w:val="18"/>
                <w:szCs w:val="18"/>
                <w:lang w:val="en-GB"/>
              </w:rPr>
              <w:t xml:space="preserve"> GCA</w:t>
            </w:r>
          </w:p>
        </w:tc>
        <w:tc>
          <w:tcPr>
            <w:tcW w:w="850" w:type="dxa"/>
            <w:tcBorders>
              <w:top w:val="single" w:sz="4" w:space="0" w:color="auto"/>
              <w:left w:val="nil"/>
              <w:bottom w:val="single" w:sz="4" w:space="0" w:color="auto"/>
              <w:right w:val="nil"/>
            </w:tcBorders>
            <w:vAlign w:val="center"/>
          </w:tcPr>
          <w:p w14:paraId="0FCF4B4C" w14:textId="442442E8" w:rsidR="000D215C" w:rsidRPr="008A6068" w:rsidRDefault="000D215C" w:rsidP="00D43EB6">
            <w:pPr>
              <w:jc w:val="center"/>
              <w:rPr>
                <w:rFonts w:ascii="Arial" w:hAnsi="Arial" w:cs="Arial"/>
                <w:sz w:val="18"/>
                <w:szCs w:val="18"/>
                <w:lang w:val="en-GB"/>
              </w:rPr>
            </w:pPr>
            <w:r>
              <w:rPr>
                <w:rFonts w:ascii="Arial" w:hAnsi="Arial" w:cs="Arial"/>
                <w:sz w:val="18"/>
                <w:szCs w:val="18"/>
                <w:lang w:val="en-GB"/>
              </w:rPr>
              <w:t>106</w:t>
            </w:r>
          </w:p>
        </w:tc>
        <w:tc>
          <w:tcPr>
            <w:tcW w:w="1276" w:type="dxa"/>
            <w:tcBorders>
              <w:top w:val="single" w:sz="4" w:space="0" w:color="auto"/>
              <w:left w:val="nil"/>
              <w:bottom w:val="single" w:sz="4" w:space="0" w:color="auto"/>
              <w:right w:val="nil"/>
            </w:tcBorders>
            <w:vAlign w:val="center"/>
          </w:tcPr>
          <w:p w14:paraId="08A81541" w14:textId="77777777" w:rsidR="000D215C" w:rsidRPr="008A6068" w:rsidRDefault="000D215C" w:rsidP="00D43EB6">
            <w:pPr>
              <w:jc w:val="center"/>
              <w:rPr>
                <w:rFonts w:ascii="Arial" w:hAnsi="Arial" w:cs="Arial"/>
                <w:sz w:val="18"/>
                <w:szCs w:val="18"/>
                <w:lang w:val="en-GB"/>
              </w:rPr>
            </w:pPr>
            <w:r w:rsidRPr="008A6068">
              <w:rPr>
                <w:rFonts w:ascii="Arial" w:hAnsi="Arial" w:cs="Arial"/>
                <w:sz w:val="18"/>
                <w:szCs w:val="18"/>
                <w:lang w:val="en-GB"/>
              </w:rPr>
              <w:t>60</w:t>
            </w:r>
          </w:p>
          <w:p w14:paraId="442864B5" w14:textId="334425B9" w:rsidR="000D215C" w:rsidRPr="008A6068" w:rsidRDefault="000D215C" w:rsidP="00D43EB6">
            <w:pPr>
              <w:jc w:val="center"/>
              <w:rPr>
                <w:rFonts w:ascii="Arial" w:hAnsi="Arial" w:cs="Arial"/>
                <w:sz w:val="18"/>
                <w:szCs w:val="18"/>
                <w:lang w:val="en-GB"/>
              </w:rPr>
            </w:pPr>
            <w:r w:rsidRPr="008A6068">
              <w:rPr>
                <w:rFonts w:ascii="Arial" w:hAnsi="Arial" w:cs="Arial"/>
                <w:sz w:val="18"/>
                <w:szCs w:val="18"/>
                <w:lang w:val="en-GB"/>
              </w:rPr>
              <w:t>(57)</w:t>
            </w:r>
          </w:p>
        </w:tc>
        <w:tc>
          <w:tcPr>
            <w:tcW w:w="1843" w:type="dxa"/>
            <w:tcBorders>
              <w:left w:val="nil"/>
              <w:right w:val="nil"/>
            </w:tcBorders>
            <w:vAlign w:val="center"/>
          </w:tcPr>
          <w:p w14:paraId="39FF621B" w14:textId="77777777" w:rsidR="000D215C" w:rsidRPr="008A6068" w:rsidRDefault="000D215C" w:rsidP="00D43EB6">
            <w:pPr>
              <w:jc w:val="center"/>
              <w:rPr>
                <w:rFonts w:ascii="Arial" w:hAnsi="Arial" w:cs="Arial"/>
                <w:sz w:val="18"/>
                <w:szCs w:val="18"/>
                <w:lang w:val="en-GB"/>
              </w:rPr>
            </w:pPr>
            <w:r w:rsidRPr="008A6068">
              <w:rPr>
                <w:rFonts w:ascii="Arial" w:hAnsi="Arial" w:cs="Arial"/>
                <w:sz w:val="18"/>
                <w:szCs w:val="18"/>
                <w:lang w:val="en-GB"/>
              </w:rPr>
              <w:t>50 ± 31m</w:t>
            </w:r>
          </w:p>
        </w:tc>
        <w:tc>
          <w:tcPr>
            <w:tcW w:w="1984" w:type="dxa"/>
            <w:tcBorders>
              <w:left w:val="nil"/>
              <w:right w:val="nil"/>
            </w:tcBorders>
            <w:vAlign w:val="center"/>
          </w:tcPr>
          <w:p w14:paraId="156379CE" w14:textId="77777777" w:rsidR="000D215C" w:rsidRPr="008A6068" w:rsidRDefault="000D215C" w:rsidP="00D43EB6">
            <w:pPr>
              <w:jc w:val="center"/>
              <w:rPr>
                <w:rFonts w:ascii="Arial" w:hAnsi="Arial" w:cs="Arial"/>
                <w:sz w:val="18"/>
                <w:szCs w:val="18"/>
                <w:lang w:val="en-GB"/>
              </w:rPr>
            </w:pPr>
            <w:r w:rsidRPr="008A6068">
              <w:rPr>
                <w:rFonts w:ascii="Arial" w:hAnsi="Arial" w:cs="Arial"/>
                <w:sz w:val="18"/>
                <w:szCs w:val="18"/>
                <w:lang w:val="en-GB"/>
              </w:rPr>
              <w:t>TA, subclavian, axillary, brachial</w:t>
            </w:r>
          </w:p>
        </w:tc>
        <w:tc>
          <w:tcPr>
            <w:tcW w:w="1134" w:type="dxa"/>
            <w:tcBorders>
              <w:left w:val="nil"/>
              <w:right w:val="nil"/>
            </w:tcBorders>
            <w:vAlign w:val="center"/>
          </w:tcPr>
          <w:p w14:paraId="15E866CD" w14:textId="77777777" w:rsidR="000D215C" w:rsidRPr="008A6068" w:rsidRDefault="000D215C" w:rsidP="00D43EB6">
            <w:pPr>
              <w:jc w:val="center"/>
              <w:rPr>
                <w:rFonts w:ascii="Arial" w:hAnsi="Arial" w:cs="Arial"/>
                <w:sz w:val="18"/>
                <w:szCs w:val="18"/>
                <w:lang w:val="en-GB"/>
              </w:rPr>
            </w:pPr>
            <w:r w:rsidRPr="008A6068">
              <w:rPr>
                <w:rFonts w:ascii="Arial" w:hAnsi="Arial" w:cs="Arial"/>
                <w:sz w:val="18"/>
                <w:szCs w:val="18"/>
                <w:lang w:val="en-GB"/>
              </w:rPr>
              <w:t>NR</w:t>
            </w:r>
          </w:p>
        </w:tc>
        <w:tc>
          <w:tcPr>
            <w:tcW w:w="2410" w:type="dxa"/>
            <w:tcBorders>
              <w:left w:val="nil"/>
              <w:right w:val="nil"/>
            </w:tcBorders>
            <w:vAlign w:val="center"/>
          </w:tcPr>
          <w:p w14:paraId="737EF487" w14:textId="77777777" w:rsidR="000D215C" w:rsidRDefault="000D215C" w:rsidP="0039209F">
            <w:pPr>
              <w:jc w:val="center"/>
              <w:rPr>
                <w:rFonts w:ascii="Arial" w:hAnsi="Arial" w:cs="Arial"/>
                <w:sz w:val="18"/>
                <w:szCs w:val="18"/>
                <w:lang w:val="en-GB"/>
              </w:rPr>
            </w:pPr>
            <w:r>
              <w:rPr>
                <w:rFonts w:ascii="Arial" w:hAnsi="Arial" w:cs="Arial"/>
                <w:sz w:val="18"/>
                <w:szCs w:val="18"/>
                <w:lang w:val="en-GB"/>
              </w:rPr>
              <w:t>AION</w:t>
            </w:r>
          </w:p>
          <w:p w14:paraId="0C609285" w14:textId="77777777" w:rsidR="000D215C" w:rsidRDefault="000D215C" w:rsidP="0039209F">
            <w:pPr>
              <w:jc w:val="center"/>
              <w:rPr>
                <w:rFonts w:ascii="Arial" w:hAnsi="Arial" w:cs="Arial"/>
                <w:sz w:val="18"/>
                <w:szCs w:val="18"/>
                <w:lang w:val="en-GB"/>
              </w:rPr>
            </w:pPr>
            <w:r>
              <w:rPr>
                <w:rFonts w:ascii="Arial" w:hAnsi="Arial" w:cs="Arial"/>
                <w:sz w:val="18"/>
                <w:szCs w:val="18"/>
                <w:lang w:val="en-GB"/>
              </w:rPr>
              <w:t>amaurosis fugax</w:t>
            </w:r>
          </w:p>
          <w:p w14:paraId="26D69610" w14:textId="77777777" w:rsidR="000D215C" w:rsidRPr="00FD250F" w:rsidRDefault="000D215C" w:rsidP="0039209F">
            <w:pPr>
              <w:jc w:val="center"/>
              <w:rPr>
                <w:rFonts w:ascii="Arial" w:hAnsi="Arial" w:cs="Arial"/>
                <w:sz w:val="18"/>
                <w:szCs w:val="18"/>
                <w:lang w:val="en-GB"/>
              </w:rPr>
            </w:pPr>
            <w:r w:rsidRPr="00FD250F">
              <w:rPr>
                <w:rFonts w:ascii="Arial" w:hAnsi="Arial" w:cs="Arial"/>
                <w:sz w:val="18"/>
                <w:szCs w:val="18"/>
                <w:lang w:val="en-GB"/>
              </w:rPr>
              <w:t>arterial hypertension</w:t>
            </w:r>
          </w:p>
          <w:p w14:paraId="5B293852" w14:textId="77777777" w:rsidR="000D215C" w:rsidRPr="00FD250F" w:rsidRDefault="000D215C" w:rsidP="0039209F">
            <w:pPr>
              <w:jc w:val="center"/>
              <w:rPr>
                <w:rFonts w:ascii="Arial" w:hAnsi="Arial" w:cs="Arial"/>
                <w:sz w:val="18"/>
                <w:szCs w:val="18"/>
                <w:lang w:val="en-GB"/>
              </w:rPr>
            </w:pPr>
            <w:r w:rsidRPr="00FD250F">
              <w:rPr>
                <w:rFonts w:ascii="Arial" w:hAnsi="Arial" w:cs="Arial"/>
                <w:sz w:val="18"/>
                <w:szCs w:val="18"/>
                <w:lang w:val="en-GB"/>
              </w:rPr>
              <w:t>diabetes mellitus</w:t>
            </w:r>
          </w:p>
          <w:p w14:paraId="61A76B62" w14:textId="77777777" w:rsidR="000D215C" w:rsidRPr="0082170D" w:rsidRDefault="000D215C" w:rsidP="0039209F">
            <w:pPr>
              <w:jc w:val="center"/>
              <w:rPr>
                <w:rFonts w:ascii="Arial" w:hAnsi="Arial" w:cs="Arial"/>
                <w:sz w:val="18"/>
                <w:szCs w:val="18"/>
                <w:lang w:val="en-GB"/>
              </w:rPr>
            </w:pPr>
            <w:r w:rsidRPr="0082170D">
              <w:rPr>
                <w:rFonts w:ascii="Arial" w:hAnsi="Arial" w:cs="Arial"/>
                <w:sz w:val="18"/>
                <w:szCs w:val="18"/>
                <w:lang w:val="en-GB"/>
              </w:rPr>
              <w:t>PAOD</w:t>
            </w:r>
          </w:p>
          <w:p w14:paraId="321DF273" w14:textId="77777777" w:rsidR="000D215C" w:rsidRPr="0082170D" w:rsidRDefault="000D215C" w:rsidP="0039209F">
            <w:pPr>
              <w:jc w:val="center"/>
              <w:rPr>
                <w:rFonts w:ascii="Arial" w:hAnsi="Arial" w:cs="Arial"/>
                <w:sz w:val="18"/>
                <w:szCs w:val="18"/>
                <w:lang w:val="en-GB"/>
              </w:rPr>
            </w:pPr>
            <w:r w:rsidRPr="0082170D">
              <w:rPr>
                <w:rFonts w:ascii="Arial" w:hAnsi="Arial" w:cs="Arial"/>
                <w:sz w:val="18"/>
                <w:szCs w:val="18"/>
                <w:lang w:val="en-GB"/>
              </w:rPr>
              <w:t>stroke</w:t>
            </w:r>
          </w:p>
          <w:p w14:paraId="30F59E0C" w14:textId="77777777" w:rsidR="000D215C" w:rsidRPr="0082170D" w:rsidRDefault="000D215C" w:rsidP="0039209F">
            <w:pPr>
              <w:jc w:val="center"/>
              <w:rPr>
                <w:rFonts w:ascii="Arial" w:hAnsi="Arial" w:cs="Arial"/>
                <w:sz w:val="18"/>
                <w:szCs w:val="18"/>
                <w:lang w:val="en-GB"/>
              </w:rPr>
            </w:pPr>
            <w:r w:rsidRPr="0082170D">
              <w:rPr>
                <w:rFonts w:ascii="Arial" w:hAnsi="Arial" w:cs="Arial"/>
                <w:sz w:val="18"/>
                <w:szCs w:val="18"/>
                <w:lang w:val="en-GB"/>
              </w:rPr>
              <w:t>myocardial infarction</w:t>
            </w:r>
          </w:p>
          <w:p w14:paraId="55462708" w14:textId="77777777" w:rsidR="000D215C" w:rsidRPr="0082170D" w:rsidRDefault="000D215C" w:rsidP="0039209F">
            <w:pPr>
              <w:jc w:val="center"/>
              <w:rPr>
                <w:rFonts w:ascii="Arial" w:hAnsi="Arial" w:cs="Arial"/>
                <w:sz w:val="18"/>
                <w:szCs w:val="18"/>
                <w:lang w:val="en-GB"/>
              </w:rPr>
            </w:pPr>
            <w:r w:rsidRPr="0082170D">
              <w:rPr>
                <w:rFonts w:ascii="Arial" w:hAnsi="Arial" w:cs="Arial"/>
                <w:sz w:val="18"/>
                <w:szCs w:val="18"/>
                <w:lang w:val="en-GB"/>
              </w:rPr>
              <w:t>aortic aneurysms</w:t>
            </w:r>
          </w:p>
          <w:p w14:paraId="316D641B" w14:textId="77777777" w:rsidR="000D215C" w:rsidRDefault="000D215C" w:rsidP="0039209F">
            <w:pPr>
              <w:jc w:val="center"/>
              <w:rPr>
                <w:rFonts w:ascii="Arial" w:hAnsi="Arial" w:cs="Arial"/>
                <w:sz w:val="18"/>
                <w:szCs w:val="18"/>
                <w:lang w:val="en-GB"/>
              </w:rPr>
            </w:pPr>
            <w:r>
              <w:rPr>
                <w:rFonts w:ascii="Arial" w:hAnsi="Arial" w:cs="Arial"/>
                <w:sz w:val="18"/>
                <w:szCs w:val="18"/>
                <w:lang w:val="en-GB"/>
              </w:rPr>
              <w:t>malignancy</w:t>
            </w:r>
          </w:p>
          <w:p w14:paraId="66B98D8E" w14:textId="77777777" w:rsidR="000D215C" w:rsidRDefault="000D215C" w:rsidP="0039209F">
            <w:pPr>
              <w:jc w:val="center"/>
              <w:rPr>
                <w:rFonts w:ascii="Arial" w:hAnsi="Arial" w:cs="Arial"/>
                <w:sz w:val="18"/>
                <w:szCs w:val="18"/>
                <w:lang w:val="en-GB"/>
              </w:rPr>
            </w:pPr>
            <w:r>
              <w:rPr>
                <w:rFonts w:ascii="Arial" w:hAnsi="Arial" w:cs="Arial"/>
                <w:sz w:val="18"/>
                <w:szCs w:val="18"/>
                <w:lang w:val="en-GB"/>
              </w:rPr>
              <w:t>osteoporosis</w:t>
            </w:r>
          </w:p>
          <w:p w14:paraId="45D27B01" w14:textId="77777777" w:rsidR="000D215C" w:rsidRDefault="000D215C" w:rsidP="0039209F">
            <w:pPr>
              <w:jc w:val="center"/>
              <w:rPr>
                <w:rFonts w:ascii="Arial" w:hAnsi="Arial" w:cs="Arial"/>
                <w:sz w:val="18"/>
                <w:szCs w:val="18"/>
                <w:lang w:val="en-GB"/>
              </w:rPr>
            </w:pPr>
            <w:r>
              <w:rPr>
                <w:rFonts w:ascii="Arial" w:hAnsi="Arial" w:cs="Arial"/>
                <w:sz w:val="18"/>
                <w:szCs w:val="18"/>
                <w:lang w:val="en-GB"/>
              </w:rPr>
              <w:t>osteoporotic fractures</w:t>
            </w:r>
          </w:p>
          <w:p w14:paraId="619C16A2" w14:textId="77777777" w:rsidR="000D215C" w:rsidRDefault="000D215C" w:rsidP="0039209F">
            <w:pPr>
              <w:jc w:val="center"/>
              <w:rPr>
                <w:rFonts w:ascii="Arial" w:hAnsi="Arial" w:cs="Arial"/>
                <w:sz w:val="18"/>
                <w:szCs w:val="18"/>
                <w:lang w:val="en-GB"/>
              </w:rPr>
            </w:pPr>
            <w:r>
              <w:rPr>
                <w:rFonts w:ascii="Arial" w:hAnsi="Arial" w:cs="Arial"/>
                <w:sz w:val="18"/>
                <w:szCs w:val="18"/>
                <w:lang w:val="en-GB"/>
              </w:rPr>
              <w:t>stop GC medication</w:t>
            </w:r>
          </w:p>
          <w:p w14:paraId="690EF905" w14:textId="77777777" w:rsidR="000D215C" w:rsidRDefault="000D215C" w:rsidP="0039209F">
            <w:pPr>
              <w:jc w:val="center"/>
              <w:rPr>
                <w:rFonts w:ascii="Arial" w:hAnsi="Arial" w:cs="Arial"/>
                <w:sz w:val="18"/>
                <w:szCs w:val="18"/>
                <w:lang w:val="en-GB"/>
              </w:rPr>
            </w:pPr>
            <w:r>
              <w:rPr>
                <w:rFonts w:ascii="Arial" w:hAnsi="Arial" w:cs="Arial"/>
                <w:sz w:val="18"/>
                <w:szCs w:val="18"/>
                <w:lang w:val="en-GB"/>
              </w:rPr>
              <w:t>GC dose¥◊#</w:t>
            </w:r>
          </w:p>
          <w:p w14:paraId="5899AC7C" w14:textId="242E4881" w:rsidR="000D215C" w:rsidRPr="0082170D" w:rsidRDefault="000D215C" w:rsidP="0039209F">
            <w:pPr>
              <w:jc w:val="center"/>
              <w:rPr>
                <w:rFonts w:ascii="Arial" w:hAnsi="Arial" w:cs="Arial"/>
                <w:sz w:val="18"/>
                <w:szCs w:val="18"/>
                <w:lang w:val="en-GB"/>
              </w:rPr>
            </w:pPr>
            <w:r>
              <w:rPr>
                <w:rFonts w:ascii="Arial" w:hAnsi="Arial" w:cs="Arial"/>
                <w:sz w:val="18"/>
                <w:szCs w:val="18"/>
                <w:lang w:val="en-GB"/>
              </w:rPr>
              <w:t>duration GC therapy (m)¥</w:t>
            </w:r>
          </w:p>
        </w:tc>
        <w:tc>
          <w:tcPr>
            <w:tcW w:w="1418" w:type="dxa"/>
            <w:tcBorders>
              <w:left w:val="nil"/>
              <w:right w:val="nil"/>
            </w:tcBorders>
            <w:vAlign w:val="center"/>
          </w:tcPr>
          <w:p w14:paraId="2E32DFA7" w14:textId="77777777" w:rsidR="00B32A2F" w:rsidRDefault="000D215C" w:rsidP="0039209F">
            <w:pPr>
              <w:jc w:val="center"/>
              <w:rPr>
                <w:rFonts w:ascii="Arial" w:hAnsi="Arial" w:cs="Arial"/>
                <w:sz w:val="18"/>
                <w:szCs w:val="18"/>
                <w:lang w:val="en-GB"/>
              </w:rPr>
            </w:pPr>
            <w:r>
              <w:rPr>
                <w:rFonts w:ascii="Arial" w:hAnsi="Arial" w:cs="Arial"/>
                <w:sz w:val="18"/>
                <w:szCs w:val="18"/>
                <w:lang w:val="en-GB"/>
              </w:rPr>
              <w:t>LV-GCA</w:t>
            </w:r>
          </w:p>
          <w:p w14:paraId="01AE0578" w14:textId="70BAD618" w:rsidR="000D215C" w:rsidRDefault="000D215C" w:rsidP="0039209F">
            <w:pPr>
              <w:jc w:val="center"/>
              <w:rPr>
                <w:rFonts w:ascii="Arial" w:hAnsi="Arial" w:cs="Arial"/>
                <w:i/>
                <w:sz w:val="18"/>
                <w:szCs w:val="18"/>
                <w:lang w:val="en-GB"/>
              </w:rPr>
            </w:pPr>
            <w:r w:rsidRPr="0083360F">
              <w:rPr>
                <w:rFonts w:ascii="Arial" w:hAnsi="Arial" w:cs="Arial"/>
                <w:i/>
                <w:sz w:val="18"/>
                <w:szCs w:val="18"/>
                <w:lang w:val="en-GB"/>
              </w:rPr>
              <w:t>vs</w:t>
            </w:r>
          </w:p>
          <w:p w14:paraId="0A79DFD9" w14:textId="7DB0D0FA" w:rsidR="000D215C" w:rsidRPr="002A208F" w:rsidRDefault="00B80109" w:rsidP="0039209F">
            <w:pPr>
              <w:jc w:val="center"/>
              <w:rPr>
                <w:rFonts w:ascii="Arial" w:hAnsi="Arial" w:cs="Arial"/>
                <w:sz w:val="18"/>
                <w:szCs w:val="18"/>
                <w:lang w:val="en-GB"/>
              </w:rPr>
            </w:pPr>
            <w:r>
              <w:rPr>
                <w:rFonts w:ascii="Arial" w:hAnsi="Arial" w:cs="Arial"/>
                <w:sz w:val="18"/>
                <w:szCs w:val="18"/>
                <w:lang w:val="en-GB"/>
              </w:rPr>
              <w:t>c-GCA</w:t>
            </w:r>
          </w:p>
        </w:tc>
        <w:tc>
          <w:tcPr>
            <w:tcW w:w="1984" w:type="dxa"/>
            <w:tcBorders>
              <w:left w:val="nil"/>
              <w:right w:val="single" w:sz="4" w:space="0" w:color="auto"/>
            </w:tcBorders>
            <w:vAlign w:val="center"/>
          </w:tcPr>
          <w:p w14:paraId="0FBC8724" w14:textId="2C508B29" w:rsidR="000D215C" w:rsidRDefault="000D215C" w:rsidP="00D43EB6">
            <w:pPr>
              <w:jc w:val="center"/>
              <w:rPr>
                <w:rFonts w:ascii="Arial" w:hAnsi="Arial" w:cs="Arial"/>
                <w:sz w:val="18"/>
                <w:szCs w:val="18"/>
                <w:lang w:val="en-GB"/>
              </w:rPr>
            </w:pPr>
            <w:r w:rsidRPr="002A208F">
              <w:rPr>
                <w:rFonts w:ascii="Arial" w:hAnsi="Arial" w:cs="Arial"/>
                <w:sz w:val="18"/>
                <w:szCs w:val="18"/>
                <w:lang w:val="en-GB"/>
              </w:rPr>
              <w:t>trend ↑</w:t>
            </w:r>
            <w:r w:rsidR="00B32A2F">
              <w:rPr>
                <w:rFonts w:ascii="Arial" w:hAnsi="Arial" w:cs="Arial"/>
                <w:sz w:val="18"/>
                <w:szCs w:val="18"/>
                <w:lang w:val="en-GB"/>
              </w:rPr>
              <w:t xml:space="preserve"> </w:t>
            </w:r>
            <w:r w:rsidRPr="002A208F">
              <w:rPr>
                <w:rFonts w:ascii="Arial" w:hAnsi="Arial" w:cs="Arial"/>
                <w:sz w:val="18"/>
                <w:szCs w:val="18"/>
                <w:lang w:val="en-GB"/>
              </w:rPr>
              <w:t xml:space="preserve">risk </w:t>
            </w:r>
            <w:r w:rsidR="00B32A2F">
              <w:rPr>
                <w:rFonts w:ascii="Arial" w:hAnsi="Arial" w:cs="Arial"/>
                <w:sz w:val="18"/>
                <w:szCs w:val="18"/>
                <w:lang w:val="en-GB"/>
              </w:rPr>
              <w:t xml:space="preserve">for </w:t>
            </w:r>
            <w:r w:rsidRPr="002A208F">
              <w:rPr>
                <w:rFonts w:ascii="Arial" w:hAnsi="Arial" w:cs="Arial"/>
                <w:sz w:val="18"/>
                <w:szCs w:val="18"/>
                <w:lang w:val="en-GB"/>
              </w:rPr>
              <w:t>PAOD (P=0.07)</w:t>
            </w:r>
            <w:r w:rsidR="00B32A2F">
              <w:rPr>
                <w:rFonts w:ascii="Arial" w:hAnsi="Arial" w:cs="Arial"/>
                <w:sz w:val="18"/>
                <w:szCs w:val="18"/>
                <w:lang w:val="en-GB"/>
              </w:rPr>
              <w:t xml:space="preserve"> in LV-GCA pat</w:t>
            </w:r>
            <w:r w:rsidR="00FD250F">
              <w:rPr>
                <w:rFonts w:ascii="Arial" w:hAnsi="Arial" w:cs="Arial"/>
                <w:sz w:val="18"/>
                <w:szCs w:val="18"/>
                <w:lang w:val="en-GB"/>
              </w:rPr>
              <w:t>ients</w:t>
            </w:r>
          </w:p>
          <w:p w14:paraId="135C28FF" w14:textId="77777777" w:rsidR="00B80109" w:rsidRDefault="00B80109" w:rsidP="00D43EB6">
            <w:pPr>
              <w:jc w:val="center"/>
              <w:rPr>
                <w:rFonts w:ascii="Arial" w:hAnsi="Arial" w:cs="Arial"/>
                <w:sz w:val="18"/>
                <w:szCs w:val="18"/>
                <w:lang w:val="en-GB"/>
              </w:rPr>
            </w:pPr>
          </w:p>
          <w:p w14:paraId="4E991A30" w14:textId="3125D4A9" w:rsidR="000D215C" w:rsidRPr="0071397C" w:rsidRDefault="00B32A2F" w:rsidP="00D43EB6">
            <w:pPr>
              <w:jc w:val="center"/>
              <w:rPr>
                <w:rFonts w:ascii="Arial" w:hAnsi="Arial" w:cs="Arial"/>
                <w:sz w:val="18"/>
                <w:szCs w:val="18"/>
                <w:lang w:val="en-GB"/>
              </w:rPr>
            </w:pPr>
            <w:r w:rsidRPr="002A208F">
              <w:rPr>
                <w:rFonts w:ascii="Arial" w:hAnsi="Arial" w:cs="Arial"/>
                <w:sz w:val="18"/>
                <w:szCs w:val="18"/>
                <w:lang w:val="en-GB"/>
              </w:rPr>
              <w:t>trend ↑</w:t>
            </w:r>
            <w:r>
              <w:rPr>
                <w:rFonts w:ascii="Arial" w:hAnsi="Arial" w:cs="Arial"/>
                <w:sz w:val="18"/>
                <w:szCs w:val="18"/>
                <w:lang w:val="en-GB"/>
              </w:rPr>
              <w:t xml:space="preserve"> risk for </w:t>
            </w:r>
            <w:r w:rsidR="000D215C" w:rsidRPr="00122BD5">
              <w:rPr>
                <w:rFonts w:ascii="Arial" w:hAnsi="Arial" w:cs="Arial"/>
                <w:sz w:val="18"/>
                <w:szCs w:val="18"/>
                <w:lang w:val="en-GB"/>
              </w:rPr>
              <w:t>osteopor</w:t>
            </w:r>
            <w:r w:rsidR="000D215C">
              <w:rPr>
                <w:rFonts w:ascii="Arial" w:hAnsi="Arial" w:cs="Arial"/>
                <w:sz w:val="18"/>
                <w:szCs w:val="18"/>
                <w:lang w:val="en-GB"/>
              </w:rPr>
              <w:t>otic</w:t>
            </w:r>
            <w:r w:rsidR="000D215C" w:rsidRPr="00122BD5">
              <w:rPr>
                <w:rFonts w:ascii="Arial" w:hAnsi="Arial" w:cs="Arial"/>
                <w:sz w:val="18"/>
                <w:szCs w:val="18"/>
                <w:lang w:val="en-GB"/>
              </w:rPr>
              <w:t xml:space="preserve"> fract</w:t>
            </w:r>
            <w:r w:rsidR="000D215C">
              <w:rPr>
                <w:rFonts w:ascii="Arial" w:hAnsi="Arial" w:cs="Arial"/>
                <w:sz w:val="18"/>
                <w:szCs w:val="18"/>
                <w:lang w:val="en-GB"/>
              </w:rPr>
              <w:t>ures</w:t>
            </w:r>
            <w:r w:rsidR="000D215C" w:rsidRPr="00122BD5">
              <w:rPr>
                <w:rFonts w:ascii="Arial" w:hAnsi="Arial" w:cs="Arial"/>
                <w:sz w:val="18"/>
                <w:szCs w:val="18"/>
                <w:lang w:val="en-GB"/>
              </w:rPr>
              <w:t xml:space="preserve"> (P=0.09)</w:t>
            </w:r>
            <w:r w:rsidR="000D215C">
              <w:rPr>
                <w:rFonts w:ascii="Arial" w:hAnsi="Arial" w:cs="Arial"/>
                <w:sz w:val="18"/>
                <w:szCs w:val="18"/>
                <w:lang w:val="en-GB"/>
              </w:rPr>
              <w:t xml:space="preserve"> in LV-GCA</w:t>
            </w:r>
            <w:r>
              <w:rPr>
                <w:rFonts w:ascii="Arial" w:hAnsi="Arial" w:cs="Arial"/>
                <w:sz w:val="18"/>
                <w:szCs w:val="18"/>
                <w:lang w:val="en-GB"/>
              </w:rPr>
              <w:t xml:space="preserve"> pat</w:t>
            </w:r>
            <w:r w:rsidR="00FD250F">
              <w:rPr>
                <w:rFonts w:ascii="Arial" w:hAnsi="Arial" w:cs="Arial"/>
                <w:sz w:val="18"/>
                <w:szCs w:val="18"/>
                <w:lang w:val="en-GB"/>
              </w:rPr>
              <w:t>ients</w:t>
            </w:r>
          </w:p>
        </w:tc>
      </w:tr>
      <w:tr w:rsidR="000D215C" w:rsidRPr="00790BDE" w14:paraId="396E0270" w14:textId="77777777" w:rsidTr="003B534D">
        <w:tc>
          <w:tcPr>
            <w:tcW w:w="1129" w:type="dxa"/>
            <w:tcBorders>
              <w:top w:val="single" w:sz="4" w:space="0" w:color="auto"/>
              <w:left w:val="single" w:sz="4" w:space="0" w:color="auto"/>
              <w:bottom w:val="single" w:sz="4" w:space="0" w:color="auto"/>
              <w:right w:val="nil"/>
            </w:tcBorders>
            <w:vAlign w:val="center"/>
          </w:tcPr>
          <w:p w14:paraId="0FE19909" w14:textId="27806F18" w:rsidR="000D215C" w:rsidRPr="00AC43D9" w:rsidRDefault="000D215C" w:rsidP="00D43EB6">
            <w:pPr>
              <w:jc w:val="center"/>
              <w:rPr>
                <w:rFonts w:ascii="Arial" w:hAnsi="Arial" w:cs="Arial"/>
                <w:sz w:val="18"/>
                <w:szCs w:val="18"/>
                <w:lang w:val="en-GB"/>
              </w:rPr>
            </w:pPr>
            <w:r w:rsidRPr="008A6068">
              <w:rPr>
                <w:rFonts w:ascii="Arial" w:hAnsi="Arial" w:cs="Arial"/>
                <w:sz w:val="18"/>
                <w:szCs w:val="18"/>
                <w:lang w:val="en-GB"/>
              </w:rPr>
              <w:t>DeMiguel E 2012</w:t>
            </w:r>
            <w:r>
              <w:rPr>
                <w:rFonts w:ascii="Arial" w:hAnsi="Arial" w:cs="Arial"/>
                <w:sz w:val="18"/>
                <w:szCs w:val="18"/>
              </w:rPr>
              <w:fldChar w:fldCharType="begin" w:fldLock="1"/>
            </w:r>
            <w:r w:rsidR="00BB035A">
              <w:rPr>
                <w:rFonts w:ascii="Arial" w:hAnsi="Arial" w:cs="Arial"/>
                <w:sz w:val="18"/>
                <w:szCs w:val="18"/>
                <w:lang w:val="en-GB"/>
              </w:rPr>
              <w:instrText>ADDIN CSL_CITATION { "citationItems" : [ { "id" : "ITEM-1", "itemData" : { "ISBN" : "0392-856X (Print)\\r0392-856x", "ISSN" : "0392-856X", "PMID" : "22410311", "abstract" : "OBJECTIVES: To explore the sensitivity to change of colour Doppler ultrasound (CDUS) in giant cell arteritis (GCA).\\n\\nMETHODS: This was a blind, prospective study composed of 30 consecutive patients diagnosed with GCA. In 25 of the cases this was their first episode of GCA, and 13 of the cases were relapses. All participants had presented with at least 1 branch involvement in the basal sonography, and steroid treatment had been initiated. A CDUS was performed every 2 weeks during the first month, and every 4 weeks thereafter, until halo disappearance was observed in the bilateral parietal and frontal branches of the temporal superficial artery.\\n\\nRESULTS: Thirty-eight episodes of GCA in 30 different patients (19 women and 11 men; mean age, 79.24\u00b14.76 years; range 70-88) were followed. Dark halo disappearance occurred in 95% of cases. The mean time until halo disappearance was observed was around 11 weeks, with 50% of cases showing halo disappearance within the first 8 weeks. The relapse cases appeared to have less arterial wall affectation than the primary GCA cases, reduced erythrocyte sedimentation rate ESR and an earlier loss of the halo sign. Patients with a smaller number of affected branches required less time for halo disappearance.\\n\\nCONCLUSIONS: CDUS shows a sensitivit\u00e0 to change in GCA. Halo disappearance is rare before two weeks, and it frequently persists during the first two months after initiating steroid therapy. Our data emphasise the advantages of using CDUS to monitor GCA activity.", "author" : [ { "dropping-particle" : "", "family" : "Miguel", "given" : "Eugenio", "non-dropping-particle" : "De", "parse-names" : false, "suffix" : "" }, { "dropping-particle" : "", "family" : "Roxo", "given" : "Ana", "non-dropping-particle" : "", "parse-names" : false, "suffix" : "" }, { "dropping-particle" : "", "family" : "Castillo", "given" : "Concepci\u00f3n", "non-dropping-particle" : "", "parse-names" : false, "suffix" : "" }, { "dropping-particle" : "", "family" : "Peiteado", "given" : "Diana", "non-dropping-particle" : "", "parse-names" : false, "suffix" : "" }, { "dropping-particle" : "", "family" : "Villalba", "given" : "Alejandro", "non-dropping-particle" : "", "parse-names" : false, "suffix" : "" }, { "dropping-particle" : "", "family" : "Mart\u00edn-Mola", "given" : "Emilio", "non-dropping-particle" : "", "parse-names" : false, "suffix" : "" } ], "container-title" : "Clinical and experimental rheumatology", "id" : "ITEM-1", "issue" : "1 Suppl 70", "issued" : { "date-parts" : [ [ "0" ] ] }, "page" : "S34-8", "title" : "The utility and sensitivity of colour Doppler ultrasound in monitoring changes in giant cell arteritis.", "type" : "article-journal", "volume" : "30" }, "uris" : [ "http://www.mendeley.com/documents/?uuid=fb1d54ba-fd07-482a-8cf4-44a7d5f7ee65" ] } ], "mendeley" : { "formattedCitation" : "(32)", "plainTextFormattedCitation" : "(32)", "previouslyFormattedCitation" : "(32)" }, "properties" : { "noteIndex" : 0 }, "schema" : "https://github.com/citation-style-language/schema/raw/master/csl-citation.json" }</w:instrText>
            </w:r>
            <w:r>
              <w:rPr>
                <w:rFonts w:ascii="Arial" w:hAnsi="Arial" w:cs="Arial"/>
                <w:sz w:val="18"/>
                <w:szCs w:val="18"/>
              </w:rPr>
              <w:fldChar w:fldCharType="separate"/>
            </w:r>
            <w:r w:rsidR="00BB035A" w:rsidRPr="00BB035A">
              <w:rPr>
                <w:rFonts w:ascii="Arial" w:hAnsi="Arial" w:cs="Arial"/>
                <w:noProof/>
                <w:sz w:val="18"/>
                <w:szCs w:val="18"/>
                <w:lang w:val="en-GB"/>
              </w:rPr>
              <w:t>(32)</w:t>
            </w:r>
            <w:r>
              <w:rPr>
                <w:rFonts w:ascii="Arial" w:hAnsi="Arial" w:cs="Arial"/>
                <w:sz w:val="18"/>
                <w:szCs w:val="18"/>
              </w:rPr>
              <w:fldChar w:fldCharType="end"/>
            </w:r>
          </w:p>
        </w:tc>
        <w:tc>
          <w:tcPr>
            <w:tcW w:w="1418" w:type="dxa"/>
            <w:tcBorders>
              <w:top w:val="single" w:sz="4" w:space="0" w:color="auto"/>
              <w:left w:val="nil"/>
              <w:bottom w:val="single" w:sz="4" w:space="0" w:color="auto"/>
              <w:right w:val="nil"/>
            </w:tcBorders>
            <w:vAlign w:val="center"/>
          </w:tcPr>
          <w:p w14:paraId="0DFAAF06" w14:textId="69CFBB1E" w:rsidR="000D215C" w:rsidRPr="002A208F" w:rsidRDefault="000D215C" w:rsidP="00D43EB6">
            <w:pPr>
              <w:jc w:val="center"/>
              <w:rPr>
                <w:rFonts w:ascii="Arial" w:hAnsi="Arial" w:cs="Arial"/>
                <w:sz w:val="18"/>
                <w:szCs w:val="18"/>
                <w:lang w:val="en-GB"/>
              </w:rPr>
            </w:pPr>
            <w:r w:rsidRPr="002A208F">
              <w:rPr>
                <w:rFonts w:ascii="Arial" w:hAnsi="Arial" w:cs="Arial"/>
                <w:sz w:val="18"/>
                <w:szCs w:val="18"/>
                <w:lang w:val="en-GB"/>
              </w:rPr>
              <w:t>new diagn</w:t>
            </w:r>
            <w:r>
              <w:rPr>
                <w:rFonts w:ascii="Arial" w:hAnsi="Arial" w:cs="Arial"/>
                <w:sz w:val="18"/>
                <w:szCs w:val="18"/>
                <w:lang w:val="en-GB"/>
              </w:rPr>
              <w:t>osis</w:t>
            </w:r>
            <w:r w:rsidRPr="002A208F">
              <w:rPr>
                <w:rFonts w:ascii="Arial" w:hAnsi="Arial" w:cs="Arial"/>
                <w:sz w:val="18"/>
                <w:szCs w:val="18"/>
                <w:lang w:val="en-GB"/>
              </w:rPr>
              <w:t>.  cranial GCA + relapse</w:t>
            </w:r>
          </w:p>
        </w:tc>
        <w:tc>
          <w:tcPr>
            <w:tcW w:w="850" w:type="dxa"/>
            <w:tcBorders>
              <w:top w:val="single" w:sz="4" w:space="0" w:color="auto"/>
              <w:left w:val="nil"/>
              <w:bottom w:val="single" w:sz="4" w:space="0" w:color="auto"/>
              <w:right w:val="nil"/>
            </w:tcBorders>
            <w:vAlign w:val="center"/>
          </w:tcPr>
          <w:p w14:paraId="7027727B" w14:textId="475115D4" w:rsidR="000D215C" w:rsidRPr="00AC43D9" w:rsidRDefault="004C70BF" w:rsidP="00D43EB6">
            <w:pPr>
              <w:jc w:val="center"/>
              <w:rPr>
                <w:rFonts w:ascii="Arial" w:hAnsi="Arial" w:cs="Arial"/>
                <w:sz w:val="18"/>
                <w:szCs w:val="18"/>
                <w:lang w:val="en-GB"/>
              </w:rPr>
            </w:pPr>
            <w:r>
              <w:rPr>
                <w:rFonts w:ascii="Arial" w:hAnsi="Arial" w:cs="Arial"/>
                <w:sz w:val="18"/>
                <w:szCs w:val="18"/>
                <w:lang w:val="en-GB"/>
              </w:rPr>
              <w:t>30</w:t>
            </w:r>
          </w:p>
        </w:tc>
        <w:tc>
          <w:tcPr>
            <w:tcW w:w="1276" w:type="dxa"/>
            <w:tcBorders>
              <w:top w:val="single" w:sz="4" w:space="0" w:color="auto"/>
              <w:left w:val="nil"/>
              <w:bottom w:val="single" w:sz="4" w:space="0" w:color="auto"/>
              <w:right w:val="nil"/>
            </w:tcBorders>
            <w:vAlign w:val="center"/>
          </w:tcPr>
          <w:p w14:paraId="5867EC25" w14:textId="77777777" w:rsidR="000D215C" w:rsidRPr="00AC43D9" w:rsidRDefault="000D215C" w:rsidP="00D43EB6">
            <w:pPr>
              <w:jc w:val="center"/>
              <w:rPr>
                <w:rFonts w:ascii="Arial" w:hAnsi="Arial" w:cs="Arial"/>
                <w:sz w:val="18"/>
                <w:szCs w:val="18"/>
                <w:lang w:val="en-GB"/>
              </w:rPr>
            </w:pPr>
            <w:r w:rsidRPr="00AC43D9">
              <w:rPr>
                <w:rFonts w:ascii="Arial" w:hAnsi="Arial" w:cs="Arial"/>
                <w:sz w:val="18"/>
                <w:szCs w:val="18"/>
                <w:lang w:val="en-GB"/>
              </w:rPr>
              <w:t>28</w:t>
            </w:r>
          </w:p>
          <w:p w14:paraId="5A182728" w14:textId="25DB1B4A" w:rsidR="000D215C" w:rsidRPr="00AC43D9" w:rsidRDefault="000D215C" w:rsidP="00D43EB6">
            <w:pPr>
              <w:jc w:val="center"/>
              <w:rPr>
                <w:rFonts w:ascii="Arial" w:hAnsi="Arial" w:cs="Arial"/>
                <w:sz w:val="18"/>
                <w:szCs w:val="18"/>
                <w:lang w:val="en-GB"/>
              </w:rPr>
            </w:pPr>
            <w:r w:rsidRPr="00AC43D9">
              <w:rPr>
                <w:rFonts w:ascii="Arial" w:hAnsi="Arial" w:cs="Arial"/>
                <w:sz w:val="18"/>
                <w:szCs w:val="18"/>
                <w:lang w:val="en-GB"/>
              </w:rPr>
              <w:t>(93)</w:t>
            </w:r>
          </w:p>
        </w:tc>
        <w:tc>
          <w:tcPr>
            <w:tcW w:w="1843" w:type="dxa"/>
            <w:tcBorders>
              <w:left w:val="nil"/>
              <w:right w:val="nil"/>
            </w:tcBorders>
            <w:vAlign w:val="center"/>
          </w:tcPr>
          <w:p w14:paraId="11DB3B6C" w14:textId="5DB4A7E5" w:rsidR="000D215C" w:rsidRPr="002A208F" w:rsidRDefault="000D215C" w:rsidP="00D43EB6">
            <w:pPr>
              <w:jc w:val="center"/>
              <w:rPr>
                <w:rFonts w:ascii="Arial" w:hAnsi="Arial" w:cs="Arial"/>
                <w:sz w:val="18"/>
                <w:szCs w:val="18"/>
                <w:lang w:val="en-GB"/>
              </w:rPr>
            </w:pPr>
            <w:r>
              <w:rPr>
                <w:rFonts w:ascii="Arial" w:hAnsi="Arial" w:cs="Arial"/>
                <w:sz w:val="18"/>
                <w:szCs w:val="18"/>
                <w:lang w:val="en-GB"/>
              </w:rPr>
              <w:t xml:space="preserve">every </w:t>
            </w:r>
            <w:r w:rsidRPr="002A208F">
              <w:rPr>
                <w:rFonts w:ascii="Arial" w:hAnsi="Arial" w:cs="Arial"/>
                <w:sz w:val="18"/>
                <w:szCs w:val="18"/>
                <w:lang w:val="en-GB"/>
              </w:rPr>
              <w:t>2 wk - 1</w:t>
            </w:r>
            <w:r w:rsidRPr="002A208F">
              <w:rPr>
                <w:rFonts w:ascii="Arial" w:hAnsi="Arial" w:cs="Arial"/>
                <w:sz w:val="18"/>
                <w:szCs w:val="18"/>
                <w:vertAlign w:val="superscript"/>
                <w:lang w:val="en-GB"/>
              </w:rPr>
              <w:t>st</w:t>
            </w:r>
            <w:r w:rsidRPr="002A208F">
              <w:rPr>
                <w:rFonts w:ascii="Arial" w:hAnsi="Arial" w:cs="Arial"/>
                <w:sz w:val="18"/>
                <w:szCs w:val="18"/>
                <w:lang w:val="en-GB"/>
              </w:rPr>
              <w:t xml:space="preserve"> m</w:t>
            </w:r>
          </w:p>
          <w:p w14:paraId="2283535C" w14:textId="22A51BCD" w:rsidR="000D215C" w:rsidRPr="002A208F" w:rsidRDefault="000D215C" w:rsidP="00D43EB6">
            <w:pPr>
              <w:jc w:val="center"/>
              <w:rPr>
                <w:rFonts w:ascii="Arial" w:hAnsi="Arial" w:cs="Arial"/>
                <w:sz w:val="18"/>
                <w:szCs w:val="18"/>
                <w:lang w:val="en-GB"/>
              </w:rPr>
            </w:pPr>
            <w:r w:rsidRPr="002A208F">
              <w:rPr>
                <w:rFonts w:ascii="Arial" w:hAnsi="Arial" w:cs="Arial"/>
                <w:sz w:val="18"/>
                <w:szCs w:val="18"/>
                <w:lang w:val="en-GB"/>
              </w:rPr>
              <w:t xml:space="preserve">every 4 wk </w:t>
            </w:r>
            <w:r>
              <w:rPr>
                <w:rFonts w:ascii="Arial" w:hAnsi="Arial" w:cs="Arial"/>
                <w:sz w:val="18"/>
                <w:szCs w:val="18"/>
                <w:lang w:val="en-GB"/>
              </w:rPr>
              <w:t>till</w:t>
            </w:r>
            <w:r w:rsidRPr="002A208F">
              <w:rPr>
                <w:rFonts w:ascii="Arial" w:hAnsi="Arial" w:cs="Arial"/>
                <w:sz w:val="18"/>
                <w:szCs w:val="18"/>
                <w:lang w:val="en-GB"/>
              </w:rPr>
              <w:t xml:space="preserve"> halo disapp</w:t>
            </w:r>
            <w:r>
              <w:rPr>
                <w:rFonts w:ascii="Arial" w:hAnsi="Arial" w:cs="Arial"/>
                <w:sz w:val="18"/>
                <w:szCs w:val="18"/>
                <w:lang w:val="en-GB"/>
              </w:rPr>
              <w:t>earance</w:t>
            </w:r>
          </w:p>
        </w:tc>
        <w:tc>
          <w:tcPr>
            <w:tcW w:w="1984" w:type="dxa"/>
            <w:tcBorders>
              <w:left w:val="nil"/>
              <w:right w:val="nil"/>
            </w:tcBorders>
            <w:vAlign w:val="center"/>
          </w:tcPr>
          <w:p w14:paraId="2321C1F2" w14:textId="77777777" w:rsidR="000D215C" w:rsidRPr="00AC43D9" w:rsidRDefault="000D215C" w:rsidP="00D43EB6">
            <w:pPr>
              <w:jc w:val="center"/>
              <w:rPr>
                <w:rFonts w:ascii="Arial" w:hAnsi="Arial" w:cs="Arial"/>
                <w:sz w:val="18"/>
                <w:szCs w:val="18"/>
                <w:lang w:val="en-GB"/>
              </w:rPr>
            </w:pPr>
            <w:r w:rsidRPr="00AC43D9">
              <w:rPr>
                <w:rFonts w:ascii="Arial" w:hAnsi="Arial" w:cs="Arial"/>
                <w:sz w:val="18"/>
                <w:szCs w:val="18"/>
                <w:lang w:val="en-GB"/>
              </w:rPr>
              <w:t>TA</w:t>
            </w:r>
          </w:p>
        </w:tc>
        <w:tc>
          <w:tcPr>
            <w:tcW w:w="1134" w:type="dxa"/>
            <w:tcBorders>
              <w:left w:val="nil"/>
              <w:right w:val="nil"/>
            </w:tcBorders>
            <w:vAlign w:val="center"/>
          </w:tcPr>
          <w:p w14:paraId="160FFF3B" w14:textId="77777777" w:rsidR="000D215C" w:rsidRDefault="000D215C" w:rsidP="00D43EB6">
            <w:pPr>
              <w:jc w:val="center"/>
              <w:rPr>
                <w:rFonts w:ascii="Arial" w:hAnsi="Arial" w:cs="Arial"/>
                <w:sz w:val="18"/>
                <w:szCs w:val="18"/>
                <w:lang w:val="en-GB"/>
              </w:rPr>
            </w:pPr>
            <w:r w:rsidRPr="00AC43D9">
              <w:rPr>
                <w:rFonts w:ascii="Arial" w:hAnsi="Arial" w:cs="Arial"/>
                <w:sz w:val="18"/>
                <w:szCs w:val="18"/>
                <w:lang w:val="en-GB"/>
              </w:rPr>
              <w:t>8</w:t>
            </w:r>
            <w:r>
              <w:rPr>
                <w:rFonts w:ascii="Arial" w:hAnsi="Arial" w:cs="Arial"/>
                <w:sz w:val="18"/>
                <w:szCs w:val="18"/>
                <w:lang w:val="en-GB"/>
              </w:rPr>
              <w:t>¥</w:t>
            </w:r>
            <w:r w:rsidRPr="00AC43D9">
              <w:rPr>
                <w:rFonts w:ascii="Arial" w:hAnsi="Arial" w:cs="Arial"/>
                <w:sz w:val="18"/>
                <w:szCs w:val="18"/>
                <w:lang w:val="en-GB"/>
              </w:rPr>
              <w:t xml:space="preserve"> </w:t>
            </w:r>
          </w:p>
          <w:p w14:paraId="4424E89E" w14:textId="0AA27931" w:rsidR="000D215C" w:rsidRPr="00AC43D9" w:rsidRDefault="000D215C" w:rsidP="00D43EB6">
            <w:pPr>
              <w:jc w:val="center"/>
              <w:rPr>
                <w:rFonts w:ascii="Arial" w:hAnsi="Arial" w:cs="Arial"/>
                <w:sz w:val="18"/>
                <w:szCs w:val="18"/>
                <w:lang w:val="en-GB"/>
              </w:rPr>
            </w:pPr>
            <w:r w:rsidRPr="00AC43D9">
              <w:rPr>
                <w:rFonts w:ascii="Arial" w:hAnsi="Arial" w:cs="Arial"/>
                <w:sz w:val="18"/>
                <w:szCs w:val="18"/>
                <w:lang w:val="en-GB"/>
              </w:rPr>
              <w:t>(2-30)</w:t>
            </w:r>
            <w:r>
              <w:rPr>
                <w:rFonts w:ascii="Arial" w:hAnsi="Arial" w:cs="Arial"/>
                <w:sz w:val="18"/>
                <w:szCs w:val="18"/>
                <w:lang w:val="en-GB"/>
              </w:rPr>
              <w:t>‡</w:t>
            </w:r>
            <w:r w:rsidRPr="00AC43D9">
              <w:rPr>
                <w:rFonts w:ascii="Arial" w:hAnsi="Arial" w:cs="Arial"/>
                <w:sz w:val="18"/>
                <w:szCs w:val="18"/>
                <w:lang w:val="en-GB"/>
              </w:rPr>
              <w:t xml:space="preserve"> wk</w:t>
            </w:r>
          </w:p>
        </w:tc>
        <w:tc>
          <w:tcPr>
            <w:tcW w:w="2410" w:type="dxa"/>
            <w:tcBorders>
              <w:left w:val="nil"/>
              <w:right w:val="nil"/>
            </w:tcBorders>
            <w:vAlign w:val="center"/>
          </w:tcPr>
          <w:p w14:paraId="7CD3471E" w14:textId="6B28F9F0" w:rsidR="000D215C" w:rsidRPr="00396631" w:rsidRDefault="000D215C" w:rsidP="0039209F">
            <w:pPr>
              <w:jc w:val="center"/>
              <w:rPr>
                <w:rFonts w:ascii="Arial" w:hAnsi="Arial" w:cs="Arial"/>
                <w:sz w:val="18"/>
                <w:szCs w:val="18"/>
                <w:lang w:val="en-GB"/>
              </w:rPr>
            </w:pPr>
            <w:r>
              <w:rPr>
                <w:rFonts w:ascii="Arial" w:hAnsi="Arial" w:cs="Arial"/>
                <w:sz w:val="18"/>
                <w:szCs w:val="18"/>
                <w:lang w:val="en-GB"/>
              </w:rPr>
              <w:t>halo disappearance</w:t>
            </w:r>
          </w:p>
        </w:tc>
        <w:tc>
          <w:tcPr>
            <w:tcW w:w="1418" w:type="dxa"/>
            <w:tcBorders>
              <w:left w:val="nil"/>
              <w:right w:val="nil"/>
            </w:tcBorders>
            <w:vAlign w:val="center"/>
          </w:tcPr>
          <w:p w14:paraId="7F4A1D96" w14:textId="595E08B7" w:rsidR="00B32A2F" w:rsidRDefault="000D215C" w:rsidP="00D43EB6">
            <w:pPr>
              <w:jc w:val="center"/>
              <w:rPr>
                <w:rFonts w:ascii="Arial" w:hAnsi="Arial" w:cs="Arial"/>
                <w:sz w:val="18"/>
                <w:szCs w:val="18"/>
                <w:lang w:val="en-GB"/>
              </w:rPr>
            </w:pPr>
            <w:r w:rsidRPr="00396631">
              <w:rPr>
                <w:rFonts w:ascii="Arial" w:hAnsi="Arial" w:cs="Arial"/>
                <w:sz w:val="18"/>
                <w:szCs w:val="18"/>
                <w:lang w:val="en-GB"/>
              </w:rPr>
              <w:t>&gt;1</w:t>
            </w:r>
          </w:p>
          <w:p w14:paraId="01A1540D" w14:textId="557010F0" w:rsidR="00B32A2F" w:rsidRDefault="00B32A2F" w:rsidP="00D43EB6">
            <w:pPr>
              <w:jc w:val="center"/>
              <w:rPr>
                <w:rFonts w:ascii="Arial" w:hAnsi="Arial" w:cs="Arial"/>
                <w:i/>
                <w:sz w:val="18"/>
                <w:szCs w:val="18"/>
                <w:lang w:val="en-GB"/>
              </w:rPr>
            </w:pPr>
            <w:r>
              <w:rPr>
                <w:rFonts w:ascii="Arial" w:hAnsi="Arial" w:cs="Arial"/>
                <w:i/>
                <w:sz w:val="18"/>
                <w:szCs w:val="18"/>
                <w:lang w:val="en-GB"/>
              </w:rPr>
              <w:t>v</w:t>
            </w:r>
            <w:r w:rsidR="000D215C" w:rsidRPr="00396631">
              <w:rPr>
                <w:rFonts w:ascii="Arial" w:hAnsi="Arial" w:cs="Arial"/>
                <w:i/>
                <w:sz w:val="18"/>
                <w:szCs w:val="18"/>
                <w:lang w:val="en-GB"/>
              </w:rPr>
              <w:t>s</w:t>
            </w:r>
          </w:p>
          <w:p w14:paraId="42EFF0FA" w14:textId="07812CD3" w:rsidR="000D215C" w:rsidRPr="00E066C8" w:rsidRDefault="000D215C" w:rsidP="00D43EB6">
            <w:pPr>
              <w:jc w:val="center"/>
              <w:rPr>
                <w:rFonts w:ascii="Arial" w:hAnsi="Arial" w:cs="Arial"/>
                <w:sz w:val="18"/>
                <w:szCs w:val="18"/>
                <w:lang w:val="en-GB"/>
              </w:rPr>
            </w:pPr>
            <w:r w:rsidRPr="00396631">
              <w:rPr>
                <w:rFonts w:ascii="Arial" w:hAnsi="Arial" w:cs="Arial"/>
                <w:sz w:val="18"/>
                <w:szCs w:val="18"/>
                <w:lang w:val="en-GB"/>
              </w:rPr>
              <w:t xml:space="preserve"> 1 </w:t>
            </w:r>
            <w:r>
              <w:rPr>
                <w:rFonts w:ascii="Arial" w:hAnsi="Arial" w:cs="Arial"/>
                <w:sz w:val="18"/>
                <w:szCs w:val="18"/>
                <w:lang w:val="en-GB"/>
              </w:rPr>
              <w:t xml:space="preserve">TA </w:t>
            </w:r>
            <w:r w:rsidRPr="00396631">
              <w:rPr>
                <w:rFonts w:ascii="Arial" w:hAnsi="Arial" w:cs="Arial"/>
                <w:sz w:val="18"/>
                <w:szCs w:val="18"/>
                <w:lang w:val="en-GB"/>
              </w:rPr>
              <w:t>branch</w:t>
            </w:r>
            <w:r>
              <w:rPr>
                <w:rFonts w:ascii="Arial" w:hAnsi="Arial" w:cs="Arial"/>
                <w:sz w:val="18"/>
                <w:szCs w:val="18"/>
                <w:lang w:val="en-GB"/>
              </w:rPr>
              <w:t>(es)</w:t>
            </w:r>
            <w:r w:rsidRPr="00396631">
              <w:rPr>
                <w:rFonts w:ascii="Arial" w:hAnsi="Arial" w:cs="Arial"/>
                <w:sz w:val="18"/>
                <w:szCs w:val="18"/>
                <w:lang w:val="en-GB"/>
              </w:rPr>
              <w:t xml:space="preserve"> </w:t>
            </w:r>
            <w:r>
              <w:rPr>
                <w:rFonts w:ascii="Arial" w:hAnsi="Arial" w:cs="Arial"/>
                <w:sz w:val="18"/>
                <w:szCs w:val="18"/>
                <w:lang w:val="en-GB"/>
              </w:rPr>
              <w:t>involved</w:t>
            </w:r>
          </w:p>
        </w:tc>
        <w:tc>
          <w:tcPr>
            <w:tcW w:w="1984" w:type="dxa"/>
            <w:tcBorders>
              <w:left w:val="nil"/>
              <w:right w:val="single" w:sz="4" w:space="0" w:color="auto"/>
            </w:tcBorders>
            <w:vAlign w:val="center"/>
          </w:tcPr>
          <w:p w14:paraId="56FCC067" w14:textId="35D1642E" w:rsidR="000D215C" w:rsidRPr="00AC43D9" w:rsidRDefault="000D215C" w:rsidP="00D43EB6">
            <w:pPr>
              <w:jc w:val="center"/>
              <w:rPr>
                <w:rFonts w:ascii="Arial" w:hAnsi="Arial" w:cs="Arial"/>
                <w:sz w:val="18"/>
                <w:szCs w:val="18"/>
                <w:lang w:val="en-GB"/>
              </w:rPr>
            </w:pPr>
            <w:r w:rsidRPr="00E066C8">
              <w:rPr>
                <w:rFonts w:ascii="Arial" w:hAnsi="Arial" w:cs="Arial"/>
                <w:sz w:val="18"/>
                <w:szCs w:val="18"/>
                <w:lang w:val="en-GB"/>
              </w:rPr>
              <w:t>halo disapp</w:t>
            </w:r>
            <w:r>
              <w:rPr>
                <w:rFonts w:ascii="Arial" w:hAnsi="Arial" w:cs="Arial"/>
                <w:sz w:val="18"/>
                <w:szCs w:val="18"/>
                <w:lang w:val="en-GB"/>
              </w:rPr>
              <w:t>earance</w:t>
            </w:r>
            <w:r w:rsidRPr="00E066C8">
              <w:rPr>
                <w:rFonts w:ascii="Arial" w:hAnsi="Arial" w:cs="Arial"/>
                <w:sz w:val="18"/>
                <w:szCs w:val="18"/>
                <w:lang w:val="en-GB"/>
              </w:rPr>
              <w:t xml:space="preserve"> </w:t>
            </w:r>
            <w:r>
              <w:rPr>
                <w:rFonts w:ascii="Arial" w:hAnsi="Arial" w:cs="Arial"/>
                <w:sz w:val="18"/>
                <w:szCs w:val="18"/>
                <w:lang w:val="en-GB"/>
              </w:rPr>
              <w:t xml:space="preserve">after 12.6 vs. </w:t>
            </w:r>
            <w:r w:rsidRPr="00E066C8">
              <w:rPr>
                <w:rFonts w:ascii="Arial" w:hAnsi="Arial" w:cs="Arial"/>
                <w:sz w:val="18"/>
                <w:szCs w:val="18"/>
                <w:lang w:val="en-GB"/>
              </w:rPr>
              <w:t>6.5 w</w:t>
            </w:r>
            <w:r>
              <w:rPr>
                <w:rFonts w:ascii="Arial" w:hAnsi="Arial" w:cs="Arial"/>
                <w:sz w:val="18"/>
                <w:szCs w:val="18"/>
                <w:lang w:val="en-GB"/>
              </w:rPr>
              <w:t>k¥</w:t>
            </w:r>
            <w:r w:rsidRPr="00E066C8">
              <w:rPr>
                <w:rFonts w:ascii="Arial" w:hAnsi="Arial" w:cs="Arial"/>
                <w:sz w:val="18"/>
                <w:szCs w:val="18"/>
                <w:lang w:val="en-GB"/>
              </w:rPr>
              <w:t xml:space="preserve"> (</w:t>
            </w:r>
            <w:r>
              <w:rPr>
                <w:rFonts w:ascii="Arial" w:hAnsi="Arial" w:cs="Arial"/>
                <w:sz w:val="18"/>
                <w:szCs w:val="18"/>
                <w:lang w:val="en-GB"/>
              </w:rPr>
              <w:t>P</w:t>
            </w:r>
            <w:r w:rsidRPr="00E066C8">
              <w:rPr>
                <w:rFonts w:ascii="Arial" w:hAnsi="Arial" w:cs="Arial"/>
                <w:sz w:val="18"/>
                <w:szCs w:val="18"/>
                <w:lang w:val="en-GB"/>
              </w:rPr>
              <w:t>&lt;0.01)</w:t>
            </w:r>
          </w:p>
        </w:tc>
      </w:tr>
      <w:tr w:rsidR="004D3918" w:rsidRPr="004D3918" w14:paraId="6D612AC0" w14:textId="77777777" w:rsidTr="003B534D">
        <w:tc>
          <w:tcPr>
            <w:tcW w:w="1129" w:type="dxa"/>
            <w:tcBorders>
              <w:top w:val="single" w:sz="4" w:space="0" w:color="auto"/>
              <w:left w:val="single" w:sz="4" w:space="0" w:color="auto"/>
              <w:bottom w:val="single" w:sz="4" w:space="0" w:color="auto"/>
              <w:right w:val="nil"/>
            </w:tcBorders>
            <w:vAlign w:val="center"/>
          </w:tcPr>
          <w:p w14:paraId="065F8D61" w14:textId="77777777" w:rsidR="004D3918" w:rsidRPr="008A6068" w:rsidRDefault="004D3918" w:rsidP="00D43EB6">
            <w:pPr>
              <w:jc w:val="center"/>
              <w:rPr>
                <w:rFonts w:ascii="Arial" w:hAnsi="Arial" w:cs="Arial"/>
                <w:sz w:val="18"/>
                <w:szCs w:val="18"/>
                <w:lang w:val="en-GB"/>
              </w:rPr>
            </w:pPr>
          </w:p>
        </w:tc>
        <w:tc>
          <w:tcPr>
            <w:tcW w:w="1418" w:type="dxa"/>
            <w:tcBorders>
              <w:top w:val="single" w:sz="4" w:space="0" w:color="auto"/>
              <w:left w:val="nil"/>
              <w:bottom w:val="single" w:sz="4" w:space="0" w:color="auto"/>
              <w:right w:val="nil"/>
            </w:tcBorders>
            <w:vAlign w:val="center"/>
          </w:tcPr>
          <w:p w14:paraId="1ABF8753" w14:textId="77777777" w:rsidR="004D3918" w:rsidRPr="002A208F" w:rsidRDefault="004D3918" w:rsidP="00D43EB6">
            <w:pPr>
              <w:jc w:val="center"/>
              <w:rPr>
                <w:rFonts w:ascii="Arial" w:hAnsi="Arial" w:cs="Arial"/>
                <w:sz w:val="18"/>
                <w:szCs w:val="18"/>
                <w:lang w:val="en-GB"/>
              </w:rPr>
            </w:pPr>
          </w:p>
        </w:tc>
        <w:tc>
          <w:tcPr>
            <w:tcW w:w="850" w:type="dxa"/>
            <w:tcBorders>
              <w:top w:val="single" w:sz="4" w:space="0" w:color="auto"/>
              <w:left w:val="nil"/>
              <w:bottom w:val="single" w:sz="4" w:space="0" w:color="auto"/>
              <w:right w:val="nil"/>
            </w:tcBorders>
            <w:vAlign w:val="center"/>
          </w:tcPr>
          <w:p w14:paraId="40B740C3" w14:textId="77777777" w:rsidR="004D3918" w:rsidRDefault="004D3918" w:rsidP="00D43EB6">
            <w:pPr>
              <w:jc w:val="center"/>
              <w:rPr>
                <w:rFonts w:ascii="Arial" w:hAnsi="Arial" w:cs="Arial"/>
                <w:sz w:val="18"/>
                <w:szCs w:val="18"/>
                <w:lang w:val="en-GB"/>
              </w:rPr>
            </w:pPr>
          </w:p>
        </w:tc>
        <w:tc>
          <w:tcPr>
            <w:tcW w:w="1276" w:type="dxa"/>
            <w:tcBorders>
              <w:top w:val="single" w:sz="4" w:space="0" w:color="auto"/>
              <w:left w:val="nil"/>
              <w:bottom w:val="single" w:sz="4" w:space="0" w:color="auto"/>
              <w:right w:val="nil"/>
            </w:tcBorders>
            <w:vAlign w:val="center"/>
          </w:tcPr>
          <w:p w14:paraId="513C48DD" w14:textId="77777777" w:rsidR="004D3918" w:rsidRPr="00AC43D9" w:rsidRDefault="004D3918" w:rsidP="00D43EB6">
            <w:pPr>
              <w:jc w:val="center"/>
              <w:rPr>
                <w:rFonts w:ascii="Arial" w:hAnsi="Arial" w:cs="Arial"/>
                <w:sz w:val="18"/>
                <w:szCs w:val="18"/>
                <w:lang w:val="en-GB"/>
              </w:rPr>
            </w:pPr>
          </w:p>
        </w:tc>
        <w:tc>
          <w:tcPr>
            <w:tcW w:w="1843" w:type="dxa"/>
            <w:tcBorders>
              <w:left w:val="nil"/>
              <w:right w:val="nil"/>
            </w:tcBorders>
            <w:vAlign w:val="center"/>
          </w:tcPr>
          <w:p w14:paraId="10C41FD4" w14:textId="77777777" w:rsidR="004D3918" w:rsidRDefault="004D3918" w:rsidP="00D43EB6">
            <w:pPr>
              <w:jc w:val="center"/>
              <w:rPr>
                <w:rFonts w:ascii="Arial" w:hAnsi="Arial" w:cs="Arial"/>
                <w:sz w:val="18"/>
                <w:szCs w:val="18"/>
                <w:lang w:val="en-GB"/>
              </w:rPr>
            </w:pPr>
          </w:p>
        </w:tc>
        <w:tc>
          <w:tcPr>
            <w:tcW w:w="1984" w:type="dxa"/>
            <w:tcBorders>
              <w:left w:val="nil"/>
              <w:right w:val="nil"/>
            </w:tcBorders>
            <w:vAlign w:val="center"/>
          </w:tcPr>
          <w:p w14:paraId="4F05BDD0" w14:textId="46214029" w:rsidR="004D3918" w:rsidRPr="00AC43D9" w:rsidRDefault="004D3918" w:rsidP="004D3918">
            <w:pPr>
              <w:spacing w:before="120" w:after="120"/>
              <w:jc w:val="center"/>
              <w:rPr>
                <w:rFonts w:ascii="Arial" w:hAnsi="Arial" w:cs="Arial"/>
                <w:sz w:val="18"/>
                <w:szCs w:val="18"/>
                <w:lang w:val="en-GB"/>
              </w:rPr>
            </w:pPr>
            <w:r w:rsidRPr="008A6068">
              <w:rPr>
                <w:rFonts w:ascii="Arial" w:hAnsi="Arial" w:cs="Arial"/>
                <w:b/>
                <w:sz w:val="28"/>
                <w:szCs w:val="24"/>
                <w:vertAlign w:val="superscript"/>
                <w:lang w:val="en-GB"/>
              </w:rPr>
              <w:t>18</w:t>
            </w:r>
            <w:r w:rsidRPr="008A6068">
              <w:rPr>
                <w:rFonts w:ascii="Arial" w:hAnsi="Arial" w:cs="Arial"/>
                <w:b/>
                <w:sz w:val="28"/>
                <w:szCs w:val="24"/>
                <w:lang w:val="en-GB"/>
              </w:rPr>
              <w:t>F-FDG PET</w:t>
            </w:r>
          </w:p>
        </w:tc>
        <w:tc>
          <w:tcPr>
            <w:tcW w:w="1134" w:type="dxa"/>
            <w:tcBorders>
              <w:left w:val="nil"/>
              <w:right w:val="nil"/>
            </w:tcBorders>
            <w:vAlign w:val="center"/>
          </w:tcPr>
          <w:p w14:paraId="2A4FBE70" w14:textId="77777777" w:rsidR="004D3918" w:rsidRPr="00AC43D9" w:rsidRDefault="004D3918" w:rsidP="00D43EB6">
            <w:pPr>
              <w:jc w:val="center"/>
              <w:rPr>
                <w:rFonts w:ascii="Arial" w:hAnsi="Arial" w:cs="Arial"/>
                <w:sz w:val="18"/>
                <w:szCs w:val="18"/>
                <w:lang w:val="en-GB"/>
              </w:rPr>
            </w:pPr>
          </w:p>
        </w:tc>
        <w:tc>
          <w:tcPr>
            <w:tcW w:w="2410" w:type="dxa"/>
            <w:tcBorders>
              <w:left w:val="nil"/>
              <w:right w:val="nil"/>
            </w:tcBorders>
            <w:vAlign w:val="center"/>
          </w:tcPr>
          <w:p w14:paraId="50499B6A" w14:textId="77777777" w:rsidR="004D3918" w:rsidRDefault="004D3918" w:rsidP="0039209F">
            <w:pPr>
              <w:jc w:val="center"/>
              <w:rPr>
                <w:rFonts w:ascii="Arial" w:hAnsi="Arial" w:cs="Arial"/>
                <w:sz w:val="18"/>
                <w:szCs w:val="18"/>
                <w:lang w:val="en-GB"/>
              </w:rPr>
            </w:pPr>
          </w:p>
        </w:tc>
        <w:tc>
          <w:tcPr>
            <w:tcW w:w="1418" w:type="dxa"/>
            <w:tcBorders>
              <w:left w:val="nil"/>
              <w:right w:val="nil"/>
            </w:tcBorders>
            <w:vAlign w:val="center"/>
          </w:tcPr>
          <w:p w14:paraId="32DC0B59" w14:textId="77777777" w:rsidR="004D3918" w:rsidRPr="00396631" w:rsidRDefault="004D3918" w:rsidP="00D43EB6">
            <w:pPr>
              <w:jc w:val="center"/>
              <w:rPr>
                <w:rFonts w:ascii="Arial" w:hAnsi="Arial" w:cs="Arial"/>
                <w:sz w:val="18"/>
                <w:szCs w:val="18"/>
                <w:lang w:val="en-GB"/>
              </w:rPr>
            </w:pPr>
          </w:p>
        </w:tc>
        <w:tc>
          <w:tcPr>
            <w:tcW w:w="1984" w:type="dxa"/>
            <w:tcBorders>
              <w:left w:val="nil"/>
              <w:right w:val="single" w:sz="4" w:space="0" w:color="auto"/>
            </w:tcBorders>
            <w:vAlign w:val="center"/>
          </w:tcPr>
          <w:p w14:paraId="3EAC2701" w14:textId="77777777" w:rsidR="004D3918" w:rsidRPr="00E066C8" w:rsidRDefault="004D3918" w:rsidP="00D43EB6">
            <w:pPr>
              <w:jc w:val="center"/>
              <w:rPr>
                <w:rFonts w:ascii="Arial" w:hAnsi="Arial" w:cs="Arial"/>
                <w:sz w:val="18"/>
                <w:szCs w:val="18"/>
                <w:lang w:val="en-GB"/>
              </w:rPr>
            </w:pPr>
          </w:p>
        </w:tc>
      </w:tr>
      <w:tr w:rsidR="000D215C" w:rsidRPr="00790BDE" w14:paraId="6709FEE4" w14:textId="77777777" w:rsidTr="003B534D">
        <w:tc>
          <w:tcPr>
            <w:tcW w:w="1129" w:type="dxa"/>
            <w:tcBorders>
              <w:top w:val="single" w:sz="4" w:space="0" w:color="auto"/>
              <w:left w:val="single" w:sz="4" w:space="0" w:color="auto"/>
              <w:bottom w:val="single" w:sz="4" w:space="0" w:color="auto"/>
              <w:right w:val="nil"/>
            </w:tcBorders>
            <w:vAlign w:val="center"/>
          </w:tcPr>
          <w:p w14:paraId="79D4776F" w14:textId="465C5DE5" w:rsidR="000D215C" w:rsidRPr="002A208F" w:rsidRDefault="000D215C" w:rsidP="00D43EB6">
            <w:pPr>
              <w:jc w:val="center"/>
              <w:rPr>
                <w:rFonts w:ascii="Arial" w:hAnsi="Arial" w:cs="Arial"/>
                <w:sz w:val="18"/>
                <w:szCs w:val="18"/>
              </w:rPr>
            </w:pPr>
            <w:r w:rsidRPr="00AC43D9">
              <w:rPr>
                <w:rFonts w:ascii="Arial" w:hAnsi="Arial" w:cs="Arial"/>
                <w:sz w:val="18"/>
                <w:szCs w:val="18"/>
                <w:lang w:val="en-GB"/>
              </w:rPr>
              <w:t>Blockmans D 2006</w:t>
            </w:r>
            <w:r>
              <w:rPr>
                <w:rFonts w:ascii="Arial" w:hAnsi="Arial" w:cs="Arial"/>
                <w:sz w:val="18"/>
                <w:szCs w:val="18"/>
              </w:rPr>
              <w:fldChar w:fldCharType="begin" w:fldLock="1"/>
            </w:r>
            <w:r w:rsidR="00BB035A">
              <w:rPr>
                <w:rFonts w:ascii="Arial" w:hAnsi="Arial" w:cs="Arial"/>
                <w:sz w:val="18"/>
                <w:szCs w:val="18"/>
                <w:lang w:val="en-GB"/>
              </w:rPr>
              <w:instrText>ADDIN CSL_CITATION { "citationItems" : [ { "id" : "ITEM-1", "itemData" : { "DOI" : "10.1002/art.21699", "ISBN" : "0004-3591 (Print)\\r0004-3591", "ISSN" : "00043591", "PMID" : "16463425", "abstract" : "To study fluorodeoxyglucose (FDG) uptake in the different vascular beds and in the large joints of patients with giant cell arteritis (GCA) at diagnosis, during steroid treatment, and at relapse.", "author" : [ { "dropping-particle" : "", "family" : "Blockmans", "given" : "Dani\u00ebl", "non-dropping-particle" : "", "parse-names" : false, "suffix" : "" }, { "dropping-particle" : "", "family" : "Ceuninck", "given" : "Liesbet", "non-dropping-particle" : "de", "parse-names" : false, "suffix" : "" }, { "dropping-particle" : "", "family" : "Vanderschueren", "given" : "Steven", "non-dropping-particle" : "", "parse-names" : false, "suffix" : "" }, { "dropping-particle" : "", "family" : "Knockaert", "given" : "Dani\u00ebl", "non-dropping-particle" : "", "parse-names" : false, "suffix" : "" }, { "dropping-particle" : "", "family" : "Mortelmans", "given" : "Luc", "non-dropping-particle" : "", "parse-names" : false, "suffix" : "" }, { "dropping-particle" : "", "family" : "Bobbaers", "given" : "Herman", "non-dropping-particle" : "", "parse-names" : false, "suffix" : "" } ], "container-title" : "Arthritis and rheumatism", "id" : "ITEM-1", "issue" : "1", "issued" : { "date-parts" : [ [ "2006" ] ] }, "page" : "131-137", "title" : "Repetitive 18F-fluorodeoxyglucose positron emission tomography in giant cell arteritis: a prospective study of 35 patients.", "type" : "article-journal", "volume" : "55" }, "uris" : [ "http://www.mendeley.com/documents/?uuid=1b72d48a-ec4b-429d-95dd-badd24a9ed9e" ] } ], "mendeley" : { "formattedCitation" : "(33)", "plainTextFormattedCitation" : "(33)", "previouslyFormattedCitation" : "(33)" }, "properties" : { "noteIndex" : 0 }, "schema" : "https://github.com/citation-style-language/schema/raw/master/csl-citation.json" }</w:instrText>
            </w:r>
            <w:r>
              <w:rPr>
                <w:rFonts w:ascii="Arial" w:hAnsi="Arial" w:cs="Arial"/>
                <w:sz w:val="18"/>
                <w:szCs w:val="18"/>
              </w:rPr>
              <w:fldChar w:fldCharType="separate"/>
            </w:r>
            <w:r w:rsidR="00BB035A" w:rsidRPr="00BB035A">
              <w:rPr>
                <w:rFonts w:ascii="Arial" w:hAnsi="Arial" w:cs="Arial"/>
                <w:noProof/>
                <w:sz w:val="18"/>
                <w:szCs w:val="18"/>
              </w:rPr>
              <w:t>(33)</w:t>
            </w:r>
            <w:r>
              <w:rPr>
                <w:rFonts w:ascii="Arial" w:hAnsi="Arial" w:cs="Arial"/>
                <w:sz w:val="18"/>
                <w:szCs w:val="18"/>
              </w:rPr>
              <w:fldChar w:fldCharType="end"/>
            </w:r>
          </w:p>
        </w:tc>
        <w:tc>
          <w:tcPr>
            <w:tcW w:w="1418" w:type="dxa"/>
            <w:tcBorders>
              <w:top w:val="single" w:sz="4" w:space="0" w:color="auto"/>
              <w:left w:val="nil"/>
              <w:bottom w:val="single" w:sz="4" w:space="0" w:color="auto"/>
              <w:right w:val="nil"/>
            </w:tcBorders>
            <w:vAlign w:val="center"/>
          </w:tcPr>
          <w:p w14:paraId="13EF6265" w14:textId="614A5B5E" w:rsidR="000D215C" w:rsidRPr="002A208F" w:rsidRDefault="000D215C" w:rsidP="00D43EB6">
            <w:pPr>
              <w:jc w:val="center"/>
              <w:rPr>
                <w:rFonts w:ascii="Arial" w:hAnsi="Arial" w:cs="Arial"/>
                <w:sz w:val="18"/>
                <w:szCs w:val="18"/>
              </w:rPr>
            </w:pPr>
            <w:r w:rsidRPr="002A208F">
              <w:rPr>
                <w:rFonts w:ascii="Arial" w:hAnsi="Arial" w:cs="Arial"/>
                <w:sz w:val="18"/>
                <w:szCs w:val="18"/>
              </w:rPr>
              <w:t>susp</w:t>
            </w:r>
            <w:r>
              <w:rPr>
                <w:rFonts w:ascii="Arial" w:hAnsi="Arial" w:cs="Arial"/>
                <w:sz w:val="18"/>
                <w:szCs w:val="18"/>
              </w:rPr>
              <w:t>ected</w:t>
            </w:r>
            <w:r w:rsidRPr="002A208F">
              <w:rPr>
                <w:rFonts w:ascii="Arial" w:hAnsi="Arial" w:cs="Arial"/>
                <w:sz w:val="18"/>
                <w:szCs w:val="18"/>
              </w:rPr>
              <w:t xml:space="preserve"> GCA</w:t>
            </w:r>
          </w:p>
        </w:tc>
        <w:tc>
          <w:tcPr>
            <w:tcW w:w="850" w:type="dxa"/>
            <w:tcBorders>
              <w:top w:val="single" w:sz="4" w:space="0" w:color="auto"/>
              <w:left w:val="nil"/>
              <w:bottom w:val="single" w:sz="4" w:space="0" w:color="auto"/>
              <w:right w:val="nil"/>
            </w:tcBorders>
            <w:vAlign w:val="center"/>
          </w:tcPr>
          <w:p w14:paraId="5864586D" w14:textId="1347CC64" w:rsidR="000D215C" w:rsidRPr="002A208F" w:rsidRDefault="004C70BF" w:rsidP="00D43EB6">
            <w:pPr>
              <w:jc w:val="center"/>
              <w:rPr>
                <w:rFonts w:ascii="Arial" w:hAnsi="Arial" w:cs="Arial"/>
                <w:sz w:val="18"/>
                <w:szCs w:val="18"/>
              </w:rPr>
            </w:pPr>
            <w:r>
              <w:rPr>
                <w:rFonts w:ascii="Arial" w:hAnsi="Arial" w:cs="Arial"/>
                <w:sz w:val="18"/>
                <w:szCs w:val="18"/>
              </w:rPr>
              <w:t>35</w:t>
            </w:r>
          </w:p>
        </w:tc>
        <w:tc>
          <w:tcPr>
            <w:tcW w:w="1276" w:type="dxa"/>
            <w:tcBorders>
              <w:top w:val="single" w:sz="4" w:space="0" w:color="auto"/>
              <w:left w:val="nil"/>
              <w:bottom w:val="single" w:sz="4" w:space="0" w:color="auto"/>
              <w:right w:val="nil"/>
            </w:tcBorders>
            <w:vAlign w:val="center"/>
          </w:tcPr>
          <w:p w14:paraId="61B2A32C" w14:textId="77777777" w:rsidR="000D215C" w:rsidRPr="002A208F" w:rsidRDefault="000D215C" w:rsidP="00D43EB6">
            <w:pPr>
              <w:jc w:val="center"/>
              <w:rPr>
                <w:rFonts w:ascii="Arial" w:hAnsi="Arial" w:cs="Arial"/>
                <w:sz w:val="18"/>
                <w:szCs w:val="18"/>
              </w:rPr>
            </w:pPr>
            <w:r w:rsidRPr="002A208F">
              <w:rPr>
                <w:rFonts w:ascii="Arial" w:hAnsi="Arial" w:cs="Arial"/>
                <w:sz w:val="18"/>
                <w:szCs w:val="18"/>
              </w:rPr>
              <w:t>22 (63) – 3m</w:t>
            </w:r>
          </w:p>
          <w:p w14:paraId="682F8065" w14:textId="1D2ABF28" w:rsidR="000D215C" w:rsidRPr="002A208F" w:rsidRDefault="000D215C" w:rsidP="00D43EB6">
            <w:pPr>
              <w:jc w:val="center"/>
              <w:rPr>
                <w:rFonts w:ascii="Arial" w:hAnsi="Arial" w:cs="Arial"/>
                <w:sz w:val="18"/>
                <w:szCs w:val="18"/>
              </w:rPr>
            </w:pPr>
            <w:r w:rsidRPr="002A208F">
              <w:rPr>
                <w:rFonts w:ascii="Arial" w:hAnsi="Arial" w:cs="Arial"/>
                <w:sz w:val="18"/>
                <w:szCs w:val="18"/>
              </w:rPr>
              <w:t>14 (40) – 6m</w:t>
            </w:r>
          </w:p>
        </w:tc>
        <w:tc>
          <w:tcPr>
            <w:tcW w:w="1843" w:type="dxa"/>
            <w:tcBorders>
              <w:left w:val="nil"/>
              <w:right w:val="nil"/>
            </w:tcBorders>
            <w:vAlign w:val="center"/>
          </w:tcPr>
          <w:p w14:paraId="49876078" w14:textId="77777777" w:rsidR="000D215C" w:rsidRPr="002A208F" w:rsidRDefault="000D215C" w:rsidP="00D43EB6">
            <w:pPr>
              <w:jc w:val="center"/>
              <w:rPr>
                <w:rFonts w:ascii="Arial" w:hAnsi="Arial" w:cs="Arial"/>
                <w:sz w:val="18"/>
                <w:szCs w:val="18"/>
              </w:rPr>
            </w:pPr>
            <w:r w:rsidRPr="002A208F">
              <w:rPr>
                <w:rFonts w:ascii="Arial" w:hAnsi="Arial" w:cs="Arial"/>
                <w:sz w:val="18"/>
                <w:szCs w:val="18"/>
              </w:rPr>
              <w:t>at 3m + 6m</w:t>
            </w:r>
          </w:p>
        </w:tc>
        <w:tc>
          <w:tcPr>
            <w:tcW w:w="1984" w:type="dxa"/>
            <w:tcBorders>
              <w:left w:val="nil"/>
              <w:right w:val="nil"/>
            </w:tcBorders>
            <w:vAlign w:val="center"/>
          </w:tcPr>
          <w:p w14:paraId="698CB488" w14:textId="77777777" w:rsidR="000D215C" w:rsidRPr="002A208F" w:rsidRDefault="000D215C" w:rsidP="00D43EB6">
            <w:pPr>
              <w:jc w:val="center"/>
              <w:rPr>
                <w:rFonts w:ascii="Arial" w:hAnsi="Arial" w:cs="Arial"/>
                <w:sz w:val="18"/>
                <w:szCs w:val="18"/>
                <w:lang w:val="en-GB"/>
              </w:rPr>
            </w:pPr>
            <w:r w:rsidRPr="002A208F">
              <w:rPr>
                <w:rFonts w:ascii="Arial" w:hAnsi="Arial" w:cs="Arial"/>
                <w:sz w:val="18"/>
                <w:szCs w:val="18"/>
                <w:lang w:val="en-GB"/>
              </w:rPr>
              <w:t>aorta, subclavian, axillary, carotid, iliac, femoral</w:t>
            </w:r>
          </w:p>
        </w:tc>
        <w:tc>
          <w:tcPr>
            <w:tcW w:w="1134" w:type="dxa"/>
            <w:tcBorders>
              <w:left w:val="nil"/>
              <w:right w:val="nil"/>
            </w:tcBorders>
            <w:vAlign w:val="center"/>
          </w:tcPr>
          <w:p w14:paraId="74C5FD56" w14:textId="77777777" w:rsidR="000D215C" w:rsidRPr="002A208F" w:rsidRDefault="000D215C" w:rsidP="00D43EB6">
            <w:pPr>
              <w:jc w:val="center"/>
              <w:rPr>
                <w:rFonts w:ascii="Arial" w:hAnsi="Arial" w:cs="Arial"/>
                <w:sz w:val="18"/>
                <w:szCs w:val="18"/>
                <w:lang w:val="en-GB"/>
              </w:rPr>
            </w:pPr>
            <w:r>
              <w:rPr>
                <w:rFonts w:ascii="Arial" w:hAnsi="Arial" w:cs="Arial"/>
                <w:sz w:val="18"/>
                <w:szCs w:val="18"/>
                <w:lang w:val="en-GB"/>
              </w:rPr>
              <w:t>NR</w:t>
            </w:r>
          </w:p>
        </w:tc>
        <w:tc>
          <w:tcPr>
            <w:tcW w:w="2410" w:type="dxa"/>
            <w:tcBorders>
              <w:left w:val="nil"/>
              <w:right w:val="nil"/>
            </w:tcBorders>
            <w:vAlign w:val="center"/>
          </w:tcPr>
          <w:p w14:paraId="0128E6E3" w14:textId="0834DF41" w:rsidR="000D215C" w:rsidRDefault="000D215C" w:rsidP="0039209F">
            <w:pPr>
              <w:jc w:val="center"/>
            </w:pPr>
            <w:r>
              <w:rPr>
                <w:rFonts w:ascii="Arial" w:hAnsi="Arial" w:cs="Arial"/>
                <w:sz w:val="18"/>
                <w:szCs w:val="18"/>
                <w:lang w:val="en-GB"/>
              </w:rPr>
              <w:t>s</w:t>
            </w:r>
            <w:r w:rsidRPr="002A208F">
              <w:rPr>
                <w:rFonts w:ascii="Arial" w:hAnsi="Arial" w:cs="Arial"/>
                <w:sz w:val="18"/>
                <w:szCs w:val="18"/>
                <w:lang w:val="en-GB"/>
              </w:rPr>
              <w:t>emiquant</w:t>
            </w:r>
            <w:r>
              <w:rPr>
                <w:rFonts w:ascii="Arial" w:hAnsi="Arial" w:cs="Arial"/>
                <w:sz w:val="18"/>
                <w:szCs w:val="18"/>
                <w:lang w:val="en-GB"/>
              </w:rPr>
              <w:t>itative vascular score</w:t>
            </w:r>
            <w:r w:rsidR="00001831">
              <w:rPr>
                <w:rFonts w:ascii="Arial" w:hAnsi="Arial" w:cs="Arial"/>
                <w:sz w:val="18"/>
                <w:szCs w:val="18"/>
                <w:lang w:val="en-GB"/>
              </w:rPr>
              <w:t xml:space="preserve"> (</w:t>
            </w:r>
            <w:r w:rsidR="00403959">
              <w:rPr>
                <w:rFonts w:ascii="Arial" w:hAnsi="Arial" w:cs="Arial"/>
                <w:sz w:val="18"/>
                <w:szCs w:val="18"/>
                <w:lang w:val="en-GB"/>
              </w:rPr>
              <w:t>TVS</w:t>
            </w:r>
            <w:r w:rsidR="00001831">
              <w:rPr>
                <w:rFonts w:ascii="Arial" w:hAnsi="Arial" w:cs="Arial"/>
                <w:sz w:val="18"/>
                <w:szCs w:val="18"/>
                <w:lang w:val="en-GB"/>
              </w:rPr>
              <w:t>,</w:t>
            </w:r>
            <w:r w:rsidR="007B251E">
              <w:rPr>
                <w:rFonts w:ascii="Arial" w:hAnsi="Arial" w:cs="Arial"/>
                <w:sz w:val="18"/>
                <w:szCs w:val="18"/>
                <w:lang w:val="en-GB"/>
              </w:rPr>
              <w:t>0-21</w:t>
            </w:r>
            <w:r w:rsidR="00403959">
              <w:rPr>
                <w:rFonts w:ascii="Arial" w:hAnsi="Arial" w:cs="Arial"/>
                <w:sz w:val="18"/>
                <w:szCs w:val="18"/>
                <w:lang w:val="en-GB"/>
              </w:rPr>
              <w:t>)</w:t>
            </w:r>
          </w:p>
        </w:tc>
        <w:tc>
          <w:tcPr>
            <w:tcW w:w="1418" w:type="dxa"/>
            <w:tcBorders>
              <w:left w:val="nil"/>
              <w:right w:val="nil"/>
            </w:tcBorders>
            <w:vAlign w:val="center"/>
          </w:tcPr>
          <w:p w14:paraId="7CDB6CDB" w14:textId="77777777" w:rsidR="00B32A2F" w:rsidRPr="00A66C2C" w:rsidRDefault="000D215C" w:rsidP="00D43EB6">
            <w:pPr>
              <w:jc w:val="center"/>
              <w:rPr>
                <w:rFonts w:ascii="Arial" w:hAnsi="Arial" w:cs="Arial"/>
                <w:sz w:val="18"/>
                <w:szCs w:val="18"/>
                <w:lang w:val="en-GB"/>
              </w:rPr>
            </w:pPr>
            <w:r w:rsidRPr="00A66C2C">
              <w:rPr>
                <w:rFonts w:ascii="Arial" w:hAnsi="Arial" w:cs="Arial"/>
                <w:sz w:val="18"/>
                <w:szCs w:val="18"/>
                <w:lang w:val="en-GB"/>
              </w:rPr>
              <w:t>remission</w:t>
            </w:r>
          </w:p>
          <w:p w14:paraId="67E4F85E" w14:textId="77777777" w:rsidR="00B32A2F" w:rsidRPr="00A66C2C" w:rsidRDefault="000D215C" w:rsidP="00D43EB6">
            <w:pPr>
              <w:jc w:val="center"/>
              <w:rPr>
                <w:rFonts w:ascii="Arial" w:hAnsi="Arial" w:cs="Arial"/>
                <w:i/>
                <w:sz w:val="18"/>
                <w:szCs w:val="18"/>
                <w:lang w:val="en-GB"/>
              </w:rPr>
            </w:pPr>
            <w:r w:rsidRPr="00A66C2C">
              <w:rPr>
                <w:rFonts w:ascii="Arial" w:hAnsi="Arial" w:cs="Arial"/>
                <w:i/>
                <w:sz w:val="18"/>
                <w:szCs w:val="18"/>
                <w:lang w:val="en-GB"/>
              </w:rPr>
              <w:t>vs</w:t>
            </w:r>
          </w:p>
          <w:p w14:paraId="5F596AF0" w14:textId="56192F19" w:rsidR="000D215C" w:rsidRPr="000D215C" w:rsidRDefault="000D215C" w:rsidP="00D43EB6">
            <w:pPr>
              <w:jc w:val="center"/>
              <w:rPr>
                <w:rFonts w:ascii="Arial" w:hAnsi="Arial" w:cs="Arial"/>
                <w:sz w:val="18"/>
                <w:szCs w:val="18"/>
                <w:lang w:val="en-GB"/>
              </w:rPr>
            </w:pPr>
            <w:r w:rsidRPr="00A66C2C">
              <w:rPr>
                <w:rFonts w:ascii="Arial" w:hAnsi="Arial" w:cs="Arial"/>
                <w:sz w:val="18"/>
                <w:szCs w:val="18"/>
                <w:lang w:val="en-GB"/>
              </w:rPr>
              <w:t>relapse</w:t>
            </w:r>
          </w:p>
        </w:tc>
        <w:tc>
          <w:tcPr>
            <w:tcW w:w="1984" w:type="dxa"/>
            <w:tcBorders>
              <w:left w:val="nil"/>
              <w:right w:val="single" w:sz="4" w:space="0" w:color="auto"/>
            </w:tcBorders>
            <w:vAlign w:val="center"/>
          </w:tcPr>
          <w:p w14:paraId="0691DC68" w14:textId="79D124A8" w:rsidR="000D215C" w:rsidRDefault="00B32A2F" w:rsidP="00D43EB6">
            <w:pPr>
              <w:jc w:val="center"/>
              <w:rPr>
                <w:lang w:val="en-GB"/>
              </w:rPr>
            </w:pPr>
            <w:r w:rsidRPr="00B32A2F">
              <w:rPr>
                <w:rFonts w:ascii="Arial" w:hAnsi="Arial" w:cs="Arial"/>
                <w:sz w:val="18"/>
                <w:szCs w:val="18"/>
                <w:lang w:val="en-GB"/>
              </w:rPr>
              <w:t xml:space="preserve">at 3m: </w:t>
            </w:r>
            <w:r w:rsidR="00A66C2C">
              <w:rPr>
                <w:rFonts w:ascii="Arial" w:hAnsi="Arial" w:cs="Arial"/>
                <w:sz w:val="18"/>
                <w:szCs w:val="18"/>
                <w:lang w:val="en-GB"/>
              </w:rPr>
              <w:t xml:space="preserve">no difference of </w:t>
            </w:r>
            <w:r w:rsidR="000D215C" w:rsidRPr="00B32A2F">
              <w:rPr>
                <w:rFonts w:ascii="Arial" w:hAnsi="Arial" w:cs="Arial"/>
                <w:sz w:val="18"/>
                <w:szCs w:val="18"/>
                <w:lang w:val="en-GB"/>
              </w:rPr>
              <w:t>TVS</w:t>
            </w:r>
            <w:r w:rsidR="00572D83">
              <w:rPr>
                <w:rFonts w:ascii="Arial" w:hAnsi="Arial" w:cs="Arial"/>
                <w:sz w:val="18"/>
                <w:szCs w:val="18"/>
                <w:lang w:val="en-GB"/>
              </w:rPr>
              <w:t>¥</w:t>
            </w:r>
            <w:r w:rsidR="000D215C" w:rsidRPr="00B32A2F">
              <w:rPr>
                <w:rFonts w:ascii="Arial" w:hAnsi="Arial" w:cs="Arial"/>
                <w:sz w:val="18"/>
                <w:szCs w:val="18"/>
                <w:lang w:val="en-GB"/>
              </w:rPr>
              <w:t xml:space="preserve"> </w:t>
            </w:r>
            <w:r w:rsidR="00A66C2C">
              <w:rPr>
                <w:rFonts w:ascii="Arial" w:hAnsi="Arial" w:cs="Arial"/>
                <w:sz w:val="18"/>
                <w:szCs w:val="18"/>
                <w:lang w:val="en-GB"/>
              </w:rPr>
              <w:t xml:space="preserve">in </w:t>
            </w:r>
            <w:r w:rsidRPr="00B32A2F">
              <w:rPr>
                <w:rFonts w:ascii="Arial" w:hAnsi="Arial" w:cs="Arial"/>
                <w:sz w:val="18"/>
                <w:szCs w:val="18"/>
                <w:lang w:val="en-GB"/>
              </w:rPr>
              <w:t>pat</w:t>
            </w:r>
            <w:r w:rsidR="00FD250F">
              <w:rPr>
                <w:rFonts w:ascii="Arial" w:hAnsi="Arial" w:cs="Arial"/>
                <w:sz w:val="18"/>
                <w:szCs w:val="18"/>
                <w:lang w:val="en-GB"/>
              </w:rPr>
              <w:t>ients</w:t>
            </w:r>
            <w:r w:rsidRPr="00B32A2F">
              <w:rPr>
                <w:rFonts w:ascii="Arial" w:hAnsi="Arial" w:cs="Arial"/>
                <w:sz w:val="18"/>
                <w:szCs w:val="18"/>
                <w:lang w:val="en-GB"/>
              </w:rPr>
              <w:t xml:space="preserve"> with remission </w:t>
            </w:r>
            <w:r w:rsidR="000D215C" w:rsidRPr="00572D83">
              <w:rPr>
                <w:rFonts w:ascii="Arial" w:hAnsi="Arial" w:cs="Arial"/>
                <w:i/>
                <w:sz w:val="18"/>
                <w:szCs w:val="18"/>
                <w:lang w:val="en-GB"/>
              </w:rPr>
              <w:t>vs</w:t>
            </w:r>
            <w:r w:rsidR="000D215C" w:rsidRPr="00B32A2F">
              <w:rPr>
                <w:rFonts w:ascii="Arial" w:hAnsi="Arial" w:cs="Arial"/>
                <w:sz w:val="18"/>
                <w:szCs w:val="18"/>
                <w:lang w:val="en-GB"/>
              </w:rPr>
              <w:t xml:space="preserve"> </w:t>
            </w:r>
            <w:r w:rsidR="00A66C2C">
              <w:rPr>
                <w:rFonts w:ascii="Arial" w:hAnsi="Arial" w:cs="Arial"/>
                <w:sz w:val="18"/>
                <w:szCs w:val="18"/>
                <w:lang w:val="en-GB"/>
              </w:rPr>
              <w:t xml:space="preserve">those with </w:t>
            </w:r>
            <w:r w:rsidRPr="00B32A2F">
              <w:rPr>
                <w:rFonts w:ascii="Arial" w:hAnsi="Arial" w:cs="Arial"/>
                <w:sz w:val="18"/>
                <w:szCs w:val="18"/>
                <w:lang w:val="en-GB"/>
              </w:rPr>
              <w:t xml:space="preserve">relapse </w:t>
            </w:r>
            <w:r w:rsidR="00A66C2C">
              <w:rPr>
                <w:rFonts w:ascii="Arial" w:hAnsi="Arial" w:cs="Arial"/>
                <w:sz w:val="18"/>
                <w:szCs w:val="18"/>
                <w:lang w:val="en-GB"/>
              </w:rPr>
              <w:t>(</w:t>
            </w:r>
            <w:r w:rsidR="00A66C2C" w:rsidRPr="00B32A2F">
              <w:rPr>
                <w:rFonts w:ascii="Arial" w:hAnsi="Arial" w:cs="Arial"/>
                <w:sz w:val="18"/>
                <w:szCs w:val="18"/>
                <w:lang w:val="en-GB"/>
              </w:rPr>
              <w:t>3.3</w:t>
            </w:r>
            <w:r w:rsidR="00A66C2C">
              <w:rPr>
                <w:rFonts w:ascii="Arial" w:hAnsi="Arial" w:cs="Arial"/>
                <w:sz w:val="18"/>
                <w:szCs w:val="18"/>
                <w:lang w:val="en-GB"/>
              </w:rPr>
              <w:t xml:space="preserve"> </w:t>
            </w:r>
            <w:r w:rsidR="00A66C2C" w:rsidRPr="00A66C2C">
              <w:rPr>
                <w:rFonts w:ascii="Arial" w:hAnsi="Arial" w:cs="Arial"/>
                <w:i/>
                <w:sz w:val="18"/>
                <w:szCs w:val="18"/>
                <w:lang w:val="en-GB"/>
              </w:rPr>
              <w:t>vs</w:t>
            </w:r>
            <w:r w:rsidR="00A66C2C">
              <w:rPr>
                <w:rFonts w:ascii="Arial" w:hAnsi="Arial" w:cs="Arial"/>
                <w:sz w:val="18"/>
                <w:szCs w:val="18"/>
                <w:lang w:val="en-GB"/>
              </w:rPr>
              <w:t xml:space="preserve"> </w:t>
            </w:r>
            <w:r w:rsidR="000D215C" w:rsidRPr="00B32A2F">
              <w:rPr>
                <w:rFonts w:ascii="Arial" w:hAnsi="Arial" w:cs="Arial"/>
                <w:sz w:val="18"/>
                <w:szCs w:val="18"/>
                <w:lang w:val="en-GB"/>
              </w:rPr>
              <w:t>1.8</w:t>
            </w:r>
            <w:r w:rsidR="00A66C2C">
              <w:rPr>
                <w:rFonts w:ascii="Arial" w:hAnsi="Arial" w:cs="Arial"/>
                <w:sz w:val="18"/>
                <w:szCs w:val="18"/>
                <w:lang w:val="en-GB"/>
              </w:rPr>
              <w:t xml:space="preserve">, </w:t>
            </w:r>
            <w:r w:rsidR="000D215C" w:rsidRPr="00B32A2F">
              <w:rPr>
                <w:rFonts w:ascii="Arial" w:hAnsi="Arial" w:cs="Arial"/>
                <w:sz w:val="18"/>
                <w:szCs w:val="18"/>
                <w:lang w:val="en-GB"/>
              </w:rPr>
              <w:t>NS)</w:t>
            </w:r>
          </w:p>
          <w:p w14:paraId="257DBB9F" w14:textId="77777777" w:rsidR="00B32A2F" w:rsidRDefault="00B32A2F" w:rsidP="00D43EB6">
            <w:pPr>
              <w:jc w:val="center"/>
              <w:rPr>
                <w:lang w:val="en-GB"/>
              </w:rPr>
            </w:pPr>
          </w:p>
          <w:p w14:paraId="6A94BC55" w14:textId="09CD6746" w:rsidR="00B32A2F" w:rsidRPr="002A208F" w:rsidRDefault="00B32A2F" w:rsidP="00D43EB6">
            <w:pPr>
              <w:jc w:val="center"/>
              <w:rPr>
                <w:rFonts w:ascii="Arial" w:hAnsi="Arial" w:cs="Arial"/>
                <w:sz w:val="18"/>
                <w:szCs w:val="18"/>
                <w:lang w:val="en-GB"/>
              </w:rPr>
            </w:pPr>
            <w:r w:rsidRPr="00B32A2F">
              <w:rPr>
                <w:rFonts w:ascii="Arial" w:hAnsi="Arial" w:cs="Arial"/>
                <w:sz w:val="18"/>
                <w:szCs w:val="18"/>
                <w:lang w:val="en-GB"/>
              </w:rPr>
              <w:t xml:space="preserve">at 6m: </w:t>
            </w:r>
            <w:r w:rsidR="00A66C2C">
              <w:rPr>
                <w:rFonts w:ascii="Arial" w:hAnsi="Arial" w:cs="Arial"/>
                <w:sz w:val="18"/>
                <w:szCs w:val="18"/>
                <w:lang w:val="en-GB"/>
              </w:rPr>
              <w:t xml:space="preserve">no difference of </w:t>
            </w:r>
            <w:r w:rsidR="00A66C2C" w:rsidRPr="00B32A2F">
              <w:rPr>
                <w:rFonts w:ascii="Arial" w:hAnsi="Arial" w:cs="Arial"/>
                <w:sz w:val="18"/>
                <w:szCs w:val="18"/>
                <w:lang w:val="en-GB"/>
              </w:rPr>
              <w:t>TVS</w:t>
            </w:r>
            <w:r w:rsidR="00A66C2C">
              <w:rPr>
                <w:rFonts w:ascii="Arial" w:hAnsi="Arial" w:cs="Arial"/>
                <w:sz w:val="18"/>
                <w:szCs w:val="18"/>
                <w:lang w:val="en-GB"/>
              </w:rPr>
              <w:t>¥</w:t>
            </w:r>
            <w:r w:rsidR="00A66C2C" w:rsidRPr="00B32A2F">
              <w:rPr>
                <w:rFonts w:ascii="Arial" w:hAnsi="Arial" w:cs="Arial"/>
                <w:sz w:val="18"/>
                <w:szCs w:val="18"/>
                <w:lang w:val="en-GB"/>
              </w:rPr>
              <w:t xml:space="preserve"> </w:t>
            </w:r>
            <w:r w:rsidR="00A66C2C">
              <w:rPr>
                <w:rFonts w:ascii="Arial" w:hAnsi="Arial" w:cs="Arial"/>
                <w:sz w:val="18"/>
                <w:szCs w:val="18"/>
                <w:lang w:val="en-GB"/>
              </w:rPr>
              <w:t xml:space="preserve">in </w:t>
            </w:r>
            <w:r w:rsidR="00A66C2C" w:rsidRPr="00B32A2F">
              <w:rPr>
                <w:rFonts w:ascii="Arial" w:hAnsi="Arial" w:cs="Arial"/>
                <w:sz w:val="18"/>
                <w:szCs w:val="18"/>
                <w:lang w:val="en-GB"/>
              </w:rPr>
              <w:t>pat</w:t>
            </w:r>
            <w:r w:rsidR="00A66C2C">
              <w:rPr>
                <w:rFonts w:ascii="Arial" w:hAnsi="Arial" w:cs="Arial"/>
                <w:sz w:val="18"/>
                <w:szCs w:val="18"/>
                <w:lang w:val="en-GB"/>
              </w:rPr>
              <w:t>ients</w:t>
            </w:r>
            <w:r w:rsidR="00A66C2C" w:rsidRPr="00B32A2F">
              <w:rPr>
                <w:rFonts w:ascii="Arial" w:hAnsi="Arial" w:cs="Arial"/>
                <w:sz w:val="18"/>
                <w:szCs w:val="18"/>
                <w:lang w:val="en-GB"/>
              </w:rPr>
              <w:t xml:space="preserve"> with remission </w:t>
            </w:r>
            <w:r w:rsidR="00A66C2C" w:rsidRPr="00572D83">
              <w:rPr>
                <w:rFonts w:ascii="Arial" w:hAnsi="Arial" w:cs="Arial"/>
                <w:i/>
                <w:sz w:val="18"/>
                <w:szCs w:val="18"/>
                <w:lang w:val="en-GB"/>
              </w:rPr>
              <w:t>vs</w:t>
            </w:r>
            <w:r w:rsidR="00A66C2C" w:rsidRPr="00B32A2F">
              <w:rPr>
                <w:rFonts w:ascii="Arial" w:hAnsi="Arial" w:cs="Arial"/>
                <w:sz w:val="18"/>
                <w:szCs w:val="18"/>
                <w:lang w:val="en-GB"/>
              </w:rPr>
              <w:t xml:space="preserve"> </w:t>
            </w:r>
            <w:r w:rsidR="00A66C2C">
              <w:rPr>
                <w:rFonts w:ascii="Arial" w:hAnsi="Arial" w:cs="Arial"/>
                <w:sz w:val="18"/>
                <w:szCs w:val="18"/>
                <w:lang w:val="en-GB"/>
              </w:rPr>
              <w:t xml:space="preserve">those with </w:t>
            </w:r>
            <w:r w:rsidR="00A66C2C" w:rsidRPr="00B32A2F">
              <w:rPr>
                <w:rFonts w:ascii="Arial" w:hAnsi="Arial" w:cs="Arial"/>
                <w:sz w:val="18"/>
                <w:szCs w:val="18"/>
                <w:lang w:val="en-GB"/>
              </w:rPr>
              <w:t xml:space="preserve">relapse </w:t>
            </w:r>
            <w:r w:rsidR="00A66C2C">
              <w:rPr>
                <w:rFonts w:ascii="Arial" w:hAnsi="Arial" w:cs="Arial"/>
                <w:sz w:val="18"/>
                <w:szCs w:val="18"/>
                <w:lang w:val="en-GB"/>
              </w:rPr>
              <w:t>(</w:t>
            </w:r>
            <w:r w:rsidRPr="00B32A2F">
              <w:rPr>
                <w:rFonts w:ascii="Arial" w:hAnsi="Arial" w:cs="Arial"/>
                <w:sz w:val="18"/>
                <w:szCs w:val="18"/>
                <w:lang w:val="en-GB"/>
              </w:rPr>
              <w:t xml:space="preserve">4.8 </w:t>
            </w:r>
            <w:r w:rsidRPr="00572D83">
              <w:rPr>
                <w:rFonts w:ascii="Arial" w:hAnsi="Arial" w:cs="Arial"/>
                <w:i/>
                <w:sz w:val="18"/>
                <w:szCs w:val="18"/>
                <w:lang w:val="en-GB"/>
              </w:rPr>
              <w:t>vs</w:t>
            </w:r>
            <w:r w:rsidRPr="00B32A2F">
              <w:rPr>
                <w:rFonts w:ascii="Arial" w:hAnsi="Arial" w:cs="Arial"/>
                <w:sz w:val="18"/>
                <w:szCs w:val="18"/>
                <w:lang w:val="en-GB"/>
              </w:rPr>
              <w:t xml:space="preserve"> 2.8</w:t>
            </w:r>
            <w:r w:rsidR="00A66C2C">
              <w:rPr>
                <w:rFonts w:ascii="Arial" w:hAnsi="Arial" w:cs="Arial"/>
                <w:sz w:val="18"/>
                <w:szCs w:val="18"/>
                <w:lang w:val="en-GB"/>
              </w:rPr>
              <w:t xml:space="preserve">, </w:t>
            </w:r>
            <w:r w:rsidRPr="00B32A2F">
              <w:rPr>
                <w:rFonts w:ascii="Arial" w:hAnsi="Arial" w:cs="Arial"/>
                <w:sz w:val="18"/>
                <w:szCs w:val="18"/>
                <w:lang w:val="en-GB"/>
              </w:rPr>
              <w:t>NS)</w:t>
            </w:r>
          </w:p>
        </w:tc>
      </w:tr>
      <w:tr w:rsidR="000D215C" w:rsidRPr="00790BDE" w14:paraId="71BC4B04" w14:textId="77777777" w:rsidTr="003B534D">
        <w:tc>
          <w:tcPr>
            <w:tcW w:w="1129" w:type="dxa"/>
            <w:tcBorders>
              <w:top w:val="single" w:sz="4" w:space="0" w:color="auto"/>
              <w:left w:val="single" w:sz="4" w:space="0" w:color="auto"/>
              <w:bottom w:val="single" w:sz="4" w:space="0" w:color="auto"/>
              <w:right w:val="nil"/>
            </w:tcBorders>
            <w:vAlign w:val="center"/>
          </w:tcPr>
          <w:p w14:paraId="05844DE5" w14:textId="39AB9370" w:rsidR="000D215C" w:rsidRPr="002A208F" w:rsidRDefault="000D215C" w:rsidP="00D43EB6">
            <w:pPr>
              <w:jc w:val="center"/>
              <w:rPr>
                <w:rFonts w:ascii="Arial" w:hAnsi="Arial" w:cs="Arial"/>
                <w:sz w:val="18"/>
                <w:szCs w:val="18"/>
              </w:rPr>
            </w:pPr>
            <w:r w:rsidRPr="000D215C">
              <w:rPr>
                <w:rFonts w:ascii="Arial" w:hAnsi="Arial" w:cs="Arial"/>
                <w:sz w:val="18"/>
                <w:szCs w:val="18"/>
                <w:lang w:val="en-GB"/>
              </w:rPr>
              <w:t>Blockmans D 2008</w:t>
            </w:r>
            <w:r>
              <w:rPr>
                <w:rFonts w:ascii="Arial" w:hAnsi="Arial" w:cs="Arial"/>
                <w:sz w:val="18"/>
                <w:szCs w:val="18"/>
              </w:rPr>
              <w:fldChar w:fldCharType="begin" w:fldLock="1"/>
            </w:r>
            <w:r w:rsidR="00BB035A">
              <w:rPr>
                <w:rFonts w:ascii="Arial" w:hAnsi="Arial" w:cs="Arial"/>
                <w:sz w:val="18"/>
                <w:szCs w:val="18"/>
                <w:lang w:val="en-GB"/>
              </w:rPr>
              <w:instrText>ADDIN CSL_CITATION { "citationItems" : [ { "id" : "ITEM-1", "itemData" : { "DOI" : "10.1093/rheumatology/ken119", "ISBN" : "1462-0332 (Electronic)\\r1462-0324 (Linking)", "ISSN" : "14620324", "PMID" : "18515868", "abstract" : "Objective. GCA carries an increased risk of developing thoracic aortic aneurysms. Previous work with fluorodeoxyglucose (FDG)-PET has shown that the aorta is frequently involved in this type of vasculitis. We wanted to investigate whether there is a correlation between the extent of vascular FDG uptake during the acute phase of GCA and the aortic diameter at late follow-up.Methods. All patients with biopsy-proven GCA who ever underwent an FDG-PET scan in our centre were asked to undergo a CT scan of the aorta. The diameter of the aorta was measured at six different levels (ascending aorta, aortic arch, descending aorta, abdominal suprarenal, juxtarenal and infrarenal aorta) and the volumes of the thoracic and of the abdominal aorta were calculated.Results. Forty-six patients agreed to participate (32 females, 14 males). A mean of 46.7 \u00b1 29.9 months elapsed between diagnosis and CT scan. All aortic dimensions were significantly smaller in women than in men, except for the diameter of the ascending aorta. Patients who had an increased FDG uptake in the aorta at diagnosis of GCA, had a significantly larger diameter of the ascending aorta (P = 0.025) and descending aorta (P = 0.044) and a significantly larger volume of the thoracic aorta (P = 0.029). In multivariate analysis, FDG uptake at the thoracic aorta was associated with late volume of the thoracic aorta (P = 0.039).Conclusion. GCA-patients with increased FDG uptake in the aorta may be more prone to develop thoracic aortic dilatation than GCA patients without this sign of aortic involvement.", "author" : [ { "dropping-particle" : "", "family" : "Blockmans", "given" : "Daniel", "non-dropping-particle" : "", "parse-names" : false, "suffix" : "" }, { "dropping-particle" : "", "family" : "Coudyzer", "given" : "W.", "non-dropping-particle" : "", "parse-names" : false, "suffix" : "" }, { "dropping-particle" : "", "family" : "Vanderschueren", "given" : "S.", "non-dropping-particle" : "", "parse-names" : false, "suffix" : "" }, { "dropping-particle" : "", "family" : "Stroobants", "given" : "S.", "non-dropping-particle" : "", "parse-names" : false, "suffix" : "" }, { "dropping-particle" : "", "family" : "Loeckx", "given" : "D.", "non-dropping-particle" : "", "parse-names" : false, "suffix" : "" }, { "dropping-particle" : "", "family" : "Heye", "given" : "S.", "non-dropping-particle" : "", "parse-names" : false, "suffix" : "" }, { "dropping-particle" : "", "family" : "Ceuninck", "given" : "L.", "non-dropping-particle" : "De", "parse-names" : false, "suffix" : "" }, { "dropping-particle" : "", "family" : "Marchal", "given" : "G.", "non-dropping-particle" : "", "parse-names" : false, "suffix" : "" }, { "dropping-particle" : "", "family" : "Bobbaers", "given" : "H.", "non-dropping-particle" : "", "parse-names" : false, "suffix" : "" } ], "container-title" : "Rheumatology", "id" : "ITEM-1", "issue" : "8", "issued" : { "date-parts" : [ [ "2008" ] ] }, "page" : "1179-1184", "title" : "Relationship between fluorodeoxyglucose uptake in the large vessels and late aortic diameter in giant cell arteritis", "type" : "article-journal", "volume" : "47" }, "uris" : [ "http://www.mendeley.com/documents/?uuid=b91f8ad7-f137-4d13-b8d6-1b2b119b3620" ] } ], "mendeley" : { "formattedCitation" : "(34)", "plainTextFormattedCitation" : "(34)", "previouslyFormattedCitation" : "(34)" }, "properties" : { "noteIndex" : 0 }, "schema" : "https://github.com/citation-style-language/schema/raw/master/csl-citation.json" }</w:instrText>
            </w:r>
            <w:r>
              <w:rPr>
                <w:rFonts w:ascii="Arial" w:hAnsi="Arial" w:cs="Arial"/>
                <w:sz w:val="18"/>
                <w:szCs w:val="18"/>
              </w:rPr>
              <w:fldChar w:fldCharType="separate"/>
            </w:r>
            <w:r w:rsidR="00BB035A" w:rsidRPr="00BB035A">
              <w:rPr>
                <w:rFonts w:ascii="Arial" w:hAnsi="Arial" w:cs="Arial"/>
                <w:noProof/>
                <w:sz w:val="18"/>
                <w:szCs w:val="18"/>
              </w:rPr>
              <w:t>(34)</w:t>
            </w:r>
            <w:r>
              <w:rPr>
                <w:rFonts w:ascii="Arial" w:hAnsi="Arial" w:cs="Arial"/>
                <w:sz w:val="18"/>
                <w:szCs w:val="18"/>
              </w:rPr>
              <w:fldChar w:fldCharType="end"/>
            </w:r>
          </w:p>
        </w:tc>
        <w:tc>
          <w:tcPr>
            <w:tcW w:w="1418" w:type="dxa"/>
            <w:tcBorders>
              <w:top w:val="single" w:sz="4" w:space="0" w:color="auto"/>
              <w:left w:val="nil"/>
              <w:bottom w:val="single" w:sz="4" w:space="0" w:color="auto"/>
              <w:right w:val="nil"/>
            </w:tcBorders>
            <w:vAlign w:val="center"/>
          </w:tcPr>
          <w:p w14:paraId="15114101" w14:textId="091920CA" w:rsidR="000D215C" w:rsidRPr="00D43EB6" w:rsidRDefault="000D215C" w:rsidP="00D43EB6">
            <w:pPr>
              <w:jc w:val="center"/>
              <w:rPr>
                <w:rFonts w:ascii="Arial" w:hAnsi="Arial" w:cs="Arial"/>
                <w:sz w:val="18"/>
                <w:szCs w:val="18"/>
                <w:lang w:val="en-GB"/>
              </w:rPr>
            </w:pPr>
            <w:r w:rsidRPr="00D43EB6">
              <w:rPr>
                <w:rFonts w:ascii="Arial" w:hAnsi="Arial" w:cs="Arial"/>
                <w:sz w:val="18"/>
                <w:szCs w:val="18"/>
                <w:lang w:val="en-GB"/>
              </w:rPr>
              <w:t xml:space="preserve">TAB proven GCA + PET </w:t>
            </w:r>
            <w:r>
              <w:rPr>
                <w:rFonts w:ascii="Arial" w:hAnsi="Arial" w:cs="Arial"/>
                <w:sz w:val="18"/>
                <w:szCs w:val="18"/>
                <w:lang w:val="en-GB"/>
              </w:rPr>
              <w:t>at di</w:t>
            </w:r>
            <w:r w:rsidRPr="00D43EB6">
              <w:rPr>
                <w:rFonts w:ascii="Arial" w:hAnsi="Arial" w:cs="Arial"/>
                <w:sz w:val="18"/>
                <w:szCs w:val="18"/>
                <w:lang w:val="en-GB"/>
              </w:rPr>
              <w:t>a</w:t>
            </w:r>
            <w:r>
              <w:rPr>
                <w:rFonts w:ascii="Arial" w:hAnsi="Arial" w:cs="Arial"/>
                <w:sz w:val="18"/>
                <w:szCs w:val="18"/>
                <w:lang w:val="en-GB"/>
              </w:rPr>
              <w:t>g</w:t>
            </w:r>
            <w:r w:rsidRPr="00D43EB6">
              <w:rPr>
                <w:rFonts w:ascii="Arial" w:hAnsi="Arial" w:cs="Arial"/>
                <w:sz w:val="18"/>
                <w:szCs w:val="18"/>
                <w:lang w:val="en-GB"/>
              </w:rPr>
              <w:t>nosis</w:t>
            </w:r>
          </w:p>
        </w:tc>
        <w:tc>
          <w:tcPr>
            <w:tcW w:w="850" w:type="dxa"/>
            <w:tcBorders>
              <w:top w:val="single" w:sz="4" w:space="0" w:color="auto"/>
              <w:left w:val="nil"/>
              <w:bottom w:val="single" w:sz="4" w:space="0" w:color="auto"/>
              <w:right w:val="nil"/>
            </w:tcBorders>
            <w:vAlign w:val="center"/>
          </w:tcPr>
          <w:p w14:paraId="6E1C5DBA" w14:textId="60945421" w:rsidR="000D215C" w:rsidRPr="002A208F" w:rsidRDefault="000D215C" w:rsidP="00D43EB6">
            <w:pPr>
              <w:jc w:val="center"/>
              <w:rPr>
                <w:rFonts w:ascii="Arial" w:hAnsi="Arial" w:cs="Arial"/>
                <w:sz w:val="18"/>
                <w:szCs w:val="18"/>
              </w:rPr>
            </w:pPr>
            <w:r w:rsidRPr="00AC43D9">
              <w:rPr>
                <w:rFonts w:ascii="Arial" w:hAnsi="Arial" w:cs="Arial"/>
                <w:sz w:val="18"/>
                <w:szCs w:val="18"/>
                <w:lang w:val="en-GB"/>
              </w:rPr>
              <w:t>54</w:t>
            </w:r>
          </w:p>
        </w:tc>
        <w:tc>
          <w:tcPr>
            <w:tcW w:w="1276" w:type="dxa"/>
            <w:tcBorders>
              <w:top w:val="single" w:sz="4" w:space="0" w:color="auto"/>
              <w:left w:val="nil"/>
              <w:bottom w:val="single" w:sz="4" w:space="0" w:color="auto"/>
              <w:right w:val="nil"/>
            </w:tcBorders>
            <w:vAlign w:val="center"/>
          </w:tcPr>
          <w:p w14:paraId="0BF411CA" w14:textId="77777777" w:rsidR="000D215C" w:rsidRPr="002A208F" w:rsidRDefault="000D215C" w:rsidP="00D43EB6">
            <w:pPr>
              <w:jc w:val="center"/>
              <w:rPr>
                <w:rFonts w:ascii="Arial" w:hAnsi="Arial" w:cs="Arial"/>
                <w:sz w:val="18"/>
                <w:szCs w:val="18"/>
              </w:rPr>
            </w:pPr>
            <w:r w:rsidRPr="002A208F">
              <w:rPr>
                <w:rFonts w:ascii="Arial" w:hAnsi="Arial" w:cs="Arial"/>
                <w:sz w:val="18"/>
                <w:szCs w:val="18"/>
              </w:rPr>
              <w:t>46</w:t>
            </w:r>
          </w:p>
          <w:p w14:paraId="0055FBD5" w14:textId="2D5B24F6" w:rsidR="000D215C" w:rsidRPr="002A208F" w:rsidRDefault="000D215C" w:rsidP="00D43EB6">
            <w:pPr>
              <w:jc w:val="center"/>
              <w:rPr>
                <w:rFonts w:ascii="Arial" w:hAnsi="Arial" w:cs="Arial"/>
                <w:sz w:val="18"/>
                <w:szCs w:val="18"/>
              </w:rPr>
            </w:pPr>
            <w:r w:rsidRPr="002A208F">
              <w:rPr>
                <w:rFonts w:ascii="Arial" w:hAnsi="Arial" w:cs="Arial"/>
                <w:sz w:val="18"/>
                <w:szCs w:val="18"/>
              </w:rPr>
              <w:t>(58)</w:t>
            </w:r>
          </w:p>
        </w:tc>
        <w:tc>
          <w:tcPr>
            <w:tcW w:w="1843" w:type="dxa"/>
            <w:tcBorders>
              <w:left w:val="nil"/>
              <w:right w:val="nil"/>
            </w:tcBorders>
            <w:vAlign w:val="center"/>
          </w:tcPr>
          <w:p w14:paraId="3A938A90" w14:textId="77777777" w:rsidR="000D215C" w:rsidRPr="002A208F" w:rsidRDefault="000D215C" w:rsidP="00D43EB6">
            <w:pPr>
              <w:jc w:val="center"/>
              <w:rPr>
                <w:rFonts w:ascii="Arial" w:hAnsi="Arial" w:cs="Arial"/>
                <w:sz w:val="18"/>
                <w:szCs w:val="18"/>
              </w:rPr>
            </w:pPr>
            <w:r w:rsidRPr="002A208F">
              <w:rPr>
                <w:rFonts w:ascii="Arial" w:hAnsi="Arial" w:cs="Arial"/>
                <w:sz w:val="18"/>
                <w:szCs w:val="18"/>
              </w:rPr>
              <w:t>47 ± 30m</w:t>
            </w:r>
          </w:p>
        </w:tc>
        <w:tc>
          <w:tcPr>
            <w:tcW w:w="1984" w:type="dxa"/>
            <w:tcBorders>
              <w:left w:val="nil"/>
              <w:right w:val="nil"/>
            </w:tcBorders>
            <w:vAlign w:val="center"/>
          </w:tcPr>
          <w:p w14:paraId="49377900" w14:textId="77777777" w:rsidR="000D215C" w:rsidRPr="002A208F" w:rsidRDefault="000D215C" w:rsidP="00D43EB6">
            <w:pPr>
              <w:jc w:val="center"/>
              <w:rPr>
                <w:rFonts w:ascii="Arial" w:hAnsi="Arial" w:cs="Arial"/>
                <w:sz w:val="18"/>
                <w:szCs w:val="18"/>
              </w:rPr>
            </w:pPr>
            <w:r w:rsidRPr="002A208F">
              <w:rPr>
                <w:rFonts w:ascii="Arial" w:hAnsi="Arial" w:cs="Arial"/>
                <w:sz w:val="18"/>
                <w:szCs w:val="18"/>
              </w:rPr>
              <w:t>aorta</w:t>
            </w:r>
          </w:p>
          <w:p w14:paraId="7029C1CD" w14:textId="77777777" w:rsidR="000D215C" w:rsidRPr="002A208F" w:rsidRDefault="000D215C" w:rsidP="00D43EB6">
            <w:pPr>
              <w:jc w:val="center"/>
              <w:rPr>
                <w:rFonts w:ascii="Arial" w:hAnsi="Arial" w:cs="Arial"/>
                <w:sz w:val="18"/>
                <w:szCs w:val="18"/>
              </w:rPr>
            </w:pPr>
            <w:r w:rsidRPr="002A208F">
              <w:rPr>
                <w:rFonts w:ascii="Arial" w:hAnsi="Arial" w:cs="Arial"/>
                <w:sz w:val="18"/>
                <w:szCs w:val="18"/>
              </w:rPr>
              <w:t>(6 levels)</w:t>
            </w:r>
          </w:p>
        </w:tc>
        <w:tc>
          <w:tcPr>
            <w:tcW w:w="1134" w:type="dxa"/>
            <w:tcBorders>
              <w:left w:val="nil"/>
              <w:right w:val="nil"/>
            </w:tcBorders>
            <w:vAlign w:val="center"/>
          </w:tcPr>
          <w:p w14:paraId="55E9B5B5" w14:textId="77777777" w:rsidR="000D215C" w:rsidRPr="002A208F" w:rsidRDefault="000D215C" w:rsidP="00D43EB6">
            <w:pPr>
              <w:jc w:val="center"/>
              <w:rPr>
                <w:rFonts w:ascii="Arial" w:hAnsi="Arial" w:cs="Arial"/>
                <w:sz w:val="18"/>
                <w:szCs w:val="18"/>
              </w:rPr>
            </w:pPr>
            <w:r>
              <w:rPr>
                <w:rFonts w:ascii="Arial" w:hAnsi="Arial" w:cs="Arial"/>
                <w:sz w:val="18"/>
                <w:szCs w:val="18"/>
                <w:lang w:val="en-GB"/>
              </w:rPr>
              <w:t>NR</w:t>
            </w:r>
          </w:p>
        </w:tc>
        <w:tc>
          <w:tcPr>
            <w:tcW w:w="2410" w:type="dxa"/>
            <w:tcBorders>
              <w:left w:val="nil"/>
              <w:right w:val="nil"/>
            </w:tcBorders>
            <w:vAlign w:val="center"/>
          </w:tcPr>
          <w:p w14:paraId="1E552AB4" w14:textId="589B5AA2" w:rsidR="000D215C" w:rsidRDefault="000D215C" w:rsidP="000D215C">
            <w:pPr>
              <w:jc w:val="center"/>
              <w:rPr>
                <w:rFonts w:ascii="Arial" w:hAnsi="Arial" w:cs="Arial"/>
                <w:sz w:val="18"/>
                <w:szCs w:val="18"/>
                <w:lang w:val="en-GB"/>
              </w:rPr>
            </w:pPr>
            <w:r w:rsidRPr="002A208F">
              <w:rPr>
                <w:rFonts w:ascii="Arial" w:hAnsi="Arial" w:cs="Arial"/>
                <w:sz w:val="18"/>
                <w:szCs w:val="18"/>
              </w:rPr>
              <w:t>dilatation</w:t>
            </w:r>
          </w:p>
        </w:tc>
        <w:tc>
          <w:tcPr>
            <w:tcW w:w="1418" w:type="dxa"/>
            <w:tcBorders>
              <w:left w:val="nil"/>
              <w:right w:val="nil"/>
            </w:tcBorders>
            <w:vAlign w:val="center"/>
          </w:tcPr>
          <w:p w14:paraId="6262E6BC" w14:textId="77777777" w:rsidR="00B32A2F" w:rsidRDefault="000D215C" w:rsidP="00D43EB6">
            <w:pPr>
              <w:jc w:val="center"/>
              <w:rPr>
                <w:rFonts w:ascii="Arial" w:hAnsi="Arial" w:cs="Arial"/>
                <w:sz w:val="18"/>
                <w:szCs w:val="18"/>
                <w:lang w:val="en-GB"/>
              </w:rPr>
            </w:pPr>
            <w:r>
              <w:rPr>
                <w:rFonts w:ascii="Arial" w:hAnsi="Arial" w:cs="Arial"/>
                <w:sz w:val="18"/>
                <w:szCs w:val="18"/>
                <w:lang w:val="en-GB"/>
              </w:rPr>
              <w:t>PET+</w:t>
            </w:r>
          </w:p>
          <w:p w14:paraId="38412563" w14:textId="7FB30121" w:rsidR="00B32A2F" w:rsidRDefault="00B32A2F" w:rsidP="00D43EB6">
            <w:pPr>
              <w:jc w:val="center"/>
              <w:rPr>
                <w:rFonts w:ascii="Arial" w:hAnsi="Arial" w:cs="Arial"/>
                <w:i/>
                <w:sz w:val="18"/>
                <w:szCs w:val="18"/>
                <w:lang w:val="en-GB"/>
              </w:rPr>
            </w:pPr>
            <w:r>
              <w:rPr>
                <w:rFonts w:ascii="Arial" w:hAnsi="Arial" w:cs="Arial"/>
                <w:i/>
                <w:sz w:val="18"/>
                <w:szCs w:val="18"/>
                <w:lang w:val="en-GB"/>
              </w:rPr>
              <w:t>v</w:t>
            </w:r>
            <w:r w:rsidR="000D215C" w:rsidRPr="0083360F">
              <w:rPr>
                <w:rFonts w:ascii="Arial" w:hAnsi="Arial" w:cs="Arial"/>
                <w:i/>
                <w:sz w:val="18"/>
                <w:szCs w:val="18"/>
                <w:lang w:val="en-GB"/>
              </w:rPr>
              <w:t>s</w:t>
            </w:r>
          </w:p>
          <w:p w14:paraId="31546492" w14:textId="2BA1EB9D" w:rsidR="000D215C" w:rsidRPr="002A208F" w:rsidRDefault="000D215C" w:rsidP="00D43EB6">
            <w:pPr>
              <w:jc w:val="center"/>
              <w:rPr>
                <w:rFonts w:ascii="Arial" w:hAnsi="Arial" w:cs="Arial"/>
                <w:sz w:val="18"/>
                <w:szCs w:val="18"/>
                <w:lang w:val="en-GB"/>
              </w:rPr>
            </w:pPr>
            <w:r>
              <w:rPr>
                <w:rFonts w:ascii="Arial" w:hAnsi="Arial" w:cs="Arial"/>
                <w:sz w:val="18"/>
                <w:szCs w:val="18"/>
                <w:lang w:val="en-GB"/>
              </w:rPr>
              <w:t xml:space="preserve">PET- </w:t>
            </w:r>
          </w:p>
        </w:tc>
        <w:tc>
          <w:tcPr>
            <w:tcW w:w="1984" w:type="dxa"/>
            <w:tcBorders>
              <w:left w:val="nil"/>
              <w:right w:val="single" w:sz="4" w:space="0" w:color="auto"/>
            </w:tcBorders>
            <w:vAlign w:val="center"/>
          </w:tcPr>
          <w:p w14:paraId="2A826F7A" w14:textId="02AD9C52" w:rsidR="00B32A2F" w:rsidRDefault="000D215C" w:rsidP="00D43EB6">
            <w:pPr>
              <w:jc w:val="center"/>
              <w:rPr>
                <w:rFonts w:ascii="Arial" w:hAnsi="Arial" w:cs="Arial"/>
                <w:sz w:val="18"/>
                <w:szCs w:val="18"/>
                <w:lang w:val="en-GB"/>
              </w:rPr>
            </w:pPr>
            <w:r w:rsidRPr="002A208F">
              <w:rPr>
                <w:rFonts w:ascii="Arial" w:hAnsi="Arial" w:cs="Arial"/>
                <w:sz w:val="18"/>
                <w:szCs w:val="18"/>
                <w:lang w:val="en-GB"/>
              </w:rPr>
              <w:t>↑</w:t>
            </w:r>
            <w:r w:rsidR="00572D83">
              <w:rPr>
                <w:rFonts w:ascii="Arial" w:hAnsi="Arial" w:cs="Arial"/>
                <w:sz w:val="18"/>
                <w:szCs w:val="18"/>
                <w:lang w:val="en-GB"/>
              </w:rPr>
              <w:t xml:space="preserve"> </w:t>
            </w:r>
            <w:r w:rsidRPr="002A208F">
              <w:rPr>
                <w:rFonts w:ascii="Arial" w:hAnsi="Arial" w:cs="Arial"/>
                <w:sz w:val="18"/>
                <w:szCs w:val="18"/>
                <w:lang w:val="en-GB"/>
              </w:rPr>
              <w:t>diameter</w:t>
            </w:r>
            <w:r w:rsidR="00572D83">
              <w:rPr>
                <w:rFonts w:ascii="Arial" w:hAnsi="Arial" w:cs="Arial"/>
                <w:sz w:val="18"/>
                <w:szCs w:val="18"/>
                <w:lang w:val="en-GB"/>
              </w:rPr>
              <w:t>¥</w:t>
            </w:r>
            <w:r w:rsidRPr="002A208F">
              <w:rPr>
                <w:rFonts w:ascii="Arial" w:hAnsi="Arial" w:cs="Arial"/>
                <w:sz w:val="18"/>
                <w:szCs w:val="18"/>
                <w:lang w:val="en-GB"/>
              </w:rPr>
              <w:t xml:space="preserve"> of asc</w:t>
            </w:r>
            <w:r w:rsidR="00FD250F">
              <w:rPr>
                <w:rFonts w:ascii="Arial" w:hAnsi="Arial" w:cs="Arial"/>
                <w:sz w:val="18"/>
                <w:szCs w:val="18"/>
                <w:lang w:val="en-GB"/>
              </w:rPr>
              <w:t>ending</w:t>
            </w:r>
            <w:r w:rsidR="00B32A2F">
              <w:rPr>
                <w:rFonts w:ascii="Arial" w:hAnsi="Arial" w:cs="Arial"/>
                <w:sz w:val="18"/>
                <w:szCs w:val="18"/>
                <w:lang w:val="en-GB"/>
              </w:rPr>
              <w:t xml:space="preserve"> aorta</w:t>
            </w:r>
            <w:r>
              <w:rPr>
                <w:rFonts w:ascii="Arial" w:hAnsi="Arial" w:cs="Arial"/>
                <w:sz w:val="18"/>
                <w:szCs w:val="18"/>
                <w:lang w:val="en-GB"/>
              </w:rPr>
              <w:t xml:space="preserve"> </w:t>
            </w:r>
            <w:r w:rsidR="00B32A2F">
              <w:rPr>
                <w:rFonts w:ascii="Arial" w:hAnsi="Arial" w:cs="Arial"/>
                <w:sz w:val="18"/>
                <w:szCs w:val="18"/>
                <w:lang w:val="en-GB"/>
              </w:rPr>
              <w:t xml:space="preserve">in PET+ </w:t>
            </w:r>
            <w:r>
              <w:rPr>
                <w:rFonts w:ascii="Arial" w:hAnsi="Arial" w:cs="Arial"/>
                <w:sz w:val="18"/>
                <w:szCs w:val="18"/>
                <w:lang w:val="en-GB"/>
              </w:rPr>
              <w:t>(</w:t>
            </w:r>
            <w:r w:rsidR="00001831">
              <w:rPr>
                <w:rFonts w:ascii="Arial" w:hAnsi="Arial" w:cs="Arial"/>
                <w:sz w:val="18"/>
                <w:szCs w:val="18"/>
                <w:lang w:val="en-GB"/>
              </w:rPr>
              <w:t>40</w:t>
            </w:r>
            <w:r w:rsidR="00572D83">
              <w:rPr>
                <w:rFonts w:ascii="Arial" w:hAnsi="Arial" w:cs="Arial"/>
                <w:sz w:val="18"/>
                <w:szCs w:val="18"/>
                <w:lang w:val="en-GB"/>
              </w:rPr>
              <w:t xml:space="preserve">mm) </w:t>
            </w:r>
            <w:r w:rsidR="00572D83" w:rsidRPr="00572D83">
              <w:rPr>
                <w:rFonts w:ascii="Arial" w:hAnsi="Arial" w:cs="Arial"/>
                <w:i/>
                <w:sz w:val="18"/>
                <w:szCs w:val="18"/>
                <w:lang w:val="en-GB"/>
              </w:rPr>
              <w:t>vs</w:t>
            </w:r>
            <w:r w:rsidR="00572D83">
              <w:rPr>
                <w:rFonts w:ascii="Arial" w:hAnsi="Arial" w:cs="Arial"/>
                <w:sz w:val="18"/>
                <w:szCs w:val="18"/>
                <w:lang w:val="en-GB"/>
              </w:rPr>
              <w:t xml:space="preserve"> PET- pat</w:t>
            </w:r>
            <w:r w:rsidR="00FD250F">
              <w:rPr>
                <w:rFonts w:ascii="Arial" w:hAnsi="Arial" w:cs="Arial"/>
                <w:sz w:val="18"/>
                <w:szCs w:val="18"/>
                <w:lang w:val="en-GB"/>
              </w:rPr>
              <w:t>ients</w:t>
            </w:r>
            <w:r w:rsidR="00572D83">
              <w:rPr>
                <w:rFonts w:ascii="Arial" w:hAnsi="Arial" w:cs="Arial"/>
                <w:sz w:val="18"/>
                <w:szCs w:val="18"/>
                <w:lang w:val="en-GB"/>
              </w:rPr>
              <w:t xml:space="preserve"> (</w:t>
            </w:r>
            <w:r w:rsidR="00001831">
              <w:rPr>
                <w:rFonts w:ascii="Arial" w:hAnsi="Arial" w:cs="Arial"/>
                <w:sz w:val="18"/>
                <w:szCs w:val="18"/>
                <w:lang w:val="en-GB"/>
              </w:rPr>
              <w:t>37</w:t>
            </w:r>
            <w:r w:rsidR="00572D83">
              <w:rPr>
                <w:rFonts w:ascii="Arial" w:hAnsi="Arial" w:cs="Arial"/>
                <w:sz w:val="18"/>
                <w:szCs w:val="18"/>
                <w:lang w:val="en-GB"/>
              </w:rPr>
              <w:t xml:space="preserve">mm, </w:t>
            </w:r>
            <w:r>
              <w:rPr>
                <w:rFonts w:ascii="Arial" w:hAnsi="Arial" w:cs="Arial"/>
                <w:sz w:val="18"/>
                <w:szCs w:val="18"/>
                <w:lang w:val="en-GB"/>
              </w:rPr>
              <w:t>P=0.025)</w:t>
            </w:r>
          </w:p>
          <w:p w14:paraId="5C859B74" w14:textId="77777777" w:rsidR="00572D83" w:rsidRDefault="00572D83" w:rsidP="00D43EB6">
            <w:pPr>
              <w:jc w:val="center"/>
              <w:rPr>
                <w:rFonts w:ascii="Arial" w:hAnsi="Arial" w:cs="Arial"/>
                <w:sz w:val="18"/>
                <w:szCs w:val="18"/>
                <w:lang w:val="en-GB"/>
              </w:rPr>
            </w:pPr>
          </w:p>
          <w:p w14:paraId="30960DA1" w14:textId="0566E19B" w:rsidR="00B32A2F" w:rsidRDefault="000D215C" w:rsidP="00D43EB6">
            <w:pPr>
              <w:jc w:val="center"/>
              <w:rPr>
                <w:rFonts w:ascii="Arial" w:hAnsi="Arial" w:cs="Arial"/>
                <w:sz w:val="18"/>
                <w:szCs w:val="18"/>
                <w:lang w:val="en-GB"/>
              </w:rPr>
            </w:pPr>
            <w:r>
              <w:rPr>
                <w:rFonts w:ascii="Arial" w:hAnsi="Arial" w:cs="Arial"/>
                <w:sz w:val="18"/>
                <w:szCs w:val="18"/>
                <w:lang w:val="en-GB"/>
              </w:rPr>
              <w:t xml:space="preserve"> </w:t>
            </w:r>
            <w:r w:rsidR="00B32A2F" w:rsidRPr="002A208F">
              <w:rPr>
                <w:rFonts w:ascii="Arial" w:hAnsi="Arial" w:cs="Arial"/>
                <w:sz w:val="18"/>
                <w:szCs w:val="18"/>
                <w:lang w:val="en-GB"/>
              </w:rPr>
              <w:t>↑</w:t>
            </w:r>
            <w:r w:rsidR="00572D83">
              <w:rPr>
                <w:rFonts w:ascii="Arial" w:hAnsi="Arial" w:cs="Arial"/>
                <w:sz w:val="18"/>
                <w:szCs w:val="18"/>
                <w:lang w:val="en-GB"/>
              </w:rPr>
              <w:t xml:space="preserve"> </w:t>
            </w:r>
            <w:r w:rsidR="00B32A2F" w:rsidRPr="002A208F">
              <w:rPr>
                <w:rFonts w:ascii="Arial" w:hAnsi="Arial" w:cs="Arial"/>
                <w:sz w:val="18"/>
                <w:szCs w:val="18"/>
                <w:lang w:val="en-GB"/>
              </w:rPr>
              <w:t>diameter</w:t>
            </w:r>
            <w:r w:rsidR="00572D83">
              <w:rPr>
                <w:rFonts w:ascii="Arial" w:hAnsi="Arial" w:cs="Arial"/>
                <w:sz w:val="18"/>
                <w:szCs w:val="18"/>
                <w:lang w:val="en-GB"/>
              </w:rPr>
              <w:t>¥</w:t>
            </w:r>
            <w:r w:rsidR="00B32A2F" w:rsidRPr="002A208F">
              <w:rPr>
                <w:rFonts w:ascii="Arial" w:hAnsi="Arial" w:cs="Arial"/>
                <w:sz w:val="18"/>
                <w:szCs w:val="18"/>
                <w:lang w:val="en-GB"/>
              </w:rPr>
              <w:t xml:space="preserve"> of </w:t>
            </w:r>
            <w:r>
              <w:rPr>
                <w:rFonts w:ascii="Arial" w:hAnsi="Arial" w:cs="Arial"/>
                <w:sz w:val="18"/>
                <w:szCs w:val="18"/>
                <w:lang w:val="en-GB"/>
              </w:rPr>
              <w:t>desc</w:t>
            </w:r>
            <w:r w:rsidR="00FD250F">
              <w:rPr>
                <w:rFonts w:ascii="Arial" w:hAnsi="Arial" w:cs="Arial"/>
                <w:sz w:val="18"/>
                <w:szCs w:val="18"/>
                <w:lang w:val="en-GB"/>
              </w:rPr>
              <w:t>ending</w:t>
            </w:r>
            <w:r>
              <w:rPr>
                <w:rFonts w:ascii="Arial" w:hAnsi="Arial" w:cs="Arial"/>
                <w:sz w:val="18"/>
                <w:szCs w:val="18"/>
                <w:lang w:val="en-GB"/>
              </w:rPr>
              <w:t xml:space="preserve"> a</w:t>
            </w:r>
            <w:r w:rsidRPr="002A208F">
              <w:rPr>
                <w:rFonts w:ascii="Arial" w:hAnsi="Arial" w:cs="Arial"/>
                <w:sz w:val="18"/>
                <w:szCs w:val="18"/>
                <w:lang w:val="en-GB"/>
              </w:rPr>
              <w:t>orta</w:t>
            </w:r>
            <w:r>
              <w:rPr>
                <w:rFonts w:ascii="Arial" w:hAnsi="Arial" w:cs="Arial"/>
                <w:sz w:val="18"/>
                <w:szCs w:val="18"/>
                <w:lang w:val="en-GB"/>
              </w:rPr>
              <w:t xml:space="preserve"> </w:t>
            </w:r>
            <w:r w:rsidR="00B32A2F">
              <w:rPr>
                <w:rFonts w:ascii="Arial" w:hAnsi="Arial" w:cs="Arial"/>
                <w:sz w:val="18"/>
                <w:szCs w:val="18"/>
                <w:lang w:val="en-GB"/>
              </w:rPr>
              <w:t xml:space="preserve">in </w:t>
            </w:r>
            <w:r w:rsidR="00572D83">
              <w:rPr>
                <w:rFonts w:ascii="Arial" w:hAnsi="Arial" w:cs="Arial"/>
                <w:sz w:val="18"/>
                <w:szCs w:val="18"/>
                <w:lang w:val="en-GB"/>
              </w:rPr>
              <w:t>PET+ (</w:t>
            </w:r>
            <w:r w:rsidR="00001831">
              <w:rPr>
                <w:rFonts w:ascii="Arial" w:hAnsi="Arial" w:cs="Arial"/>
                <w:sz w:val="18"/>
                <w:szCs w:val="18"/>
                <w:lang w:val="en-GB"/>
              </w:rPr>
              <w:t>34</w:t>
            </w:r>
            <w:r w:rsidR="00572D83">
              <w:rPr>
                <w:rFonts w:ascii="Arial" w:hAnsi="Arial" w:cs="Arial"/>
                <w:sz w:val="18"/>
                <w:szCs w:val="18"/>
                <w:lang w:val="en-GB"/>
              </w:rPr>
              <w:t xml:space="preserve">mm) </w:t>
            </w:r>
            <w:r w:rsidR="00572D83" w:rsidRPr="00572D83">
              <w:rPr>
                <w:rFonts w:ascii="Arial" w:hAnsi="Arial" w:cs="Arial"/>
                <w:i/>
                <w:sz w:val="18"/>
                <w:szCs w:val="18"/>
                <w:lang w:val="en-GB"/>
              </w:rPr>
              <w:t>vs</w:t>
            </w:r>
            <w:r w:rsidR="00572D83">
              <w:rPr>
                <w:rFonts w:ascii="Arial" w:hAnsi="Arial" w:cs="Arial"/>
                <w:sz w:val="18"/>
                <w:szCs w:val="18"/>
                <w:lang w:val="en-GB"/>
              </w:rPr>
              <w:t xml:space="preserve"> PET- pat</w:t>
            </w:r>
            <w:r w:rsidR="00FD250F">
              <w:rPr>
                <w:rFonts w:ascii="Arial" w:hAnsi="Arial" w:cs="Arial"/>
                <w:sz w:val="18"/>
                <w:szCs w:val="18"/>
                <w:lang w:val="en-GB"/>
              </w:rPr>
              <w:t>ients</w:t>
            </w:r>
            <w:r w:rsidR="00572D83">
              <w:rPr>
                <w:rFonts w:ascii="Arial" w:hAnsi="Arial" w:cs="Arial"/>
                <w:sz w:val="18"/>
                <w:szCs w:val="18"/>
                <w:lang w:val="en-GB"/>
              </w:rPr>
              <w:t xml:space="preserve"> (3</w:t>
            </w:r>
            <w:r w:rsidR="00001831">
              <w:rPr>
                <w:rFonts w:ascii="Arial" w:hAnsi="Arial" w:cs="Arial"/>
                <w:sz w:val="18"/>
                <w:szCs w:val="18"/>
                <w:lang w:val="en-GB"/>
              </w:rPr>
              <w:t>1</w:t>
            </w:r>
            <w:r w:rsidR="00572D83">
              <w:rPr>
                <w:rFonts w:ascii="Arial" w:hAnsi="Arial" w:cs="Arial"/>
                <w:sz w:val="18"/>
                <w:szCs w:val="18"/>
                <w:lang w:val="en-GB"/>
              </w:rPr>
              <w:t xml:space="preserve">mm, </w:t>
            </w:r>
            <w:r>
              <w:rPr>
                <w:rFonts w:ascii="Arial" w:hAnsi="Arial" w:cs="Arial"/>
                <w:sz w:val="18"/>
                <w:szCs w:val="18"/>
                <w:lang w:val="en-GB"/>
              </w:rPr>
              <w:t>P=0.044</w:t>
            </w:r>
            <w:r w:rsidR="00B32A2F">
              <w:rPr>
                <w:rFonts w:ascii="Arial" w:hAnsi="Arial" w:cs="Arial"/>
                <w:sz w:val="18"/>
                <w:szCs w:val="18"/>
                <w:lang w:val="en-GB"/>
              </w:rPr>
              <w:t>)</w:t>
            </w:r>
          </w:p>
          <w:p w14:paraId="618756DC" w14:textId="77777777" w:rsidR="00572D83" w:rsidRDefault="00572D83" w:rsidP="00D43EB6">
            <w:pPr>
              <w:jc w:val="center"/>
              <w:rPr>
                <w:rFonts w:ascii="Arial" w:hAnsi="Arial" w:cs="Arial"/>
                <w:sz w:val="18"/>
                <w:szCs w:val="18"/>
                <w:lang w:val="en-GB"/>
              </w:rPr>
            </w:pPr>
          </w:p>
          <w:p w14:paraId="01ECBA86" w14:textId="67A61570" w:rsidR="000D215C" w:rsidRPr="0071397C" w:rsidRDefault="000D215C" w:rsidP="00D43EB6">
            <w:pPr>
              <w:jc w:val="center"/>
              <w:rPr>
                <w:rFonts w:ascii="Arial" w:hAnsi="Arial" w:cs="Arial"/>
                <w:sz w:val="18"/>
                <w:szCs w:val="18"/>
                <w:lang w:val="en-GB"/>
              </w:rPr>
            </w:pPr>
            <w:r w:rsidRPr="002A208F">
              <w:rPr>
                <w:rFonts w:ascii="Arial" w:hAnsi="Arial" w:cs="Arial"/>
                <w:sz w:val="18"/>
                <w:szCs w:val="18"/>
                <w:lang w:val="en-GB"/>
              </w:rPr>
              <w:t>↑</w:t>
            </w:r>
            <w:r w:rsidR="00572D83">
              <w:rPr>
                <w:rFonts w:ascii="Arial" w:hAnsi="Arial" w:cs="Arial"/>
                <w:sz w:val="18"/>
                <w:szCs w:val="18"/>
                <w:lang w:val="en-GB"/>
              </w:rPr>
              <w:t xml:space="preserve"> </w:t>
            </w:r>
            <w:r>
              <w:rPr>
                <w:rFonts w:ascii="Arial" w:hAnsi="Arial" w:cs="Arial"/>
                <w:sz w:val="18"/>
                <w:szCs w:val="18"/>
                <w:lang w:val="en-GB"/>
              </w:rPr>
              <w:t>volume thoracic aorta</w:t>
            </w:r>
            <w:r w:rsidR="00572D83">
              <w:rPr>
                <w:rFonts w:ascii="Arial" w:hAnsi="Arial" w:cs="Arial"/>
                <w:sz w:val="18"/>
                <w:szCs w:val="18"/>
                <w:lang w:val="en-GB"/>
              </w:rPr>
              <w:t>¥</w:t>
            </w:r>
            <w:r>
              <w:rPr>
                <w:rFonts w:ascii="Arial" w:hAnsi="Arial" w:cs="Arial"/>
                <w:sz w:val="18"/>
                <w:szCs w:val="18"/>
                <w:lang w:val="en-GB"/>
              </w:rPr>
              <w:t xml:space="preserve"> </w:t>
            </w:r>
            <w:r w:rsidR="00572D83">
              <w:rPr>
                <w:rFonts w:ascii="Arial" w:hAnsi="Arial" w:cs="Arial"/>
                <w:sz w:val="18"/>
                <w:szCs w:val="18"/>
                <w:lang w:val="en-GB"/>
              </w:rPr>
              <w:t>in PET+ (253cm</w:t>
            </w:r>
            <w:r w:rsidR="00572D83" w:rsidRPr="00572D83">
              <w:rPr>
                <w:rFonts w:ascii="Arial" w:hAnsi="Arial" w:cs="Arial"/>
                <w:sz w:val="18"/>
                <w:szCs w:val="18"/>
                <w:vertAlign w:val="superscript"/>
                <w:lang w:val="en-GB"/>
              </w:rPr>
              <w:t>3</w:t>
            </w:r>
            <w:r w:rsidR="00572D83">
              <w:rPr>
                <w:rFonts w:ascii="Arial" w:hAnsi="Arial" w:cs="Arial"/>
                <w:sz w:val="18"/>
                <w:szCs w:val="18"/>
                <w:lang w:val="en-GB"/>
              </w:rPr>
              <w:t xml:space="preserve">) </w:t>
            </w:r>
            <w:r w:rsidR="00572D83" w:rsidRPr="00572D83">
              <w:rPr>
                <w:rFonts w:ascii="Arial" w:hAnsi="Arial" w:cs="Arial"/>
                <w:i/>
                <w:sz w:val="18"/>
                <w:szCs w:val="18"/>
                <w:lang w:val="en-GB"/>
              </w:rPr>
              <w:t>vs</w:t>
            </w:r>
            <w:r w:rsidR="00572D83">
              <w:rPr>
                <w:rFonts w:ascii="Arial" w:hAnsi="Arial" w:cs="Arial"/>
                <w:sz w:val="18"/>
                <w:szCs w:val="18"/>
                <w:lang w:val="en-GB"/>
              </w:rPr>
              <w:t xml:space="preserve"> PET- pat</w:t>
            </w:r>
            <w:r w:rsidR="00FD250F">
              <w:rPr>
                <w:rFonts w:ascii="Arial" w:hAnsi="Arial" w:cs="Arial"/>
                <w:sz w:val="18"/>
                <w:szCs w:val="18"/>
                <w:lang w:val="en-GB"/>
              </w:rPr>
              <w:t>ients</w:t>
            </w:r>
            <w:r w:rsidR="00572D83">
              <w:rPr>
                <w:rFonts w:ascii="Arial" w:hAnsi="Arial" w:cs="Arial"/>
                <w:sz w:val="18"/>
                <w:szCs w:val="18"/>
                <w:lang w:val="en-GB"/>
              </w:rPr>
              <w:t xml:space="preserve"> (301cm</w:t>
            </w:r>
            <w:r w:rsidR="00572D83" w:rsidRPr="00572D83">
              <w:rPr>
                <w:rFonts w:ascii="Arial" w:hAnsi="Arial" w:cs="Arial"/>
                <w:sz w:val="18"/>
                <w:szCs w:val="18"/>
                <w:vertAlign w:val="superscript"/>
                <w:lang w:val="en-GB"/>
              </w:rPr>
              <w:t>3</w:t>
            </w:r>
            <w:r w:rsidR="00572D83">
              <w:rPr>
                <w:rFonts w:ascii="Arial" w:hAnsi="Arial" w:cs="Arial"/>
                <w:sz w:val="18"/>
                <w:szCs w:val="18"/>
                <w:lang w:val="en-GB"/>
              </w:rPr>
              <w:t xml:space="preserve">, </w:t>
            </w:r>
            <w:r>
              <w:rPr>
                <w:rFonts w:ascii="Arial" w:hAnsi="Arial" w:cs="Arial"/>
                <w:sz w:val="18"/>
                <w:szCs w:val="18"/>
                <w:lang w:val="en-GB"/>
              </w:rPr>
              <w:t xml:space="preserve">P=0.029) </w:t>
            </w:r>
          </w:p>
        </w:tc>
      </w:tr>
      <w:tr w:rsidR="004D3918" w:rsidRPr="004C70BF" w14:paraId="022F0427" w14:textId="77777777" w:rsidTr="00BF51A7">
        <w:tc>
          <w:tcPr>
            <w:tcW w:w="1129" w:type="dxa"/>
            <w:tcBorders>
              <w:top w:val="single" w:sz="4" w:space="0" w:color="auto"/>
              <w:left w:val="single" w:sz="4" w:space="0" w:color="auto"/>
              <w:bottom w:val="single" w:sz="4" w:space="0" w:color="auto"/>
              <w:right w:val="nil"/>
            </w:tcBorders>
            <w:vAlign w:val="center"/>
          </w:tcPr>
          <w:p w14:paraId="10698452" w14:textId="77777777" w:rsidR="004D3918" w:rsidRPr="000D215C" w:rsidRDefault="004D3918" w:rsidP="00D43EB6">
            <w:pPr>
              <w:jc w:val="center"/>
              <w:rPr>
                <w:rFonts w:ascii="Arial" w:hAnsi="Arial" w:cs="Arial"/>
                <w:sz w:val="18"/>
                <w:szCs w:val="18"/>
                <w:lang w:val="en-GB"/>
              </w:rPr>
            </w:pPr>
          </w:p>
        </w:tc>
        <w:tc>
          <w:tcPr>
            <w:tcW w:w="14317" w:type="dxa"/>
            <w:gridSpan w:val="9"/>
            <w:tcBorders>
              <w:top w:val="single" w:sz="4" w:space="0" w:color="auto"/>
              <w:left w:val="nil"/>
              <w:bottom w:val="single" w:sz="4" w:space="0" w:color="auto"/>
              <w:right w:val="single" w:sz="4" w:space="0" w:color="auto"/>
            </w:tcBorders>
            <w:vAlign w:val="center"/>
          </w:tcPr>
          <w:p w14:paraId="627373D1" w14:textId="7648388E" w:rsidR="004D3918" w:rsidRPr="002A208F" w:rsidRDefault="004D3918" w:rsidP="004D3918">
            <w:pPr>
              <w:spacing w:before="120" w:after="120"/>
              <w:jc w:val="center"/>
              <w:rPr>
                <w:rFonts w:ascii="Arial" w:hAnsi="Arial" w:cs="Arial"/>
                <w:sz w:val="18"/>
                <w:szCs w:val="18"/>
                <w:lang w:val="en-GB"/>
              </w:rPr>
            </w:pPr>
            <w:r w:rsidRPr="000A7118">
              <w:rPr>
                <w:rFonts w:ascii="Arial" w:hAnsi="Arial" w:cs="Arial"/>
                <w:b/>
                <w:sz w:val="28"/>
                <w:szCs w:val="24"/>
                <w:lang w:val="en-GB"/>
              </w:rPr>
              <w:t>Computed tomography angiography</w:t>
            </w:r>
          </w:p>
        </w:tc>
      </w:tr>
      <w:tr w:rsidR="000D215C" w:rsidRPr="00790BDE" w14:paraId="03613C41" w14:textId="77777777" w:rsidTr="003B534D">
        <w:tc>
          <w:tcPr>
            <w:tcW w:w="1129" w:type="dxa"/>
            <w:tcBorders>
              <w:top w:val="single" w:sz="4" w:space="0" w:color="auto"/>
              <w:left w:val="single" w:sz="4" w:space="0" w:color="auto"/>
              <w:bottom w:val="single" w:sz="4" w:space="0" w:color="auto"/>
              <w:right w:val="nil"/>
            </w:tcBorders>
            <w:vAlign w:val="center"/>
          </w:tcPr>
          <w:p w14:paraId="05696020" w14:textId="6D394BD0" w:rsidR="000D215C" w:rsidRPr="00AC43D9" w:rsidRDefault="000D215C" w:rsidP="00D43EB6">
            <w:pPr>
              <w:jc w:val="center"/>
              <w:rPr>
                <w:rFonts w:ascii="Arial" w:hAnsi="Arial" w:cs="Arial"/>
                <w:sz w:val="18"/>
                <w:szCs w:val="18"/>
                <w:lang w:val="en-GB"/>
              </w:rPr>
            </w:pPr>
            <w:r w:rsidRPr="005C0E4B">
              <w:rPr>
                <w:rFonts w:ascii="Arial" w:hAnsi="Arial" w:cs="Arial"/>
                <w:sz w:val="18"/>
                <w:szCs w:val="18"/>
                <w:lang w:val="it-IT"/>
              </w:rPr>
              <w:t>Garcia-Martinez A 2014</w:t>
            </w:r>
            <w:r>
              <w:rPr>
                <w:rFonts w:ascii="Arial" w:hAnsi="Arial" w:cs="Arial"/>
                <w:sz w:val="18"/>
                <w:szCs w:val="18"/>
              </w:rPr>
              <w:fldChar w:fldCharType="begin" w:fldLock="1"/>
            </w:r>
            <w:r w:rsidR="00BB035A">
              <w:rPr>
                <w:rFonts w:ascii="Arial" w:hAnsi="Arial" w:cs="Arial"/>
                <w:sz w:val="18"/>
                <w:szCs w:val="18"/>
                <w:lang w:val="it-IT"/>
              </w:rPr>
              <w:instrText>ADDIN CSL_CITATION { "citationItems" : [ { "id" : "ITEM-1", "itemData" : { "DOI" : "10.1136/annrheumdis-2013-203322", "ISBN" : "2013203322", "ISSN" : "0003-4967", "PMID" : "23873881", "abstract" : "BACKGROUND: Aortic structural damage (ASD) may complicate the course of patients with giant cell arteritis (GCA). However the frequency and outcome of ASD has not been assessed in long term prospective studies.\\n\\nMETHODS: In a previous screening of 54 biopsy proven GCA patients, significant ASD was detected in 12 (22.2%) after a median follow-up of 5.4 years. These patients were periodically evaluated (every 4 years) over a median of 10.3 years (range 4-16.6 years) in order to investigate the development of new ASD and the outcome of previously detected abnormalities.\\n\\nRESULTS: 18 of the 54 patients abandoned the study due to death or other reasons. The remaining 36 patients were subjected to a second screening and 14 to a third screening. 12 (33.3%) of the 36 patients re-screened and 16 (29.6%) of the initial cohort developed ASD, all but one in the thoracic aorta. Aortic diameters at the ascending and descending aorta significantly increased over time. One patient (1.9% of the initial cohort) died from aortic dissection. Surgery was advised in eight (50%) patients with ASD but could only be performed in three patients (37.7%). The development of ASD was not associated with persistence of detectable disease activity.\\n\\nCONCLUSIONS: The incidence of ASD is maximal within the first 5 years after diagnosis but continues developing over time, affecting up to 33.3% of individuals after long term follow-up. Once ASD occurs, dilatation increases over time, underlining the need for periodic evaluation. Surgical repair is feasible in about one-third of candidates.", "author" : [ { "dropping-particle" : "", "family" : "Garcia-Martinez", "given" : "a.", "non-dropping-particle" : "", "parse-names" : false, "suffix" : "" }, { "dropping-particle" : "", "family" : "Arguis", "given" : "P.", "non-dropping-particle" : "", "parse-names" : false, "suffix" : "" }, { "dropping-particle" : "", "family" : "Prieto-Gonzalez", "given" : "S.", "non-dropping-particle" : "", "parse-names" : false, "suffix" : "" }, { "dropping-particle" : "", "family" : "Espigol-Frigole", "given" : "G.", "non-dropping-particle" : "", "parse-names" : false, "suffix" : "" }, { "dropping-particle" : "", "family" : "Alba", "given" : "M. a.", "non-dropping-particle" : "", "parse-names" : false, "suffix" : "" }, { "dropping-particle" : "", "family" : "Butjosa", "given" : "M.", "non-dropping-particle" : "", "parse-names" : false, "suffix" : "" }, { "dropping-particle" : "", "family" : "Tavera-Bahillo", "given" : "I.", "non-dropping-particle" : "", "parse-names" : false, "suffix" : "" }, { "dropping-particle" : "", "family" : "Hernandez-Rodriguez", "given" : "J.", "non-dropping-particle" : "", "parse-names" : false, "suffix" : "" }, { "dropping-particle" : "", "family" : "Cid", "given" : "M. C.", "non-dropping-particle" : "", "parse-names" : false, "suffix" : "" } ], "container-title" : "Annals of the Rheumatic Diseases", "id" : "ITEM-1", "issued" : { "date-parts" : [ [ "2013" ] ] }, "page" : "1-7", "title" : "Prospective long term follow-up of a cohort of patients with giant cell arteritis screened for aortic structural damage (aneurysm or dilatation)", "type" : "article-journal" }, "uris" : [ "http://www.mendeley.com/documents/?uuid=27521f6c-65d6-4868-92f2-32e69ce2b677" ] } ], "mendeley" : { "formattedCitation" : "(35)", "plainTextFormattedCitation" : "(35)", "previouslyFormattedCitation" : "(35)" }, "properties" : { "noteIndex" : 0 }, "schema" : "https://github.com/citation-style-language/schema/raw/master/csl-citation.json" }</w:instrText>
            </w:r>
            <w:r>
              <w:rPr>
                <w:rFonts w:ascii="Arial" w:hAnsi="Arial" w:cs="Arial"/>
                <w:sz w:val="18"/>
                <w:szCs w:val="18"/>
              </w:rPr>
              <w:fldChar w:fldCharType="separate"/>
            </w:r>
            <w:r w:rsidR="00BB035A" w:rsidRPr="00BB035A">
              <w:rPr>
                <w:rFonts w:ascii="Arial" w:hAnsi="Arial" w:cs="Arial"/>
                <w:noProof/>
                <w:sz w:val="18"/>
                <w:szCs w:val="18"/>
                <w:lang w:val="en-GB"/>
              </w:rPr>
              <w:t>(35)</w:t>
            </w:r>
            <w:r>
              <w:rPr>
                <w:rFonts w:ascii="Arial" w:hAnsi="Arial" w:cs="Arial"/>
                <w:sz w:val="18"/>
                <w:szCs w:val="18"/>
              </w:rPr>
              <w:fldChar w:fldCharType="end"/>
            </w:r>
          </w:p>
        </w:tc>
        <w:tc>
          <w:tcPr>
            <w:tcW w:w="1418" w:type="dxa"/>
            <w:tcBorders>
              <w:top w:val="single" w:sz="4" w:space="0" w:color="auto"/>
              <w:left w:val="nil"/>
              <w:bottom w:val="single" w:sz="4" w:space="0" w:color="auto"/>
              <w:right w:val="nil"/>
            </w:tcBorders>
            <w:vAlign w:val="center"/>
          </w:tcPr>
          <w:p w14:paraId="1FBECEF3" w14:textId="2330C8A0" w:rsidR="000D215C" w:rsidRPr="00AC43D9" w:rsidRDefault="000D215C" w:rsidP="00D43EB6">
            <w:pPr>
              <w:jc w:val="center"/>
              <w:rPr>
                <w:rFonts w:ascii="Arial" w:hAnsi="Arial" w:cs="Arial"/>
                <w:sz w:val="18"/>
                <w:szCs w:val="18"/>
                <w:lang w:val="en-GB"/>
              </w:rPr>
            </w:pPr>
            <w:r w:rsidRPr="00AC43D9">
              <w:rPr>
                <w:rFonts w:ascii="Arial" w:hAnsi="Arial" w:cs="Arial"/>
                <w:sz w:val="18"/>
                <w:szCs w:val="18"/>
                <w:lang w:val="en-GB"/>
              </w:rPr>
              <w:t>TAB proven GCA</w:t>
            </w:r>
          </w:p>
        </w:tc>
        <w:tc>
          <w:tcPr>
            <w:tcW w:w="850" w:type="dxa"/>
            <w:tcBorders>
              <w:top w:val="single" w:sz="4" w:space="0" w:color="auto"/>
              <w:left w:val="nil"/>
              <w:bottom w:val="single" w:sz="4" w:space="0" w:color="auto"/>
              <w:right w:val="nil"/>
            </w:tcBorders>
            <w:vAlign w:val="center"/>
          </w:tcPr>
          <w:p w14:paraId="5008FCC0" w14:textId="04B67BD8" w:rsidR="000D215C" w:rsidRPr="00AC43D9" w:rsidRDefault="000D215C" w:rsidP="00D43EB6">
            <w:pPr>
              <w:jc w:val="center"/>
              <w:rPr>
                <w:rFonts w:ascii="Arial" w:hAnsi="Arial" w:cs="Arial"/>
                <w:sz w:val="18"/>
                <w:szCs w:val="18"/>
                <w:lang w:val="en-GB"/>
              </w:rPr>
            </w:pPr>
            <w:r w:rsidRPr="00AC43D9">
              <w:rPr>
                <w:rFonts w:ascii="Arial" w:hAnsi="Arial" w:cs="Arial"/>
                <w:sz w:val="18"/>
                <w:szCs w:val="18"/>
                <w:lang w:val="en-GB"/>
              </w:rPr>
              <w:t>54</w:t>
            </w:r>
          </w:p>
        </w:tc>
        <w:tc>
          <w:tcPr>
            <w:tcW w:w="1276" w:type="dxa"/>
            <w:tcBorders>
              <w:top w:val="single" w:sz="4" w:space="0" w:color="auto"/>
              <w:left w:val="nil"/>
              <w:bottom w:val="single" w:sz="4" w:space="0" w:color="auto"/>
              <w:right w:val="nil"/>
            </w:tcBorders>
            <w:vAlign w:val="center"/>
          </w:tcPr>
          <w:p w14:paraId="1CA5BC26" w14:textId="77777777" w:rsidR="000D215C" w:rsidRPr="002A208F" w:rsidRDefault="000D215C" w:rsidP="00D43EB6">
            <w:pPr>
              <w:jc w:val="center"/>
              <w:rPr>
                <w:rFonts w:ascii="Arial" w:hAnsi="Arial" w:cs="Arial"/>
                <w:sz w:val="18"/>
                <w:szCs w:val="18"/>
                <w:lang w:val="en-GB"/>
              </w:rPr>
            </w:pPr>
            <w:r w:rsidRPr="002A208F">
              <w:rPr>
                <w:rFonts w:ascii="Arial" w:hAnsi="Arial" w:cs="Arial"/>
                <w:sz w:val="18"/>
                <w:szCs w:val="18"/>
                <w:lang w:val="en-GB"/>
              </w:rPr>
              <w:t>54 – 1</w:t>
            </w:r>
            <w:r w:rsidRPr="002A208F">
              <w:rPr>
                <w:rFonts w:ascii="Arial" w:hAnsi="Arial" w:cs="Arial"/>
                <w:sz w:val="18"/>
                <w:szCs w:val="18"/>
                <w:vertAlign w:val="superscript"/>
                <w:lang w:val="en-GB"/>
              </w:rPr>
              <w:t>st</w:t>
            </w:r>
            <w:r w:rsidRPr="002A208F">
              <w:rPr>
                <w:rFonts w:ascii="Arial" w:hAnsi="Arial" w:cs="Arial"/>
                <w:sz w:val="18"/>
                <w:szCs w:val="18"/>
                <w:lang w:val="en-GB"/>
              </w:rPr>
              <w:t xml:space="preserve"> screen (100)</w:t>
            </w:r>
          </w:p>
          <w:p w14:paraId="1D2FBBEC" w14:textId="77777777" w:rsidR="000D215C" w:rsidRPr="002A208F" w:rsidRDefault="000D215C" w:rsidP="00D43EB6">
            <w:pPr>
              <w:jc w:val="center"/>
              <w:rPr>
                <w:rFonts w:ascii="Arial" w:hAnsi="Arial" w:cs="Arial"/>
                <w:sz w:val="18"/>
                <w:szCs w:val="18"/>
                <w:lang w:val="en-GB"/>
              </w:rPr>
            </w:pPr>
            <w:r w:rsidRPr="002A208F">
              <w:rPr>
                <w:rFonts w:ascii="Arial" w:hAnsi="Arial" w:cs="Arial"/>
                <w:sz w:val="18"/>
                <w:szCs w:val="18"/>
                <w:lang w:val="en-GB"/>
              </w:rPr>
              <w:t>36 – 2</w:t>
            </w:r>
            <w:r w:rsidRPr="002A208F">
              <w:rPr>
                <w:rFonts w:ascii="Arial" w:hAnsi="Arial" w:cs="Arial"/>
                <w:sz w:val="18"/>
                <w:szCs w:val="18"/>
                <w:vertAlign w:val="superscript"/>
                <w:lang w:val="en-GB"/>
              </w:rPr>
              <w:t>nd</w:t>
            </w:r>
            <w:r w:rsidRPr="002A208F">
              <w:rPr>
                <w:rFonts w:ascii="Arial" w:hAnsi="Arial" w:cs="Arial"/>
                <w:sz w:val="18"/>
                <w:szCs w:val="18"/>
                <w:lang w:val="en-GB"/>
              </w:rPr>
              <w:t xml:space="preserve"> screen (67)</w:t>
            </w:r>
          </w:p>
          <w:p w14:paraId="1D65DF32" w14:textId="4B491677" w:rsidR="000D215C" w:rsidRPr="00AC43D9" w:rsidRDefault="000D215C" w:rsidP="00D43EB6">
            <w:pPr>
              <w:jc w:val="center"/>
              <w:rPr>
                <w:rFonts w:ascii="Arial" w:hAnsi="Arial" w:cs="Arial"/>
                <w:sz w:val="18"/>
                <w:szCs w:val="18"/>
                <w:lang w:val="en-GB"/>
              </w:rPr>
            </w:pPr>
            <w:r w:rsidRPr="002A208F">
              <w:rPr>
                <w:rFonts w:ascii="Arial" w:hAnsi="Arial" w:cs="Arial"/>
                <w:sz w:val="18"/>
                <w:szCs w:val="18"/>
                <w:lang w:val="en-GB"/>
              </w:rPr>
              <w:t>14 – 3</w:t>
            </w:r>
            <w:r w:rsidRPr="002A208F">
              <w:rPr>
                <w:rFonts w:ascii="Arial" w:hAnsi="Arial" w:cs="Arial"/>
                <w:sz w:val="18"/>
                <w:szCs w:val="18"/>
                <w:vertAlign w:val="superscript"/>
                <w:lang w:val="en-GB"/>
              </w:rPr>
              <w:t>rd</w:t>
            </w:r>
            <w:r w:rsidRPr="002A208F">
              <w:rPr>
                <w:rFonts w:ascii="Arial" w:hAnsi="Arial" w:cs="Arial"/>
                <w:sz w:val="18"/>
                <w:szCs w:val="18"/>
                <w:lang w:val="en-GB"/>
              </w:rPr>
              <w:t xml:space="preserve"> screen (26)</w:t>
            </w:r>
          </w:p>
        </w:tc>
        <w:tc>
          <w:tcPr>
            <w:tcW w:w="1843" w:type="dxa"/>
            <w:tcBorders>
              <w:left w:val="nil"/>
              <w:right w:val="nil"/>
            </w:tcBorders>
            <w:vAlign w:val="center"/>
          </w:tcPr>
          <w:p w14:paraId="634EA92D" w14:textId="77777777" w:rsidR="000D215C" w:rsidRPr="004D0B97" w:rsidRDefault="000D215C" w:rsidP="00D43EB6">
            <w:pPr>
              <w:jc w:val="center"/>
              <w:rPr>
                <w:rFonts w:ascii="Arial" w:hAnsi="Arial" w:cs="Arial"/>
                <w:sz w:val="18"/>
                <w:szCs w:val="18"/>
                <w:lang w:val="en-GB"/>
              </w:rPr>
            </w:pPr>
            <w:r w:rsidRPr="00AC43D9">
              <w:rPr>
                <w:rFonts w:ascii="Arial" w:hAnsi="Arial" w:cs="Arial"/>
                <w:sz w:val="18"/>
                <w:szCs w:val="18"/>
                <w:lang w:val="en-GB"/>
              </w:rPr>
              <w:t>5.4y – 1</w:t>
            </w:r>
            <w:r w:rsidRPr="00AC43D9">
              <w:rPr>
                <w:rFonts w:ascii="Arial" w:hAnsi="Arial" w:cs="Arial"/>
                <w:sz w:val="18"/>
                <w:szCs w:val="18"/>
                <w:vertAlign w:val="superscript"/>
                <w:lang w:val="en-GB"/>
              </w:rPr>
              <w:t>st</w:t>
            </w:r>
            <w:r>
              <w:rPr>
                <w:rFonts w:ascii="Arial" w:hAnsi="Arial" w:cs="Arial"/>
                <w:sz w:val="18"/>
                <w:szCs w:val="18"/>
                <w:lang w:val="en-GB"/>
              </w:rPr>
              <w:t xml:space="preserve"> screen</w:t>
            </w:r>
          </w:p>
          <w:p w14:paraId="5BBD1443" w14:textId="77777777" w:rsidR="000D215C" w:rsidRPr="00AC43D9" w:rsidRDefault="000D215C" w:rsidP="00D43EB6">
            <w:pPr>
              <w:jc w:val="center"/>
              <w:rPr>
                <w:rFonts w:ascii="Arial" w:hAnsi="Arial" w:cs="Arial"/>
                <w:sz w:val="18"/>
                <w:szCs w:val="18"/>
                <w:lang w:val="en-GB"/>
              </w:rPr>
            </w:pPr>
            <w:r w:rsidRPr="00AC43D9">
              <w:rPr>
                <w:rFonts w:ascii="Arial" w:hAnsi="Arial" w:cs="Arial"/>
                <w:sz w:val="18"/>
                <w:szCs w:val="18"/>
                <w:lang w:val="en-GB"/>
              </w:rPr>
              <w:t>8.7y – 2</w:t>
            </w:r>
            <w:r w:rsidRPr="00AC43D9">
              <w:rPr>
                <w:rFonts w:ascii="Arial" w:hAnsi="Arial" w:cs="Arial"/>
                <w:sz w:val="18"/>
                <w:szCs w:val="18"/>
                <w:vertAlign w:val="superscript"/>
                <w:lang w:val="en-GB"/>
              </w:rPr>
              <w:t>nd</w:t>
            </w:r>
            <w:r>
              <w:rPr>
                <w:rFonts w:ascii="Arial" w:hAnsi="Arial" w:cs="Arial"/>
                <w:sz w:val="18"/>
                <w:szCs w:val="18"/>
                <w:vertAlign w:val="superscript"/>
                <w:lang w:val="en-GB"/>
              </w:rPr>
              <w:t xml:space="preserve"> </w:t>
            </w:r>
            <w:r>
              <w:rPr>
                <w:rFonts w:ascii="Arial" w:hAnsi="Arial" w:cs="Arial"/>
                <w:sz w:val="18"/>
                <w:szCs w:val="18"/>
                <w:lang w:val="en-GB"/>
              </w:rPr>
              <w:t>screen</w:t>
            </w:r>
          </w:p>
          <w:p w14:paraId="7FBF4446" w14:textId="77777777" w:rsidR="000D215C" w:rsidRPr="00AC43D9" w:rsidRDefault="000D215C" w:rsidP="00D43EB6">
            <w:pPr>
              <w:jc w:val="center"/>
              <w:rPr>
                <w:rFonts w:ascii="Arial" w:hAnsi="Arial" w:cs="Arial"/>
                <w:sz w:val="18"/>
                <w:szCs w:val="18"/>
                <w:lang w:val="en-GB"/>
              </w:rPr>
            </w:pPr>
            <w:r w:rsidRPr="00AC43D9">
              <w:rPr>
                <w:rFonts w:ascii="Arial" w:hAnsi="Arial" w:cs="Arial"/>
                <w:sz w:val="18"/>
                <w:szCs w:val="18"/>
                <w:lang w:val="en-GB"/>
              </w:rPr>
              <w:t>12.3y – 3</w:t>
            </w:r>
            <w:r w:rsidRPr="00AC43D9">
              <w:rPr>
                <w:rFonts w:ascii="Arial" w:hAnsi="Arial" w:cs="Arial"/>
                <w:sz w:val="18"/>
                <w:szCs w:val="18"/>
                <w:vertAlign w:val="superscript"/>
                <w:lang w:val="en-GB"/>
              </w:rPr>
              <w:t>rd</w:t>
            </w:r>
            <w:r>
              <w:rPr>
                <w:rFonts w:ascii="Arial" w:hAnsi="Arial" w:cs="Arial"/>
                <w:sz w:val="18"/>
                <w:szCs w:val="18"/>
                <w:vertAlign w:val="superscript"/>
                <w:lang w:val="en-GB"/>
              </w:rPr>
              <w:t xml:space="preserve"> </w:t>
            </w:r>
            <w:r>
              <w:rPr>
                <w:rFonts w:ascii="Arial" w:hAnsi="Arial" w:cs="Arial"/>
                <w:sz w:val="18"/>
                <w:szCs w:val="18"/>
                <w:lang w:val="en-GB"/>
              </w:rPr>
              <w:t>screen</w:t>
            </w:r>
          </w:p>
        </w:tc>
        <w:tc>
          <w:tcPr>
            <w:tcW w:w="1984" w:type="dxa"/>
            <w:tcBorders>
              <w:left w:val="nil"/>
              <w:right w:val="nil"/>
            </w:tcBorders>
            <w:vAlign w:val="center"/>
          </w:tcPr>
          <w:p w14:paraId="67AB2DE2" w14:textId="77777777" w:rsidR="000D215C" w:rsidRPr="00AC43D9" w:rsidRDefault="000D215C" w:rsidP="00D43EB6">
            <w:pPr>
              <w:jc w:val="center"/>
              <w:rPr>
                <w:rFonts w:ascii="Arial" w:hAnsi="Arial" w:cs="Arial"/>
                <w:sz w:val="18"/>
                <w:szCs w:val="18"/>
                <w:lang w:val="en-GB"/>
              </w:rPr>
            </w:pPr>
            <w:r w:rsidRPr="00AC43D9">
              <w:rPr>
                <w:rFonts w:ascii="Arial" w:hAnsi="Arial" w:cs="Arial"/>
                <w:sz w:val="18"/>
                <w:szCs w:val="18"/>
                <w:lang w:val="en-GB"/>
              </w:rPr>
              <w:t>aorta</w:t>
            </w:r>
          </w:p>
        </w:tc>
        <w:tc>
          <w:tcPr>
            <w:tcW w:w="1134" w:type="dxa"/>
            <w:tcBorders>
              <w:left w:val="nil"/>
              <w:right w:val="nil"/>
            </w:tcBorders>
            <w:vAlign w:val="center"/>
          </w:tcPr>
          <w:p w14:paraId="65308384" w14:textId="77777777" w:rsidR="000D215C" w:rsidRPr="00AC43D9" w:rsidRDefault="000D215C" w:rsidP="00D43EB6">
            <w:pPr>
              <w:jc w:val="center"/>
              <w:rPr>
                <w:rFonts w:ascii="Arial" w:hAnsi="Arial" w:cs="Arial"/>
                <w:sz w:val="18"/>
                <w:szCs w:val="18"/>
                <w:lang w:val="en-GB"/>
              </w:rPr>
            </w:pPr>
            <w:r>
              <w:rPr>
                <w:rFonts w:ascii="Arial" w:hAnsi="Arial" w:cs="Arial"/>
                <w:sz w:val="18"/>
                <w:szCs w:val="18"/>
                <w:lang w:val="en-GB"/>
              </w:rPr>
              <w:t>NR</w:t>
            </w:r>
          </w:p>
        </w:tc>
        <w:tc>
          <w:tcPr>
            <w:tcW w:w="2410" w:type="dxa"/>
            <w:tcBorders>
              <w:left w:val="nil"/>
              <w:right w:val="nil"/>
            </w:tcBorders>
            <w:vAlign w:val="center"/>
          </w:tcPr>
          <w:p w14:paraId="62EFBD08" w14:textId="27CAF97C" w:rsidR="000D215C" w:rsidRDefault="000D215C" w:rsidP="000D215C">
            <w:pPr>
              <w:jc w:val="center"/>
              <w:rPr>
                <w:rFonts w:ascii="Arial" w:hAnsi="Arial" w:cs="Arial"/>
                <w:sz w:val="18"/>
                <w:szCs w:val="18"/>
                <w:lang w:val="en-GB"/>
              </w:rPr>
            </w:pPr>
            <w:r>
              <w:rPr>
                <w:rFonts w:ascii="Arial" w:hAnsi="Arial" w:cs="Arial"/>
                <w:sz w:val="18"/>
                <w:szCs w:val="18"/>
                <w:lang w:val="en-GB"/>
              </w:rPr>
              <w:t>ASD</w:t>
            </w:r>
          </w:p>
        </w:tc>
        <w:tc>
          <w:tcPr>
            <w:tcW w:w="1418" w:type="dxa"/>
            <w:tcBorders>
              <w:left w:val="nil"/>
              <w:right w:val="nil"/>
            </w:tcBorders>
            <w:vAlign w:val="center"/>
          </w:tcPr>
          <w:p w14:paraId="79C2C9E2" w14:textId="77777777" w:rsidR="00B32A2F" w:rsidRDefault="000D215C" w:rsidP="00D43EB6">
            <w:pPr>
              <w:jc w:val="center"/>
              <w:rPr>
                <w:rFonts w:ascii="Arial" w:hAnsi="Arial" w:cs="Arial"/>
                <w:sz w:val="18"/>
                <w:szCs w:val="18"/>
                <w:lang w:val="en-GB"/>
              </w:rPr>
            </w:pPr>
            <w:r>
              <w:rPr>
                <w:rFonts w:ascii="Arial" w:hAnsi="Arial" w:cs="Arial"/>
                <w:sz w:val="18"/>
                <w:szCs w:val="18"/>
                <w:lang w:val="en-GB"/>
              </w:rPr>
              <w:t>ASD</w:t>
            </w:r>
          </w:p>
          <w:p w14:paraId="32081252" w14:textId="7AB3B352" w:rsidR="00B32A2F" w:rsidRDefault="000D215C" w:rsidP="00D43EB6">
            <w:pPr>
              <w:jc w:val="center"/>
              <w:rPr>
                <w:rFonts w:ascii="Arial" w:hAnsi="Arial" w:cs="Arial"/>
                <w:sz w:val="18"/>
                <w:szCs w:val="18"/>
                <w:lang w:val="en-GB"/>
              </w:rPr>
            </w:pPr>
            <w:r w:rsidRPr="0062670C">
              <w:rPr>
                <w:rFonts w:ascii="Arial" w:hAnsi="Arial" w:cs="Arial"/>
                <w:i/>
                <w:sz w:val="18"/>
                <w:szCs w:val="18"/>
                <w:lang w:val="en-GB"/>
              </w:rPr>
              <w:t>vs</w:t>
            </w:r>
          </w:p>
          <w:p w14:paraId="01EC869A" w14:textId="4C99596A" w:rsidR="000D215C" w:rsidRPr="002A208F" w:rsidRDefault="000D215C" w:rsidP="00D43EB6">
            <w:pPr>
              <w:jc w:val="center"/>
              <w:rPr>
                <w:rFonts w:ascii="Arial" w:hAnsi="Arial" w:cs="Arial"/>
                <w:sz w:val="18"/>
                <w:szCs w:val="18"/>
                <w:lang w:val="en-GB"/>
              </w:rPr>
            </w:pPr>
            <w:r>
              <w:rPr>
                <w:rFonts w:ascii="Arial" w:hAnsi="Arial" w:cs="Arial"/>
                <w:sz w:val="18"/>
                <w:szCs w:val="18"/>
                <w:lang w:val="en-GB"/>
              </w:rPr>
              <w:t>no ASD</w:t>
            </w:r>
          </w:p>
        </w:tc>
        <w:tc>
          <w:tcPr>
            <w:tcW w:w="1984" w:type="dxa"/>
            <w:tcBorders>
              <w:left w:val="nil"/>
              <w:right w:val="single" w:sz="4" w:space="0" w:color="auto"/>
            </w:tcBorders>
            <w:vAlign w:val="center"/>
          </w:tcPr>
          <w:p w14:paraId="500FA607" w14:textId="1D39350A" w:rsidR="000D215C" w:rsidRPr="00AC43D9" w:rsidRDefault="000D215C" w:rsidP="00D43EB6">
            <w:pPr>
              <w:jc w:val="center"/>
              <w:rPr>
                <w:rFonts w:ascii="Arial" w:hAnsi="Arial" w:cs="Arial"/>
                <w:sz w:val="18"/>
                <w:szCs w:val="18"/>
                <w:lang w:val="en-GB"/>
              </w:rPr>
            </w:pPr>
            <w:r>
              <w:rPr>
                <w:rFonts w:ascii="Arial" w:hAnsi="Arial" w:cs="Arial"/>
                <w:sz w:val="18"/>
                <w:szCs w:val="18"/>
                <w:lang w:val="en-GB"/>
              </w:rPr>
              <w:t>t</w:t>
            </w:r>
            <w:r w:rsidRPr="00E066C8">
              <w:rPr>
                <w:rFonts w:ascii="Arial" w:hAnsi="Arial" w:cs="Arial"/>
                <w:sz w:val="18"/>
                <w:szCs w:val="18"/>
                <w:lang w:val="en-GB"/>
              </w:rPr>
              <w:t>rend</w:t>
            </w:r>
            <w:r w:rsidRPr="00572D83">
              <w:rPr>
                <w:rFonts w:ascii="Arial" w:hAnsi="Arial" w:cs="Arial" w:hint="eastAsia"/>
                <w:sz w:val="18"/>
                <w:szCs w:val="18"/>
                <w:lang w:val="en-GB"/>
              </w:rPr>
              <w:t>↑</w:t>
            </w:r>
            <w:r w:rsidRPr="00E066C8">
              <w:rPr>
                <w:rFonts w:ascii="Arial" w:hAnsi="Arial" w:cs="Arial"/>
                <w:sz w:val="18"/>
                <w:szCs w:val="18"/>
                <w:lang w:val="en-GB"/>
              </w:rPr>
              <w:t xml:space="preserve">mortality (any cause) </w:t>
            </w:r>
            <w:r w:rsidR="00B32A2F">
              <w:rPr>
                <w:rFonts w:ascii="Arial" w:hAnsi="Arial" w:cs="Arial"/>
                <w:sz w:val="18"/>
                <w:szCs w:val="18"/>
                <w:lang w:val="en-GB"/>
              </w:rPr>
              <w:t>for</w:t>
            </w:r>
            <w:r w:rsidRPr="00E066C8">
              <w:rPr>
                <w:rFonts w:ascii="Arial" w:hAnsi="Arial" w:cs="Arial"/>
                <w:sz w:val="18"/>
                <w:szCs w:val="18"/>
                <w:lang w:val="en-GB"/>
              </w:rPr>
              <w:t xml:space="preserve"> </w:t>
            </w:r>
            <w:r>
              <w:rPr>
                <w:rFonts w:ascii="Arial" w:hAnsi="Arial" w:cs="Arial"/>
                <w:sz w:val="18"/>
                <w:szCs w:val="18"/>
                <w:lang w:val="en-GB"/>
              </w:rPr>
              <w:t xml:space="preserve">ASD </w:t>
            </w:r>
            <w:r w:rsidRPr="00E066C8">
              <w:rPr>
                <w:rFonts w:ascii="Arial" w:hAnsi="Arial" w:cs="Arial"/>
                <w:sz w:val="18"/>
                <w:szCs w:val="18"/>
                <w:lang w:val="en-GB"/>
              </w:rPr>
              <w:t>pat</w:t>
            </w:r>
            <w:r w:rsidR="00FD250F">
              <w:rPr>
                <w:rFonts w:ascii="Arial" w:hAnsi="Arial" w:cs="Arial"/>
                <w:sz w:val="18"/>
                <w:szCs w:val="18"/>
                <w:lang w:val="en-GB"/>
              </w:rPr>
              <w:t xml:space="preserve">ients </w:t>
            </w:r>
            <w:r>
              <w:rPr>
                <w:rFonts w:ascii="Arial" w:hAnsi="Arial" w:cs="Arial"/>
                <w:sz w:val="18"/>
                <w:szCs w:val="18"/>
                <w:lang w:val="en-GB"/>
              </w:rPr>
              <w:t>(P=0.08)†</w:t>
            </w:r>
          </w:p>
        </w:tc>
      </w:tr>
    </w:tbl>
    <w:p w14:paraId="7A96C14F" w14:textId="5AE496B3" w:rsidR="00B94014" w:rsidRDefault="0083360F" w:rsidP="008A3F3E">
      <w:pPr>
        <w:spacing w:after="0" w:line="240" w:lineRule="auto"/>
        <w:jc w:val="both"/>
        <w:rPr>
          <w:rFonts w:ascii="Arial" w:hAnsi="Arial" w:cs="Arial"/>
          <w:sz w:val="24"/>
          <w:szCs w:val="24"/>
          <w:lang w:val="en-US"/>
        </w:rPr>
      </w:pPr>
      <w:r>
        <w:rPr>
          <w:rFonts w:ascii="Arial" w:hAnsi="Arial" w:cs="Arial"/>
          <w:sz w:val="24"/>
          <w:szCs w:val="24"/>
          <w:lang w:val="en-GB"/>
        </w:rPr>
        <w:t>*</w:t>
      </w:r>
      <w:r w:rsidR="00B94014">
        <w:rPr>
          <w:rFonts w:ascii="Arial" w:hAnsi="Arial" w:cs="Arial"/>
          <w:sz w:val="24"/>
          <w:szCs w:val="24"/>
          <w:lang w:val="en-GB"/>
        </w:rPr>
        <w:t>n</w:t>
      </w:r>
      <w:r w:rsidR="00B94014">
        <w:rPr>
          <w:rFonts w:ascii="Arial" w:hAnsi="Arial" w:cs="Arial"/>
          <w:color w:val="000000"/>
          <w:sz w:val="24"/>
          <w:szCs w:val="24"/>
          <w:lang w:val="en-GB"/>
        </w:rPr>
        <w:t>o study on outcome prediction for TAK was identified by the systematic literature review.</w:t>
      </w:r>
      <w:r w:rsidR="00271EB0">
        <w:rPr>
          <w:rFonts w:ascii="Arial" w:hAnsi="Arial" w:cs="Arial"/>
          <w:color w:val="000000"/>
          <w:sz w:val="24"/>
          <w:szCs w:val="24"/>
          <w:lang w:val="en-GB"/>
        </w:rPr>
        <w:t xml:space="preserve"> </w:t>
      </w:r>
      <w:r w:rsidR="00B94014">
        <w:rPr>
          <w:rFonts w:ascii="Arial" w:hAnsi="Arial" w:cs="Arial"/>
          <w:sz w:val="24"/>
          <w:szCs w:val="24"/>
          <w:lang w:val="en-GB"/>
        </w:rPr>
        <w:t xml:space="preserve">¥ mean; </w:t>
      </w:r>
      <w:r w:rsidR="0021322F">
        <w:rPr>
          <w:rFonts w:ascii="Arial" w:hAnsi="Arial" w:cs="Arial"/>
          <w:sz w:val="24"/>
          <w:szCs w:val="24"/>
          <w:lang w:val="en-GB"/>
        </w:rPr>
        <w:t>‡ range;</w:t>
      </w:r>
      <w:r>
        <w:rPr>
          <w:rFonts w:ascii="Arial" w:hAnsi="Arial" w:cs="Arial"/>
          <w:sz w:val="24"/>
          <w:szCs w:val="24"/>
          <w:lang w:val="en-GB"/>
        </w:rPr>
        <w:t xml:space="preserve"> </w:t>
      </w:r>
      <w:r w:rsidR="00057E97">
        <w:rPr>
          <w:rFonts w:ascii="Arial" w:hAnsi="Arial" w:cs="Arial"/>
          <w:sz w:val="24"/>
          <w:szCs w:val="24"/>
          <w:lang w:val="en-GB"/>
        </w:rPr>
        <w:t>†</w:t>
      </w:r>
      <w:r w:rsidR="0062670C">
        <w:rPr>
          <w:rFonts w:ascii="Arial" w:hAnsi="Arial" w:cs="Arial"/>
          <w:sz w:val="24"/>
          <w:szCs w:val="24"/>
          <w:lang w:val="en-GB"/>
        </w:rPr>
        <w:t xml:space="preserve"> </w:t>
      </w:r>
      <w:r w:rsidR="00057E97">
        <w:rPr>
          <w:rFonts w:ascii="Arial" w:hAnsi="Arial" w:cs="Arial"/>
          <w:sz w:val="24"/>
          <w:szCs w:val="24"/>
          <w:lang w:val="en-GB"/>
        </w:rPr>
        <w:t>no detailed data reported;</w:t>
      </w:r>
      <w:r w:rsidR="0082170D" w:rsidRPr="0082170D">
        <w:rPr>
          <w:rFonts w:ascii="Arial" w:hAnsi="Arial" w:cs="Arial"/>
          <w:sz w:val="18"/>
          <w:szCs w:val="18"/>
          <w:lang w:val="en-GB"/>
        </w:rPr>
        <w:t xml:space="preserve"> </w:t>
      </w:r>
      <w:r w:rsidR="0082170D" w:rsidRPr="0082170D">
        <w:rPr>
          <w:rFonts w:ascii="Arial" w:hAnsi="Arial" w:cs="Arial"/>
          <w:color w:val="000000"/>
          <w:sz w:val="24"/>
          <w:szCs w:val="24"/>
          <w:lang w:val="en-GB"/>
        </w:rPr>
        <w:t>◊ patients on steroids (mg/day); #</w:t>
      </w:r>
      <w:r w:rsidR="00057E97" w:rsidRPr="0082170D">
        <w:rPr>
          <w:rFonts w:ascii="Arial" w:hAnsi="Arial" w:cs="Arial"/>
          <w:color w:val="000000"/>
          <w:sz w:val="24"/>
          <w:szCs w:val="24"/>
          <w:lang w:val="en-GB"/>
        </w:rPr>
        <w:t xml:space="preserve"> </w:t>
      </w:r>
      <w:r w:rsidR="0082170D" w:rsidRPr="0082170D">
        <w:rPr>
          <w:rFonts w:ascii="Arial" w:hAnsi="Arial" w:cs="Arial"/>
          <w:color w:val="000000"/>
          <w:sz w:val="24"/>
          <w:szCs w:val="24"/>
          <w:lang w:val="en-GB"/>
        </w:rPr>
        <w:t>all patients</w:t>
      </w:r>
      <w:r w:rsidR="0082170D">
        <w:rPr>
          <w:rFonts w:ascii="Arial" w:hAnsi="Arial" w:cs="Arial"/>
          <w:sz w:val="24"/>
          <w:szCs w:val="24"/>
          <w:lang w:val="en-GB"/>
        </w:rPr>
        <w:t xml:space="preserve"> (mg/day); </w:t>
      </w:r>
      <w:r w:rsidR="00DA0CB0">
        <w:rPr>
          <w:rFonts w:ascii="Microsoft YaHei" w:eastAsia="Microsoft YaHei" w:hAnsi="Microsoft YaHei" w:cs="Arial" w:hint="eastAsia"/>
          <w:sz w:val="24"/>
          <w:szCs w:val="24"/>
          <w:lang w:val="en-GB"/>
        </w:rPr>
        <w:t>↑</w:t>
      </w:r>
      <w:r w:rsidR="00DA0CB0">
        <w:rPr>
          <w:rFonts w:ascii="Arial" w:hAnsi="Arial" w:cs="Arial"/>
          <w:sz w:val="24"/>
          <w:szCs w:val="24"/>
          <w:lang w:val="en-US"/>
        </w:rPr>
        <w:t xml:space="preserve"> increased;</w:t>
      </w:r>
    </w:p>
    <w:p w14:paraId="445137B2" w14:textId="58579850" w:rsidR="00F522BC" w:rsidRDefault="0082170D" w:rsidP="008A3F3E">
      <w:pPr>
        <w:spacing w:after="0" w:line="240" w:lineRule="auto"/>
        <w:jc w:val="both"/>
        <w:rPr>
          <w:rFonts w:ascii="Arial" w:hAnsi="Arial" w:cs="Arial"/>
          <w:sz w:val="24"/>
          <w:szCs w:val="24"/>
          <w:lang w:val="en-GB"/>
        </w:rPr>
      </w:pPr>
      <w:r>
        <w:rPr>
          <w:rFonts w:ascii="Arial" w:hAnsi="Arial" w:cs="Arial"/>
          <w:sz w:val="24"/>
          <w:szCs w:val="24"/>
          <w:lang w:val="en-GB"/>
        </w:rPr>
        <w:t xml:space="preserve">AION; acute ischaemic opticus neuropathy; </w:t>
      </w:r>
      <w:r w:rsidR="009D09F4">
        <w:rPr>
          <w:rFonts w:ascii="Arial" w:hAnsi="Arial" w:cs="Arial"/>
          <w:sz w:val="24"/>
          <w:szCs w:val="24"/>
          <w:lang w:val="en-GB"/>
        </w:rPr>
        <w:t xml:space="preserve">ASD, aortic structural damage (defined as dilatation or aneurysm); </w:t>
      </w:r>
      <w:r w:rsidR="00F522BC" w:rsidRPr="002F0559">
        <w:rPr>
          <w:rFonts w:ascii="Arial" w:hAnsi="Arial" w:cs="Arial"/>
          <w:sz w:val="24"/>
          <w:szCs w:val="24"/>
          <w:lang w:val="en-GB"/>
        </w:rPr>
        <w:t>APR, acute phase reactants</w:t>
      </w:r>
      <w:r w:rsidR="00F522BC">
        <w:rPr>
          <w:rFonts w:ascii="Arial" w:hAnsi="Arial" w:cs="Arial"/>
          <w:sz w:val="24"/>
          <w:szCs w:val="24"/>
          <w:lang w:val="en-GB"/>
        </w:rPr>
        <w:t xml:space="preserve">; </w:t>
      </w:r>
      <w:r w:rsidR="008B28ED">
        <w:rPr>
          <w:rFonts w:ascii="Arial" w:hAnsi="Arial" w:cs="Arial"/>
          <w:sz w:val="24"/>
          <w:szCs w:val="24"/>
          <w:lang w:val="en-GB"/>
        </w:rPr>
        <w:t xml:space="preserve">compar, comparator; </w:t>
      </w:r>
      <w:r w:rsidR="00F522BC">
        <w:rPr>
          <w:rFonts w:ascii="Arial" w:hAnsi="Arial" w:cs="Arial"/>
          <w:sz w:val="24"/>
          <w:szCs w:val="24"/>
          <w:lang w:val="en-GB"/>
        </w:rPr>
        <w:t xml:space="preserve">CT, computed tomography; </w:t>
      </w:r>
      <w:r w:rsidR="00F522BC" w:rsidRPr="002F0559">
        <w:rPr>
          <w:rFonts w:ascii="Arial" w:hAnsi="Arial" w:cs="Arial"/>
          <w:sz w:val="24"/>
          <w:szCs w:val="24"/>
          <w:lang w:val="en-GB"/>
        </w:rPr>
        <w:t xml:space="preserve">GCA, giant cell arteritis; LV, large vessel; m, months; </w:t>
      </w:r>
      <w:r w:rsidR="0021322F" w:rsidRPr="0021322F">
        <w:rPr>
          <w:rFonts w:ascii="Arial" w:hAnsi="Arial" w:cs="Arial"/>
          <w:sz w:val="24"/>
          <w:szCs w:val="24"/>
          <w:lang w:val="en-GB"/>
        </w:rPr>
        <w:t>n final diagn GCA, number of patients finally diagnosed with GCA;</w:t>
      </w:r>
      <w:r w:rsidR="0021322F">
        <w:rPr>
          <w:rFonts w:ascii="Arial" w:hAnsi="Arial" w:cs="Arial"/>
          <w:lang w:val="en-GB"/>
        </w:rPr>
        <w:t xml:space="preserve"> </w:t>
      </w:r>
      <w:r w:rsidR="00F522BC" w:rsidRPr="002F0559">
        <w:rPr>
          <w:rFonts w:ascii="Arial" w:hAnsi="Arial" w:cs="Arial"/>
          <w:sz w:val="24"/>
          <w:szCs w:val="24"/>
          <w:lang w:val="en-GB"/>
        </w:rPr>
        <w:t xml:space="preserve">NR, not reported; </w:t>
      </w:r>
      <w:r w:rsidR="00A66C2C">
        <w:rPr>
          <w:rFonts w:ascii="Arial" w:hAnsi="Arial" w:cs="Arial"/>
          <w:sz w:val="24"/>
          <w:szCs w:val="24"/>
          <w:lang w:val="en-GB"/>
        </w:rPr>
        <w:t xml:space="preserve">NS, not significant; </w:t>
      </w:r>
      <w:r w:rsidR="00F522BC">
        <w:rPr>
          <w:rFonts w:ascii="Arial" w:hAnsi="Arial" w:cs="Arial"/>
          <w:sz w:val="24"/>
          <w:szCs w:val="24"/>
          <w:lang w:val="en-GB"/>
        </w:rPr>
        <w:t>Pat in F</w:t>
      </w:r>
      <w:r w:rsidR="00F522BC" w:rsidRPr="002F0559">
        <w:rPr>
          <w:rFonts w:ascii="Arial" w:hAnsi="Arial" w:cs="Arial"/>
          <w:sz w:val="24"/>
          <w:szCs w:val="24"/>
          <w:lang w:val="en-GB"/>
        </w:rPr>
        <w:t xml:space="preserve">U, </w:t>
      </w:r>
      <w:r w:rsidR="00F522BC">
        <w:rPr>
          <w:rFonts w:ascii="Arial" w:hAnsi="Arial" w:cs="Arial"/>
          <w:sz w:val="24"/>
          <w:szCs w:val="24"/>
          <w:lang w:val="en-GB"/>
        </w:rPr>
        <w:t xml:space="preserve">number of patients undergoing </w:t>
      </w:r>
      <w:r w:rsidR="00F522BC" w:rsidRPr="002F0559">
        <w:rPr>
          <w:rFonts w:ascii="Arial" w:hAnsi="Arial" w:cs="Arial"/>
          <w:sz w:val="24"/>
          <w:szCs w:val="24"/>
          <w:lang w:val="en-GB"/>
        </w:rPr>
        <w:t xml:space="preserve">follow-up; PET, </w:t>
      </w:r>
      <w:r w:rsidR="00F522BC" w:rsidRPr="002F0559">
        <w:rPr>
          <w:rFonts w:ascii="Arial" w:hAnsi="Arial" w:cs="Arial"/>
          <w:sz w:val="24"/>
          <w:szCs w:val="24"/>
          <w:vertAlign w:val="superscript"/>
          <w:lang w:val="en-GB"/>
        </w:rPr>
        <w:t>18</w:t>
      </w:r>
      <w:r w:rsidR="00F522BC" w:rsidRPr="002F0559">
        <w:rPr>
          <w:rFonts w:ascii="Arial" w:hAnsi="Arial" w:cs="Arial"/>
          <w:sz w:val="24"/>
          <w:szCs w:val="24"/>
          <w:lang w:val="en-GB"/>
        </w:rPr>
        <w:t xml:space="preserve">F-FDG positron emission tomography; </w:t>
      </w:r>
      <w:r w:rsidR="00572D83">
        <w:rPr>
          <w:rFonts w:ascii="Arial" w:hAnsi="Arial" w:cs="Arial"/>
          <w:sz w:val="24"/>
          <w:szCs w:val="24"/>
          <w:lang w:val="en-GB"/>
        </w:rPr>
        <w:t xml:space="preserve">PET+, </w:t>
      </w:r>
      <w:r w:rsidR="00FD250F">
        <w:rPr>
          <w:rFonts w:ascii="Arial" w:hAnsi="Arial" w:cs="Arial"/>
          <w:sz w:val="24"/>
          <w:szCs w:val="24"/>
          <w:lang w:val="en-GB"/>
        </w:rPr>
        <w:t xml:space="preserve">GCA patients presenting with </w:t>
      </w:r>
      <w:r w:rsidR="00FD250F" w:rsidRPr="00FD250F">
        <w:rPr>
          <w:rFonts w:ascii="Arial" w:hAnsi="Arial" w:cs="Arial"/>
          <w:sz w:val="24"/>
          <w:szCs w:val="24"/>
          <w:vertAlign w:val="superscript"/>
          <w:lang w:val="en-GB"/>
        </w:rPr>
        <w:t>18</w:t>
      </w:r>
      <w:r w:rsidR="00FD250F">
        <w:rPr>
          <w:rFonts w:ascii="Arial" w:hAnsi="Arial" w:cs="Arial"/>
          <w:sz w:val="24"/>
          <w:szCs w:val="24"/>
          <w:lang w:val="en-GB"/>
        </w:rPr>
        <w:t xml:space="preserve">F-FDG uptake in positron emission tomography; </w:t>
      </w:r>
      <w:r w:rsidR="00572D83">
        <w:rPr>
          <w:rFonts w:ascii="Arial" w:hAnsi="Arial" w:cs="Arial"/>
          <w:sz w:val="24"/>
          <w:szCs w:val="24"/>
          <w:lang w:val="en-GB"/>
        </w:rPr>
        <w:t xml:space="preserve">PET-, </w:t>
      </w:r>
      <w:r w:rsidR="00FD250F">
        <w:rPr>
          <w:rFonts w:ascii="Arial" w:hAnsi="Arial" w:cs="Arial"/>
          <w:sz w:val="24"/>
          <w:szCs w:val="24"/>
          <w:lang w:val="en-GB"/>
        </w:rPr>
        <w:t xml:space="preserve">GCA patients without </w:t>
      </w:r>
      <w:r w:rsidR="00FD250F" w:rsidRPr="00FD250F">
        <w:rPr>
          <w:rFonts w:ascii="Arial" w:hAnsi="Arial" w:cs="Arial"/>
          <w:sz w:val="24"/>
          <w:szCs w:val="24"/>
          <w:vertAlign w:val="superscript"/>
          <w:lang w:val="en-GB"/>
        </w:rPr>
        <w:t>18</w:t>
      </w:r>
      <w:r w:rsidR="00FD250F">
        <w:rPr>
          <w:rFonts w:ascii="Arial" w:hAnsi="Arial" w:cs="Arial"/>
          <w:sz w:val="24"/>
          <w:szCs w:val="24"/>
          <w:lang w:val="en-GB"/>
        </w:rPr>
        <w:t xml:space="preserve">F-FDG uptake in positron emission tomography; </w:t>
      </w:r>
      <w:r w:rsidR="0062670C">
        <w:rPr>
          <w:rFonts w:ascii="Arial" w:hAnsi="Arial" w:cs="Arial"/>
          <w:sz w:val="24"/>
          <w:szCs w:val="24"/>
          <w:lang w:val="en-GB"/>
        </w:rPr>
        <w:t>P, p-value;</w:t>
      </w:r>
      <w:r w:rsidR="0039209F">
        <w:rPr>
          <w:rFonts w:ascii="Arial" w:hAnsi="Arial" w:cs="Arial"/>
          <w:sz w:val="24"/>
          <w:szCs w:val="24"/>
          <w:lang w:val="en-GB"/>
        </w:rPr>
        <w:t xml:space="preserve"> </w:t>
      </w:r>
      <w:r w:rsidR="009D09F4">
        <w:rPr>
          <w:rFonts w:ascii="Arial" w:hAnsi="Arial" w:cs="Arial"/>
          <w:sz w:val="24"/>
          <w:szCs w:val="24"/>
          <w:lang w:val="en-GB"/>
        </w:rPr>
        <w:t xml:space="preserve">PAOD, peripheral arterial occlusive disease; </w:t>
      </w:r>
      <w:r w:rsidR="008A3F3E">
        <w:rPr>
          <w:rFonts w:ascii="Arial" w:hAnsi="Arial" w:cs="Arial"/>
          <w:sz w:val="24"/>
          <w:szCs w:val="24"/>
          <w:lang w:val="en-GB"/>
        </w:rPr>
        <w:t>p</w:t>
      </w:r>
      <w:r w:rsidR="00F522BC">
        <w:rPr>
          <w:rFonts w:ascii="Arial" w:hAnsi="Arial" w:cs="Arial"/>
          <w:sz w:val="24"/>
          <w:szCs w:val="24"/>
          <w:lang w:val="en-GB"/>
        </w:rPr>
        <w:t>at</w:t>
      </w:r>
      <w:r w:rsidR="00F522BC" w:rsidRPr="002F0559">
        <w:rPr>
          <w:rFonts w:ascii="Arial" w:hAnsi="Arial" w:cs="Arial"/>
          <w:sz w:val="24"/>
          <w:szCs w:val="24"/>
          <w:lang w:val="en-GB"/>
        </w:rPr>
        <w:t xml:space="preserve">, patients; PET, </w:t>
      </w:r>
      <w:r w:rsidR="00F522BC" w:rsidRPr="002F0559">
        <w:rPr>
          <w:rFonts w:ascii="Arial" w:hAnsi="Arial" w:cs="Arial"/>
          <w:sz w:val="24"/>
          <w:szCs w:val="24"/>
          <w:vertAlign w:val="superscript"/>
          <w:lang w:val="en-GB"/>
        </w:rPr>
        <w:t>18</w:t>
      </w:r>
      <w:r w:rsidR="00F522BC" w:rsidRPr="002F0559">
        <w:rPr>
          <w:rFonts w:ascii="Arial" w:hAnsi="Arial" w:cs="Arial"/>
          <w:sz w:val="24"/>
          <w:szCs w:val="24"/>
          <w:lang w:val="en-GB"/>
        </w:rPr>
        <w:t xml:space="preserve">F-FDG positron emission tomography; TA, temporal artery/-ies; TAB, temporal artery biopsy; </w:t>
      </w:r>
      <w:r w:rsidR="009D09F4">
        <w:rPr>
          <w:rFonts w:ascii="Arial" w:hAnsi="Arial" w:cs="Arial"/>
          <w:sz w:val="24"/>
          <w:szCs w:val="24"/>
          <w:lang w:val="en-GB"/>
        </w:rPr>
        <w:t xml:space="preserve">TVS, total vascular score; </w:t>
      </w:r>
      <w:r w:rsidR="00F522BC" w:rsidRPr="002F0559">
        <w:rPr>
          <w:rFonts w:ascii="Arial" w:hAnsi="Arial" w:cs="Arial"/>
          <w:sz w:val="24"/>
          <w:szCs w:val="24"/>
          <w:lang w:val="en-GB"/>
        </w:rPr>
        <w:t>wk, week, y, year</w:t>
      </w:r>
    </w:p>
    <w:p w14:paraId="65449CAD" w14:textId="143B9322" w:rsidR="004214B9" w:rsidRDefault="004214B9" w:rsidP="00F522BC">
      <w:pPr>
        <w:spacing w:after="0" w:line="240" w:lineRule="auto"/>
        <w:jc w:val="both"/>
        <w:rPr>
          <w:rFonts w:ascii="Arial" w:hAnsi="Arial" w:cs="Arial"/>
          <w:sz w:val="24"/>
          <w:szCs w:val="24"/>
          <w:lang w:val="en-GB"/>
        </w:rPr>
      </w:pPr>
    </w:p>
    <w:p w14:paraId="22AFB564" w14:textId="77777777" w:rsidR="00F522BC" w:rsidRDefault="00F522BC" w:rsidP="00F522BC">
      <w:pPr>
        <w:spacing w:after="120" w:line="240" w:lineRule="auto"/>
        <w:rPr>
          <w:rFonts w:ascii="Arial" w:hAnsi="Arial" w:cs="Arial"/>
          <w:b/>
          <w:sz w:val="24"/>
          <w:szCs w:val="24"/>
          <w:lang w:val="en-GB"/>
        </w:rPr>
      </w:pPr>
    </w:p>
    <w:p w14:paraId="6AC31D19" w14:textId="7FBD5948" w:rsidR="00070C03" w:rsidRPr="0021322F" w:rsidRDefault="00071BE9" w:rsidP="00070C03">
      <w:pPr>
        <w:rPr>
          <w:rFonts w:ascii="Arial" w:hAnsi="Arial" w:cs="Arial"/>
          <w:i/>
          <w:sz w:val="24"/>
          <w:szCs w:val="24"/>
          <w:u w:val="single"/>
          <w:lang w:val="en-GB"/>
        </w:rPr>
      </w:pPr>
      <w:r>
        <w:rPr>
          <w:rFonts w:ascii="Arial" w:eastAsia="Calibri" w:hAnsi="Arial" w:cs="Times New Roman"/>
          <w:b/>
          <w:bCs/>
          <w:sz w:val="24"/>
          <w:szCs w:val="24"/>
          <w:lang w:val="en-US" w:eastAsia="zh-TW"/>
        </w:rPr>
        <w:br w:type="page"/>
      </w:r>
      <w:r w:rsidR="00732C2F" w:rsidRPr="0021322F">
        <w:rPr>
          <w:rFonts w:ascii="Arial" w:hAnsi="Arial" w:cs="Arial"/>
          <w:i/>
          <w:sz w:val="24"/>
          <w:szCs w:val="24"/>
          <w:u w:val="single"/>
          <w:lang w:val="en-GB"/>
        </w:rPr>
        <w:t>3.2. Details of the risk of bias assessment</w:t>
      </w:r>
    </w:p>
    <w:p w14:paraId="1E171BD7" w14:textId="4929AEC2" w:rsidR="00493AD3" w:rsidRDefault="0021322F" w:rsidP="008F4828">
      <w:pPr>
        <w:jc w:val="both"/>
        <w:rPr>
          <w:rFonts w:ascii="Arial" w:hAnsi="Arial" w:cs="Arial"/>
          <w:sz w:val="24"/>
          <w:szCs w:val="24"/>
          <w:lang w:val="en-GB"/>
        </w:rPr>
      </w:pPr>
      <w:r>
        <w:rPr>
          <w:rFonts w:ascii="Arial" w:hAnsi="Arial" w:cs="Arial"/>
          <w:sz w:val="24"/>
          <w:szCs w:val="24"/>
          <w:lang w:val="en-GB"/>
        </w:rPr>
        <w:t xml:space="preserve">For </w:t>
      </w:r>
      <w:r w:rsidRPr="00C538B5">
        <w:rPr>
          <w:rFonts w:ascii="Arial" w:hAnsi="Arial" w:cs="Arial"/>
          <w:sz w:val="24"/>
          <w:szCs w:val="24"/>
          <w:lang w:val="en-GB"/>
        </w:rPr>
        <w:t xml:space="preserve">studies on </w:t>
      </w:r>
      <w:r>
        <w:rPr>
          <w:rFonts w:ascii="Arial" w:hAnsi="Arial" w:cs="Arial"/>
          <w:sz w:val="24"/>
          <w:szCs w:val="24"/>
          <w:lang w:val="en-GB"/>
        </w:rPr>
        <w:t>outcome prediction,</w:t>
      </w:r>
      <w:r w:rsidRPr="00C538B5">
        <w:rPr>
          <w:rFonts w:ascii="Arial" w:hAnsi="Arial" w:cs="Arial"/>
          <w:sz w:val="24"/>
          <w:szCs w:val="24"/>
          <w:lang w:val="en-GB"/>
        </w:rPr>
        <w:t xml:space="preserve"> </w:t>
      </w:r>
      <w:r>
        <w:rPr>
          <w:rFonts w:ascii="Arial" w:hAnsi="Arial" w:cs="Arial"/>
          <w:sz w:val="24"/>
          <w:szCs w:val="24"/>
          <w:lang w:val="en-GB"/>
        </w:rPr>
        <w:t>the r</w:t>
      </w:r>
      <w:r w:rsidRPr="00C538B5">
        <w:rPr>
          <w:rFonts w:ascii="Arial" w:hAnsi="Arial" w:cs="Arial"/>
          <w:sz w:val="24"/>
          <w:szCs w:val="24"/>
          <w:lang w:val="en-GB"/>
        </w:rPr>
        <w:t>isk of bias (</w:t>
      </w:r>
      <w:r>
        <w:rPr>
          <w:rFonts w:ascii="Arial" w:hAnsi="Arial" w:cs="Arial"/>
          <w:sz w:val="24"/>
          <w:szCs w:val="24"/>
          <w:lang w:val="en-GB"/>
        </w:rPr>
        <w:t>RoB</w:t>
      </w:r>
      <w:r w:rsidRPr="00C538B5">
        <w:rPr>
          <w:rFonts w:ascii="Arial" w:hAnsi="Arial" w:cs="Arial"/>
          <w:sz w:val="24"/>
          <w:szCs w:val="24"/>
          <w:lang w:val="en-GB"/>
        </w:rPr>
        <w:t xml:space="preserve">) </w:t>
      </w:r>
      <w:r>
        <w:rPr>
          <w:rFonts w:ascii="Arial" w:hAnsi="Arial" w:cs="Arial"/>
          <w:sz w:val="24"/>
          <w:szCs w:val="24"/>
          <w:lang w:val="en-GB"/>
        </w:rPr>
        <w:t xml:space="preserve">was appraised </w:t>
      </w:r>
      <w:r w:rsidRPr="00C538B5">
        <w:rPr>
          <w:rFonts w:ascii="Arial" w:hAnsi="Arial" w:cs="Arial"/>
          <w:sz w:val="24"/>
          <w:szCs w:val="24"/>
          <w:lang w:val="en-GB"/>
        </w:rPr>
        <w:t>independently</w:t>
      </w:r>
      <w:r w:rsidDel="00BA100E">
        <w:rPr>
          <w:rFonts w:ascii="Arial" w:hAnsi="Arial" w:cs="Arial"/>
          <w:sz w:val="24"/>
          <w:szCs w:val="24"/>
          <w:lang w:val="en-GB"/>
        </w:rPr>
        <w:t xml:space="preserve"> </w:t>
      </w:r>
      <w:r w:rsidRPr="00C538B5">
        <w:rPr>
          <w:rFonts w:ascii="Arial" w:hAnsi="Arial" w:cs="Arial"/>
          <w:sz w:val="24"/>
          <w:szCs w:val="24"/>
          <w:lang w:val="en-GB"/>
        </w:rPr>
        <w:t xml:space="preserve">by the </w:t>
      </w:r>
      <w:r>
        <w:rPr>
          <w:rFonts w:ascii="Arial" w:hAnsi="Arial" w:cs="Arial"/>
          <w:sz w:val="24"/>
          <w:szCs w:val="24"/>
          <w:lang w:val="en-GB"/>
        </w:rPr>
        <w:t>two</w:t>
      </w:r>
      <w:r w:rsidRPr="00C538B5">
        <w:rPr>
          <w:rFonts w:ascii="Arial" w:hAnsi="Arial" w:cs="Arial"/>
          <w:sz w:val="24"/>
          <w:szCs w:val="24"/>
          <w:lang w:val="en-GB"/>
        </w:rPr>
        <w:t xml:space="preserve"> reviewers</w:t>
      </w:r>
      <w:r>
        <w:rPr>
          <w:rFonts w:ascii="Arial" w:hAnsi="Arial" w:cs="Arial"/>
          <w:sz w:val="24"/>
          <w:szCs w:val="24"/>
          <w:lang w:val="en-GB"/>
        </w:rPr>
        <w:t xml:space="preserve"> (CDe, Cdu) using </w:t>
      </w:r>
      <w:r w:rsidRPr="00C538B5">
        <w:rPr>
          <w:rFonts w:ascii="Arial" w:hAnsi="Arial" w:cs="Arial"/>
          <w:sz w:val="24"/>
          <w:szCs w:val="24"/>
          <w:lang w:val="en-GB"/>
        </w:rPr>
        <w:t xml:space="preserve">the </w:t>
      </w:r>
      <w:r w:rsidR="008F4828" w:rsidRPr="00C538B5">
        <w:rPr>
          <w:rFonts w:ascii="Arial" w:hAnsi="Arial" w:cs="Arial"/>
          <w:sz w:val="24"/>
          <w:szCs w:val="24"/>
          <w:lang w:val="en-GB"/>
        </w:rPr>
        <w:t>Quality In Prognosis Studies (QUIPS) tool</w:t>
      </w:r>
      <w:r w:rsidR="008F4828">
        <w:rPr>
          <w:rFonts w:ascii="Arial" w:hAnsi="Arial" w:cs="Arial"/>
          <w:sz w:val="24"/>
          <w:szCs w:val="24"/>
          <w:lang w:val="en-GB"/>
        </w:rPr>
        <w:t xml:space="preserve"> evaluating the following domains: study participation, attrition, prognostic factor management, outcome measurement, study confounding, and statistical analysis/reporting.</w:t>
      </w:r>
      <w:r>
        <w:rPr>
          <w:rFonts w:ascii="Arial" w:hAnsi="Arial" w:cs="Arial"/>
          <w:sz w:val="24"/>
          <w:szCs w:val="24"/>
          <w:lang w:val="en-GB"/>
        </w:rPr>
        <w:t xml:space="preserve"> Each domain is rated as high, low or unclear, with “high” designating a high </w:t>
      </w:r>
      <w:r w:rsidR="008F4828">
        <w:rPr>
          <w:rFonts w:ascii="Arial" w:hAnsi="Arial" w:cs="Arial"/>
          <w:sz w:val="24"/>
          <w:szCs w:val="24"/>
          <w:lang w:val="en-GB"/>
        </w:rPr>
        <w:t>RoB</w:t>
      </w:r>
      <w:r>
        <w:rPr>
          <w:rFonts w:ascii="Arial" w:hAnsi="Arial" w:cs="Arial"/>
          <w:sz w:val="24"/>
          <w:szCs w:val="24"/>
          <w:lang w:val="en-GB"/>
        </w:rPr>
        <w:t>.</w:t>
      </w:r>
      <w:r w:rsidR="008F4828">
        <w:rPr>
          <w:rFonts w:ascii="Arial" w:hAnsi="Arial" w:cs="Arial"/>
          <w:sz w:val="24"/>
          <w:szCs w:val="24"/>
          <w:lang w:val="en-GB"/>
        </w:rPr>
        <w:fldChar w:fldCharType="begin" w:fldLock="1"/>
      </w:r>
      <w:r w:rsidR="00BB035A">
        <w:rPr>
          <w:rFonts w:ascii="Arial" w:hAnsi="Arial" w:cs="Arial"/>
          <w:sz w:val="24"/>
          <w:szCs w:val="24"/>
          <w:lang w:val="en-GB"/>
        </w:rPr>
        <w:instrText>ADDIN CSL_CITATION { "citationItems" : [ { "id" : "ITEM-1", "itemData" : { "author" : [ { "dropping-particle" : "", "family" : "Hayden", "given" : "JA", "non-dropping-particle" : "", "parse-names" : false, "suffix" : "" }, { "dropping-particle" : "", "family" : "C\u00f4t\u00e9", "given" : "P", "non-dropping-particle" : "", "parse-names" : false, "suffix" : "" }, { "dropping-particle" : "", "family" : "Bombardier", "given" : "C", "non-dropping-particle" : "", "parse-names" : false, "suffix" : "" } ], "container-title" : "Ann Intern Med.", "id" : "ITEM-1", "issue" : "6", "issued" : { "date-parts" : [ [ "2006" ] ] }, "page" : "427-37", "title" : "Evaluation of the quality of prognosis studies in systematic reviews.", "type" : "article-journal", "volume" : "144" }, "uris" : [ "http://www.mendeley.com/documents/?uuid=ce2d3fa6-4d72-4a58-9698-477a12cf834e" ] } ], "mendeley" : { "formattedCitation" : "(36)", "plainTextFormattedCitation" : "(36)", "previouslyFormattedCitation" : "(36)" }, "properties" : { "noteIndex" : 0 }, "schema" : "https://github.com/citation-style-language/schema/raw/master/csl-citation.json" }</w:instrText>
      </w:r>
      <w:r w:rsidR="008F4828">
        <w:rPr>
          <w:rFonts w:ascii="Arial" w:hAnsi="Arial" w:cs="Arial"/>
          <w:sz w:val="24"/>
          <w:szCs w:val="24"/>
          <w:lang w:val="en-GB"/>
        </w:rPr>
        <w:fldChar w:fldCharType="separate"/>
      </w:r>
      <w:r w:rsidR="00BB035A" w:rsidRPr="00BB035A">
        <w:rPr>
          <w:rFonts w:ascii="Arial" w:hAnsi="Arial" w:cs="Arial"/>
          <w:noProof/>
          <w:sz w:val="24"/>
          <w:szCs w:val="24"/>
          <w:lang w:val="en-GB"/>
        </w:rPr>
        <w:t>(36)</w:t>
      </w:r>
      <w:r w:rsidR="008F4828">
        <w:rPr>
          <w:rFonts w:ascii="Arial" w:hAnsi="Arial" w:cs="Arial"/>
          <w:sz w:val="24"/>
          <w:szCs w:val="24"/>
          <w:lang w:val="en-GB"/>
        </w:rPr>
        <w:fldChar w:fldCharType="end"/>
      </w:r>
    </w:p>
    <w:p w14:paraId="6932335A" w14:textId="14717BE6" w:rsidR="008F4828" w:rsidRDefault="008F4828" w:rsidP="00070C03">
      <w:pPr>
        <w:rPr>
          <w:rFonts w:ascii="Arial" w:hAnsi="Arial" w:cs="Arial"/>
          <w:sz w:val="24"/>
          <w:szCs w:val="24"/>
          <w:lang w:val="en-GB"/>
        </w:rPr>
      </w:pPr>
    </w:p>
    <w:p w14:paraId="7611C35A" w14:textId="77777777" w:rsidR="00493AD3" w:rsidRPr="002C56EF" w:rsidRDefault="00493AD3" w:rsidP="00493AD3">
      <w:pPr>
        <w:spacing w:after="0" w:line="240" w:lineRule="auto"/>
        <w:jc w:val="both"/>
        <w:rPr>
          <w:rFonts w:ascii="Arial" w:eastAsia="Calibri" w:hAnsi="Arial" w:cs="Arial"/>
          <w:b/>
          <w:sz w:val="24"/>
          <w:szCs w:val="24"/>
          <w:lang w:val="en-GB"/>
        </w:rPr>
      </w:pPr>
      <w:r w:rsidRPr="002C56EF">
        <w:rPr>
          <w:rFonts w:ascii="Arial" w:eastAsia="Calibri" w:hAnsi="Arial" w:cs="Arial"/>
          <w:b/>
          <w:sz w:val="24"/>
          <w:szCs w:val="24"/>
          <w:lang w:val="en-GB"/>
        </w:rPr>
        <w:t>Risk of bias</w:t>
      </w:r>
    </w:p>
    <w:p w14:paraId="22803DF2" w14:textId="77777777" w:rsidR="00493AD3" w:rsidRPr="002C56EF" w:rsidRDefault="00493AD3" w:rsidP="00493AD3">
      <w:pPr>
        <w:spacing w:after="0" w:line="240" w:lineRule="auto"/>
        <w:jc w:val="both"/>
        <w:rPr>
          <w:rFonts w:ascii="Arial" w:eastAsia="Calibri" w:hAnsi="Arial" w:cs="Arial"/>
          <w:sz w:val="24"/>
          <w:szCs w:val="24"/>
          <w:u w:val="single"/>
          <w:lang w:val="en-GB"/>
        </w:rPr>
      </w:pPr>
      <w:r w:rsidRPr="002C56EF">
        <w:rPr>
          <w:rFonts w:ascii="Arial" w:eastAsia="Calibri" w:hAnsi="Arial" w:cs="Arial"/>
          <w:sz w:val="24"/>
          <w:szCs w:val="24"/>
          <w:u w:val="single"/>
          <w:lang w:val="en-GB"/>
        </w:rPr>
        <w:t xml:space="preserve">Domain 1 –  </w:t>
      </w:r>
      <w:r>
        <w:rPr>
          <w:rFonts w:ascii="Arial" w:eastAsia="Calibri" w:hAnsi="Arial" w:cs="Arial"/>
          <w:sz w:val="24"/>
          <w:szCs w:val="24"/>
          <w:u w:val="single"/>
          <w:lang w:val="en-GB"/>
        </w:rPr>
        <w:t>study participation</w:t>
      </w:r>
      <w:r w:rsidRPr="002C56EF">
        <w:rPr>
          <w:rFonts w:ascii="Arial" w:eastAsia="Calibri" w:hAnsi="Arial" w:cs="Arial"/>
          <w:sz w:val="24"/>
          <w:szCs w:val="24"/>
          <w:u w:val="single"/>
          <w:lang w:val="en-GB"/>
        </w:rPr>
        <w:t>:</w:t>
      </w:r>
    </w:p>
    <w:p w14:paraId="2CD53645" w14:textId="77777777" w:rsidR="00493AD3" w:rsidRPr="002C56EF" w:rsidRDefault="00493AD3" w:rsidP="00493AD3">
      <w:pPr>
        <w:spacing w:after="0" w:line="240" w:lineRule="auto"/>
        <w:jc w:val="both"/>
        <w:rPr>
          <w:rFonts w:ascii="Arial" w:eastAsia="Calibri" w:hAnsi="Arial" w:cs="Arial"/>
          <w:sz w:val="24"/>
          <w:szCs w:val="24"/>
          <w:lang w:val="en-GB"/>
        </w:rPr>
      </w:pPr>
      <w:r w:rsidRPr="002C56EF">
        <w:rPr>
          <w:rFonts w:ascii="Arial" w:eastAsia="Calibri" w:hAnsi="Arial" w:cs="Arial"/>
          <w:sz w:val="24"/>
          <w:szCs w:val="24"/>
          <w:lang w:val="en-GB"/>
        </w:rPr>
        <w:t xml:space="preserve">Signalling question 1 </w:t>
      </w:r>
      <w:r w:rsidRPr="007B74B2">
        <w:rPr>
          <w:rFonts w:ascii="Arial" w:eastAsia="Calibri" w:hAnsi="Arial" w:cs="Arial"/>
          <w:sz w:val="24"/>
          <w:szCs w:val="24"/>
          <w:lang w:val="en-GB"/>
        </w:rPr>
        <w:t>(</w:t>
      </w:r>
      <w:r>
        <w:rPr>
          <w:rFonts w:ascii="Arial" w:eastAsia="Calibri" w:hAnsi="Arial" w:cs="Arial"/>
          <w:sz w:val="24"/>
          <w:szCs w:val="24"/>
          <w:lang w:val="en-GB"/>
        </w:rPr>
        <w:t>s</w:t>
      </w:r>
      <w:r w:rsidRPr="007B74B2">
        <w:rPr>
          <w:rFonts w:ascii="Arial" w:eastAsia="Calibri" w:hAnsi="Arial" w:cs="Arial"/>
          <w:sz w:val="24"/>
          <w:szCs w:val="24"/>
          <w:lang w:val="en-GB"/>
        </w:rPr>
        <w:t>ource of target population):</w:t>
      </w:r>
      <w:r w:rsidRPr="002C56EF">
        <w:rPr>
          <w:rFonts w:ascii="Arial" w:eastAsia="Calibri" w:hAnsi="Arial" w:cs="Arial"/>
          <w:sz w:val="24"/>
          <w:szCs w:val="24"/>
          <w:lang w:val="en-GB"/>
        </w:rPr>
        <w:t xml:space="preserve"> </w:t>
      </w:r>
      <w:r>
        <w:rPr>
          <w:rFonts w:ascii="Arial" w:eastAsia="Calibri" w:hAnsi="Arial" w:cs="Arial"/>
          <w:sz w:val="24"/>
          <w:szCs w:val="24"/>
          <w:lang w:val="en-GB"/>
        </w:rPr>
        <w:t>Is t</w:t>
      </w:r>
      <w:r w:rsidRPr="007B74B2">
        <w:rPr>
          <w:rFonts w:ascii="Arial" w:eastAsia="Calibri" w:hAnsi="Arial" w:cs="Arial"/>
          <w:sz w:val="24"/>
          <w:szCs w:val="24"/>
          <w:lang w:val="en-GB"/>
        </w:rPr>
        <w:t>he source population or population of interest adequately described for key characteristics</w:t>
      </w:r>
      <w:r>
        <w:rPr>
          <w:rFonts w:ascii="Arial" w:eastAsia="Calibri" w:hAnsi="Arial" w:cs="Arial"/>
          <w:sz w:val="24"/>
          <w:szCs w:val="24"/>
          <w:lang w:val="en-GB"/>
        </w:rPr>
        <w:t>?</w:t>
      </w:r>
    </w:p>
    <w:p w14:paraId="0A8FC83E" w14:textId="77777777" w:rsidR="00493AD3" w:rsidRPr="002C56EF" w:rsidRDefault="00493AD3" w:rsidP="00493AD3">
      <w:pPr>
        <w:spacing w:after="0" w:line="240" w:lineRule="auto"/>
        <w:jc w:val="both"/>
        <w:rPr>
          <w:rFonts w:ascii="Arial" w:eastAsia="Calibri" w:hAnsi="Arial" w:cs="Arial"/>
          <w:sz w:val="24"/>
          <w:szCs w:val="24"/>
          <w:lang w:val="en-GB"/>
        </w:rPr>
      </w:pPr>
      <w:r w:rsidRPr="002C56EF">
        <w:rPr>
          <w:rFonts w:ascii="Arial" w:eastAsia="Calibri" w:hAnsi="Arial" w:cs="Arial"/>
          <w:sz w:val="24"/>
          <w:szCs w:val="24"/>
          <w:lang w:val="en-GB"/>
        </w:rPr>
        <w:t>Signalling question 2 (</w:t>
      </w:r>
      <w:r>
        <w:rPr>
          <w:rFonts w:ascii="Arial" w:eastAsia="Calibri" w:hAnsi="Arial" w:cs="Arial"/>
          <w:sz w:val="24"/>
          <w:szCs w:val="24"/>
          <w:lang w:val="en-GB"/>
        </w:rPr>
        <w:t>m</w:t>
      </w:r>
      <w:r w:rsidRPr="007B74B2">
        <w:rPr>
          <w:rFonts w:ascii="Arial" w:eastAsia="Calibri" w:hAnsi="Arial" w:cs="Arial"/>
          <w:sz w:val="24"/>
          <w:szCs w:val="24"/>
          <w:lang w:val="en-GB"/>
        </w:rPr>
        <w:t>ethod used to identify population</w:t>
      </w:r>
      <w:r w:rsidRPr="002C56EF">
        <w:rPr>
          <w:rFonts w:ascii="Arial" w:eastAsia="Calibri" w:hAnsi="Arial" w:cs="Arial"/>
          <w:sz w:val="24"/>
          <w:szCs w:val="24"/>
          <w:lang w:val="en-GB"/>
        </w:rPr>
        <w:t xml:space="preserve">): </w:t>
      </w:r>
      <w:r>
        <w:rPr>
          <w:rFonts w:ascii="Arial" w:eastAsia="Calibri" w:hAnsi="Arial" w:cs="Arial"/>
          <w:sz w:val="24"/>
          <w:szCs w:val="24"/>
          <w:lang w:val="en-GB"/>
        </w:rPr>
        <w:t>Are t</w:t>
      </w:r>
      <w:r w:rsidRPr="007B74B2">
        <w:rPr>
          <w:rFonts w:ascii="Arial" w:eastAsia="Calibri" w:hAnsi="Arial" w:cs="Arial"/>
          <w:sz w:val="24"/>
          <w:szCs w:val="24"/>
          <w:lang w:val="en-GB"/>
        </w:rPr>
        <w:t>he sampling frame and recruitment adequately described, including methods to identify the sample sufficient to limit potential bias (number and type used, e.g., referral patterns in health care)</w:t>
      </w:r>
      <w:r w:rsidRPr="002C56EF">
        <w:rPr>
          <w:rFonts w:ascii="Arial" w:eastAsia="Calibri" w:hAnsi="Arial" w:cs="Arial"/>
          <w:sz w:val="24"/>
          <w:szCs w:val="24"/>
          <w:lang w:val="en-GB"/>
        </w:rPr>
        <w:t>?</w:t>
      </w:r>
    </w:p>
    <w:p w14:paraId="49019776" w14:textId="77777777" w:rsidR="00493AD3" w:rsidRDefault="00493AD3" w:rsidP="00493AD3">
      <w:pPr>
        <w:spacing w:after="0" w:line="240" w:lineRule="auto"/>
        <w:jc w:val="both"/>
        <w:rPr>
          <w:rFonts w:ascii="Arial" w:eastAsia="Calibri" w:hAnsi="Arial" w:cs="Arial"/>
          <w:sz w:val="24"/>
          <w:szCs w:val="24"/>
          <w:lang w:val="en-GB"/>
        </w:rPr>
      </w:pPr>
      <w:r w:rsidRPr="002C56EF">
        <w:rPr>
          <w:rFonts w:ascii="Arial" w:eastAsia="Calibri" w:hAnsi="Arial" w:cs="Arial"/>
          <w:sz w:val="24"/>
          <w:szCs w:val="24"/>
          <w:lang w:val="en-GB"/>
        </w:rPr>
        <w:t>Signalling question 3 (</w:t>
      </w:r>
      <w:r>
        <w:rPr>
          <w:rFonts w:ascii="Arial" w:eastAsia="Calibri" w:hAnsi="Arial" w:cs="Arial"/>
          <w:sz w:val="24"/>
          <w:szCs w:val="24"/>
          <w:lang w:val="en-GB"/>
        </w:rPr>
        <w:t>r</w:t>
      </w:r>
      <w:r w:rsidRPr="007B74B2">
        <w:rPr>
          <w:rFonts w:ascii="Arial" w:eastAsia="Calibri" w:hAnsi="Arial" w:cs="Arial"/>
          <w:sz w:val="24"/>
          <w:szCs w:val="24"/>
          <w:lang w:val="en-GB"/>
        </w:rPr>
        <w:t>ecruitment period</w:t>
      </w:r>
      <w:r w:rsidRPr="002C56EF">
        <w:rPr>
          <w:rFonts w:ascii="Arial" w:eastAsia="Calibri" w:hAnsi="Arial" w:cs="Arial"/>
          <w:sz w:val="24"/>
          <w:szCs w:val="24"/>
          <w:lang w:val="en-GB"/>
        </w:rPr>
        <w:t>):</w:t>
      </w:r>
      <w:r>
        <w:rPr>
          <w:rFonts w:ascii="Arial" w:eastAsia="Calibri" w:hAnsi="Arial" w:cs="Arial"/>
          <w:sz w:val="24"/>
          <w:szCs w:val="24"/>
          <w:lang w:val="en-GB"/>
        </w:rPr>
        <w:t xml:space="preserve"> Is the p</w:t>
      </w:r>
      <w:r w:rsidRPr="007B74B2">
        <w:rPr>
          <w:rFonts w:ascii="Arial" w:eastAsia="Calibri" w:hAnsi="Arial" w:cs="Arial"/>
          <w:sz w:val="24"/>
          <w:szCs w:val="24"/>
          <w:lang w:val="en-GB"/>
        </w:rPr>
        <w:t>eriod of recruitment adequately described</w:t>
      </w:r>
      <w:r w:rsidRPr="002C56EF">
        <w:rPr>
          <w:rFonts w:ascii="Arial" w:eastAsia="Calibri" w:hAnsi="Arial" w:cs="Arial"/>
          <w:sz w:val="24"/>
          <w:szCs w:val="24"/>
          <w:lang w:val="en-GB"/>
        </w:rPr>
        <w:t>?</w:t>
      </w:r>
    </w:p>
    <w:p w14:paraId="5D1C78C2" w14:textId="77777777" w:rsidR="00493AD3" w:rsidRDefault="00493AD3" w:rsidP="00493AD3">
      <w:pPr>
        <w:spacing w:after="0" w:line="240" w:lineRule="auto"/>
        <w:jc w:val="both"/>
        <w:rPr>
          <w:rFonts w:ascii="Arial" w:eastAsia="Calibri" w:hAnsi="Arial" w:cs="Arial"/>
          <w:sz w:val="24"/>
          <w:szCs w:val="24"/>
          <w:lang w:val="en-GB"/>
        </w:rPr>
      </w:pPr>
      <w:r>
        <w:rPr>
          <w:rFonts w:ascii="Arial" w:eastAsia="Calibri" w:hAnsi="Arial" w:cs="Arial"/>
          <w:sz w:val="24"/>
          <w:szCs w:val="24"/>
          <w:lang w:val="en-GB"/>
        </w:rPr>
        <w:t>Signalling question 4 (p</w:t>
      </w:r>
      <w:r w:rsidRPr="00530942">
        <w:rPr>
          <w:rFonts w:ascii="Arial" w:eastAsia="Calibri" w:hAnsi="Arial" w:cs="Arial"/>
          <w:sz w:val="24"/>
          <w:szCs w:val="24"/>
          <w:lang w:val="en-GB"/>
        </w:rPr>
        <w:t>lace of recruitment</w:t>
      </w:r>
      <w:r>
        <w:rPr>
          <w:rFonts w:ascii="Arial" w:eastAsia="Calibri" w:hAnsi="Arial" w:cs="Arial"/>
          <w:sz w:val="24"/>
          <w:szCs w:val="24"/>
          <w:lang w:val="en-GB"/>
        </w:rPr>
        <w:t>): Are the p</w:t>
      </w:r>
      <w:r w:rsidRPr="00530942">
        <w:rPr>
          <w:rFonts w:ascii="Arial" w:eastAsia="Calibri" w:hAnsi="Arial" w:cs="Arial"/>
          <w:sz w:val="24"/>
          <w:szCs w:val="24"/>
          <w:lang w:val="en-GB"/>
        </w:rPr>
        <w:t>lace of recruitment (se</w:t>
      </w:r>
      <w:r>
        <w:rPr>
          <w:rFonts w:ascii="Arial" w:eastAsia="Calibri" w:hAnsi="Arial" w:cs="Arial"/>
          <w:sz w:val="24"/>
          <w:szCs w:val="24"/>
          <w:lang w:val="en-GB"/>
        </w:rPr>
        <w:t xml:space="preserve">tting and geographic location) </w:t>
      </w:r>
      <w:r w:rsidRPr="00530942">
        <w:rPr>
          <w:rFonts w:ascii="Arial" w:eastAsia="Calibri" w:hAnsi="Arial" w:cs="Arial"/>
          <w:sz w:val="24"/>
          <w:szCs w:val="24"/>
          <w:lang w:val="en-GB"/>
        </w:rPr>
        <w:t>adequately described</w:t>
      </w:r>
      <w:r>
        <w:rPr>
          <w:rFonts w:ascii="Arial" w:eastAsia="Calibri" w:hAnsi="Arial" w:cs="Arial"/>
          <w:sz w:val="24"/>
          <w:szCs w:val="24"/>
          <w:lang w:val="en-GB"/>
        </w:rPr>
        <w:t>?</w:t>
      </w:r>
    </w:p>
    <w:p w14:paraId="2851A416" w14:textId="77777777" w:rsidR="00493AD3" w:rsidRDefault="00493AD3" w:rsidP="00493AD3">
      <w:pPr>
        <w:spacing w:after="0" w:line="240" w:lineRule="auto"/>
        <w:jc w:val="both"/>
        <w:rPr>
          <w:rFonts w:ascii="Arial" w:eastAsia="Calibri" w:hAnsi="Arial" w:cs="Arial"/>
          <w:sz w:val="24"/>
          <w:szCs w:val="24"/>
          <w:lang w:val="en-GB"/>
        </w:rPr>
      </w:pPr>
      <w:r>
        <w:rPr>
          <w:rFonts w:ascii="Arial" w:eastAsia="Calibri" w:hAnsi="Arial" w:cs="Arial"/>
          <w:sz w:val="24"/>
          <w:szCs w:val="24"/>
          <w:lang w:val="en-GB"/>
        </w:rPr>
        <w:t>Signalling question 5 (i</w:t>
      </w:r>
      <w:r w:rsidRPr="00530942">
        <w:rPr>
          <w:rFonts w:ascii="Arial" w:eastAsia="Calibri" w:hAnsi="Arial" w:cs="Arial"/>
          <w:sz w:val="24"/>
          <w:szCs w:val="24"/>
          <w:lang w:val="en-GB"/>
        </w:rPr>
        <w:t>nclusion and exclusion criteria</w:t>
      </w:r>
      <w:r>
        <w:rPr>
          <w:rFonts w:ascii="Arial" w:eastAsia="Calibri" w:hAnsi="Arial" w:cs="Arial"/>
          <w:sz w:val="24"/>
          <w:szCs w:val="24"/>
          <w:lang w:val="en-GB"/>
        </w:rPr>
        <w:t>): Are the i</w:t>
      </w:r>
      <w:r w:rsidRPr="00530942">
        <w:rPr>
          <w:rFonts w:ascii="Arial" w:eastAsia="Calibri" w:hAnsi="Arial" w:cs="Arial"/>
          <w:sz w:val="24"/>
          <w:szCs w:val="24"/>
          <w:lang w:val="en-GB"/>
        </w:rPr>
        <w:t>nclusion and exclusion criteria adequately described (e.g., including explicit diagnostic criteria or</w:t>
      </w:r>
      <w:r>
        <w:rPr>
          <w:rFonts w:ascii="Arial" w:eastAsia="Calibri" w:hAnsi="Arial" w:cs="Arial"/>
          <w:sz w:val="24"/>
          <w:szCs w:val="24"/>
          <w:lang w:val="en-GB"/>
        </w:rPr>
        <w:t xml:space="preserve"> </w:t>
      </w:r>
      <w:r w:rsidRPr="00530942">
        <w:rPr>
          <w:rFonts w:ascii="Arial" w:eastAsia="Calibri" w:hAnsi="Arial" w:cs="Arial"/>
          <w:sz w:val="24"/>
          <w:szCs w:val="24"/>
          <w:lang w:val="en-GB"/>
        </w:rPr>
        <w:t>“zero time” description)</w:t>
      </w:r>
      <w:r>
        <w:rPr>
          <w:rFonts w:ascii="Arial" w:eastAsia="Calibri" w:hAnsi="Arial" w:cs="Arial"/>
          <w:sz w:val="24"/>
          <w:szCs w:val="24"/>
          <w:lang w:val="en-GB"/>
        </w:rPr>
        <w:t>?</w:t>
      </w:r>
    </w:p>
    <w:p w14:paraId="5F10B243" w14:textId="77777777" w:rsidR="00493AD3" w:rsidRDefault="00493AD3" w:rsidP="00493AD3">
      <w:pPr>
        <w:spacing w:after="0" w:line="240" w:lineRule="auto"/>
        <w:jc w:val="both"/>
        <w:rPr>
          <w:rFonts w:ascii="Arial" w:eastAsia="Calibri" w:hAnsi="Arial" w:cs="Arial"/>
          <w:sz w:val="24"/>
          <w:szCs w:val="24"/>
          <w:lang w:val="en-GB"/>
        </w:rPr>
      </w:pPr>
      <w:r>
        <w:rPr>
          <w:rFonts w:ascii="Arial" w:eastAsia="Calibri" w:hAnsi="Arial" w:cs="Arial"/>
          <w:sz w:val="24"/>
          <w:szCs w:val="24"/>
          <w:lang w:val="en-GB"/>
        </w:rPr>
        <w:t>Signalling question 6 (a</w:t>
      </w:r>
      <w:r w:rsidRPr="00C95B47">
        <w:rPr>
          <w:rFonts w:ascii="Arial" w:eastAsia="Calibri" w:hAnsi="Arial" w:cs="Arial"/>
          <w:sz w:val="24"/>
          <w:szCs w:val="24"/>
          <w:lang w:val="en-GB"/>
        </w:rPr>
        <w:t>dequate study participation</w:t>
      </w:r>
      <w:r>
        <w:rPr>
          <w:rFonts w:ascii="Arial" w:eastAsia="Calibri" w:hAnsi="Arial" w:cs="Arial"/>
          <w:sz w:val="24"/>
          <w:szCs w:val="24"/>
          <w:lang w:val="en-GB"/>
        </w:rPr>
        <w:t>): Is t</w:t>
      </w:r>
      <w:r w:rsidRPr="00C95B47">
        <w:rPr>
          <w:rFonts w:ascii="Arial" w:eastAsia="Calibri" w:hAnsi="Arial" w:cs="Arial"/>
          <w:sz w:val="24"/>
          <w:szCs w:val="24"/>
          <w:lang w:val="en-GB"/>
        </w:rPr>
        <w:t>here adequate participation in the study by eligible individuals</w:t>
      </w:r>
      <w:r>
        <w:rPr>
          <w:rFonts w:ascii="Arial" w:eastAsia="Calibri" w:hAnsi="Arial" w:cs="Arial"/>
          <w:sz w:val="24"/>
          <w:szCs w:val="24"/>
          <w:lang w:val="en-GB"/>
        </w:rPr>
        <w:t>?</w:t>
      </w:r>
    </w:p>
    <w:p w14:paraId="1E939F1D" w14:textId="77777777" w:rsidR="00493AD3" w:rsidRDefault="00493AD3" w:rsidP="00493AD3">
      <w:pPr>
        <w:spacing w:after="0" w:line="240" w:lineRule="auto"/>
        <w:jc w:val="both"/>
        <w:rPr>
          <w:rFonts w:ascii="Arial" w:eastAsia="Calibri" w:hAnsi="Arial" w:cs="Arial"/>
          <w:sz w:val="24"/>
          <w:szCs w:val="24"/>
          <w:lang w:val="en-GB"/>
        </w:rPr>
      </w:pPr>
      <w:r>
        <w:rPr>
          <w:rFonts w:ascii="Arial" w:eastAsia="Calibri" w:hAnsi="Arial" w:cs="Arial"/>
          <w:sz w:val="24"/>
          <w:szCs w:val="24"/>
          <w:lang w:val="en-GB"/>
        </w:rPr>
        <w:t>Signalling question 7 (b</w:t>
      </w:r>
      <w:r w:rsidRPr="00C95B47">
        <w:rPr>
          <w:rFonts w:ascii="Arial" w:eastAsia="Calibri" w:hAnsi="Arial" w:cs="Arial"/>
          <w:sz w:val="24"/>
          <w:szCs w:val="24"/>
          <w:lang w:val="en-GB"/>
        </w:rPr>
        <w:t>aseline characteristics</w:t>
      </w:r>
      <w:r>
        <w:rPr>
          <w:rFonts w:ascii="Arial" w:eastAsia="Calibri" w:hAnsi="Arial" w:cs="Arial"/>
          <w:sz w:val="24"/>
          <w:szCs w:val="24"/>
          <w:lang w:val="en-GB"/>
        </w:rPr>
        <w:t>): Is t</w:t>
      </w:r>
      <w:r w:rsidRPr="00C95B47">
        <w:rPr>
          <w:rFonts w:ascii="Arial" w:eastAsia="Calibri" w:hAnsi="Arial" w:cs="Arial"/>
          <w:sz w:val="24"/>
          <w:szCs w:val="24"/>
          <w:lang w:val="en-GB"/>
        </w:rPr>
        <w:t>he baseline study sample (i.e., individuals entering the study) adequately described</w:t>
      </w:r>
      <w:r>
        <w:rPr>
          <w:rFonts w:ascii="Arial" w:eastAsia="Calibri" w:hAnsi="Arial" w:cs="Arial"/>
          <w:sz w:val="24"/>
          <w:szCs w:val="24"/>
          <w:lang w:val="en-GB"/>
        </w:rPr>
        <w:t xml:space="preserve"> for key characteristics?</w:t>
      </w:r>
    </w:p>
    <w:p w14:paraId="204BEF28" w14:textId="77777777" w:rsidR="00493AD3" w:rsidRPr="00221F77" w:rsidRDefault="00493AD3" w:rsidP="00493AD3">
      <w:pPr>
        <w:spacing w:after="0" w:line="240" w:lineRule="auto"/>
        <w:jc w:val="both"/>
        <w:rPr>
          <w:rFonts w:ascii="Arial" w:eastAsia="Calibri" w:hAnsi="Arial" w:cs="Arial"/>
          <w:b/>
          <w:sz w:val="24"/>
          <w:szCs w:val="24"/>
          <w:lang w:val="en-GB"/>
        </w:rPr>
      </w:pPr>
      <w:r w:rsidRPr="00221F77">
        <w:rPr>
          <w:rFonts w:ascii="Arial" w:eastAsia="Calibri" w:hAnsi="Arial" w:cs="Arial"/>
          <w:sz w:val="24"/>
          <w:szCs w:val="24"/>
          <w:u w:val="single"/>
          <w:lang w:val="en-GB"/>
        </w:rPr>
        <w:t>Summary (study participation):</w:t>
      </w:r>
      <w:r w:rsidRPr="00221F77">
        <w:rPr>
          <w:rFonts w:ascii="Arial" w:eastAsia="Calibri" w:hAnsi="Arial" w:cs="Arial"/>
          <w:b/>
          <w:sz w:val="24"/>
          <w:szCs w:val="24"/>
          <w:lang w:val="en-GB"/>
        </w:rPr>
        <w:t xml:space="preserve"> </w:t>
      </w:r>
      <w:r w:rsidRPr="00221F77">
        <w:rPr>
          <w:rFonts w:ascii="Arial" w:eastAsia="Calibri" w:hAnsi="Arial" w:cs="Arial"/>
          <w:sz w:val="24"/>
          <w:szCs w:val="24"/>
          <w:lang w:val="en-GB"/>
        </w:rPr>
        <w:t xml:space="preserve">The study sample represents the population of interest on key characteristics, sufficient to limit potential bias of the observed relationship between </w:t>
      </w:r>
      <w:r>
        <w:rPr>
          <w:rFonts w:ascii="Arial" w:eastAsia="Calibri" w:hAnsi="Arial" w:cs="Arial"/>
          <w:sz w:val="24"/>
          <w:szCs w:val="24"/>
          <w:lang w:val="en-GB"/>
        </w:rPr>
        <w:t>prognostic factor</w:t>
      </w:r>
      <w:r w:rsidRPr="00221F77">
        <w:rPr>
          <w:rFonts w:ascii="Arial" w:eastAsia="Calibri" w:hAnsi="Arial" w:cs="Arial"/>
          <w:sz w:val="24"/>
          <w:szCs w:val="24"/>
          <w:lang w:val="en-GB"/>
        </w:rPr>
        <w:t xml:space="preserve"> and outcome.</w:t>
      </w:r>
    </w:p>
    <w:p w14:paraId="1C22A049" w14:textId="77777777" w:rsidR="00493AD3" w:rsidRPr="002C56EF" w:rsidRDefault="00493AD3" w:rsidP="00493AD3">
      <w:pPr>
        <w:spacing w:after="0" w:line="240" w:lineRule="auto"/>
        <w:jc w:val="both"/>
        <w:rPr>
          <w:rFonts w:ascii="Arial" w:eastAsia="Calibri" w:hAnsi="Arial" w:cs="Arial"/>
          <w:sz w:val="24"/>
          <w:szCs w:val="24"/>
          <w:lang w:val="en-GB"/>
        </w:rPr>
      </w:pPr>
    </w:p>
    <w:p w14:paraId="776BC052" w14:textId="77777777" w:rsidR="00493AD3" w:rsidRPr="002C56EF" w:rsidRDefault="00493AD3" w:rsidP="00493AD3">
      <w:pPr>
        <w:spacing w:after="0" w:line="240" w:lineRule="auto"/>
        <w:jc w:val="both"/>
        <w:rPr>
          <w:rFonts w:ascii="Arial" w:eastAsia="Calibri" w:hAnsi="Arial" w:cs="Arial"/>
          <w:sz w:val="24"/>
          <w:szCs w:val="24"/>
          <w:u w:val="single"/>
          <w:lang w:val="en-GB"/>
        </w:rPr>
      </w:pPr>
      <w:r w:rsidRPr="002C56EF">
        <w:rPr>
          <w:rFonts w:ascii="Arial" w:eastAsia="Calibri" w:hAnsi="Arial" w:cs="Arial"/>
          <w:sz w:val="24"/>
          <w:szCs w:val="24"/>
          <w:u w:val="single"/>
          <w:lang w:val="en-GB"/>
        </w:rPr>
        <w:t xml:space="preserve">Domain 2 – </w:t>
      </w:r>
      <w:r>
        <w:rPr>
          <w:rFonts w:ascii="Arial" w:eastAsia="Calibri" w:hAnsi="Arial" w:cs="Arial"/>
          <w:sz w:val="24"/>
          <w:szCs w:val="24"/>
          <w:u w:val="single"/>
          <w:lang w:val="en-GB"/>
        </w:rPr>
        <w:t>study attrition</w:t>
      </w:r>
      <w:r w:rsidRPr="002C56EF">
        <w:rPr>
          <w:rFonts w:ascii="Arial" w:eastAsia="Calibri" w:hAnsi="Arial" w:cs="Arial"/>
          <w:sz w:val="24"/>
          <w:szCs w:val="24"/>
          <w:u w:val="single"/>
          <w:lang w:val="en-GB"/>
        </w:rPr>
        <w:t>:</w:t>
      </w:r>
    </w:p>
    <w:p w14:paraId="7BBE05A4" w14:textId="77777777" w:rsidR="00493AD3" w:rsidRDefault="00493AD3" w:rsidP="00493AD3">
      <w:pPr>
        <w:spacing w:after="0" w:line="240" w:lineRule="auto"/>
        <w:jc w:val="both"/>
        <w:rPr>
          <w:rFonts w:ascii="Arial" w:eastAsia="Calibri" w:hAnsi="Arial" w:cs="Arial"/>
          <w:sz w:val="24"/>
          <w:szCs w:val="24"/>
          <w:lang w:val="en-GB"/>
        </w:rPr>
      </w:pPr>
      <w:r w:rsidRPr="002C56EF">
        <w:rPr>
          <w:rFonts w:ascii="Arial" w:eastAsia="Calibri" w:hAnsi="Arial" w:cs="Arial"/>
          <w:sz w:val="24"/>
          <w:szCs w:val="24"/>
          <w:lang w:val="en-GB"/>
        </w:rPr>
        <w:t>Signalling question 1 (</w:t>
      </w:r>
      <w:r>
        <w:rPr>
          <w:rFonts w:ascii="Arial" w:eastAsia="Calibri" w:hAnsi="Arial" w:cs="Arial"/>
          <w:sz w:val="24"/>
          <w:szCs w:val="24"/>
          <w:lang w:val="en-GB"/>
        </w:rPr>
        <w:t>p</w:t>
      </w:r>
      <w:r w:rsidRPr="00C95B47">
        <w:rPr>
          <w:rFonts w:ascii="Arial" w:eastAsia="Calibri" w:hAnsi="Arial" w:cs="Arial"/>
          <w:sz w:val="24"/>
          <w:szCs w:val="24"/>
          <w:lang w:val="en-GB"/>
        </w:rPr>
        <w:t>roportion of baseline sample available for analysis</w:t>
      </w:r>
      <w:r w:rsidRPr="002C56EF">
        <w:rPr>
          <w:rFonts w:ascii="Arial" w:eastAsia="Calibri" w:hAnsi="Arial" w:cs="Arial"/>
          <w:sz w:val="24"/>
          <w:szCs w:val="24"/>
          <w:lang w:val="en-GB"/>
        </w:rPr>
        <w:t xml:space="preserve">): </w:t>
      </w:r>
      <w:r>
        <w:rPr>
          <w:rFonts w:ascii="Arial" w:eastAsia="Calibri" w:hAnsi="Arial" w:cs="Arial"/>
          <w:sz w:val="24"/>
          <w:szCs w:val="24"/>
          <w:lang w:val="en-GB"/>
        </w:rPr>
        <w:t>Is the r</w:t>
      </w:r>
      <w:r w:rsidRPr="00C95B47">
        <w:rPr>
          <w:rFonts w:ascii="Arial" w:eastAsia="Calibri" w:hAnsi="Arial" w:cs="Arial"/>
          <w:sz w:val="24"/>
          <w:szCs w:val="24"/>
          <w:lang w:val="en-GB"/>
        </w:rPr>
        <w:t>esponse rate (i.e., proportion of study sample completing the study and providing outcome data) adequate</w:t>
      </w:r>
      <w:r>
        <w:rPr>
          <w:rFonts w:ascii="Arial" w:eastAsia="Calibri" w:hAnsi="Arial" w:cs="Arial"/>
          <w:sz w:val="24"/>
          <w:szCs w:val="24"/>
          <w:lang w:val="en-GB"/>
        </w:rPr>
        <w:t>?</w:t>
      </w:r>
    </w:p>
    <w:p w14:paraId="43EB6E85" w14:textId="77777777" w:rsidR="00493AD3" w:rsidRDefault="00493AD3" w:rsidP="00493AD3">
      <w:pPr>
        <w:spacing w:after="0" w:line="240" w:lineRule="auto"/>
        <w:jc w:val="both"/>
        <w:rPr>
          <w:rFonts w:ascii="Arial" w:eastAsia="Calibri" w:hAnsi="Arial" w:cs="Arial"/>
          <w:sz w:val="24"/>
          <w:szCs w:val="24"/>
          <w:lang w:val="en-GB"/>
        </w:rPr>
      </w:pPr>
      <w:r w:rsidRPr="002C56EF">
        <w:rPr>
          <w:rFonts w:ascii="Arial" w:eastAsia="Calibri" w:hAnsi="Arial" w:cs="Arial"/>
          <w:sz w:val="24"/>
          <w:szCs w:val="24"/>
          <w:lang w:val="en-GB"/>
        </w:rPr>
        <w:t>Signalling question 2 (</w:t>
      </w:r>
      <w:r>
        <w:rPr>
          <w:rFonts w:ascii="Arial" w:eastAsia="Calibri" w:hAnsi="Arial" w:cs="Arial"/>
          <w:sz w:val="24"/>
          <w:szCs w:val="24"/>
          <w:lang w:val="en-GB"/>
        </w:rPr>
        <w:t>a</w:t>
      </w:r>
      <w:r w:rsidRPr="00C95B47">
        <w:rPr>
          <w:rFonts w:ascii="Arial" w:eastAsia="Calibri" w:hAnsi="Arial" w:cs="Arial"/>
          <w:sz w:val="24"/>
          <w:szCs w:val="24"/>
          <w:lang w:val="en-GB"/>
        </w:rPr>
        <w:t>ttempts to collect information on participants who dropped out</w:t>
      </w:r>
      <w:r w:rsidRPr="002C56EF">
        <w:rPr>
          <w:rFonts w:ascii="Arial" w:eastAsia="Calibri" w:hAnsi="Arial" w:cs="Arial"/>
          <w:sz w:val="24"/>
          <w:szCs w:val="24"/>
          <w:lang w:val="en-GB"/>
        </w:rPr>
        <w:t xml:space="preserve">): </w:t>
      </w:r>
      <w:r>
        <w:rPr>
          <w:rFonts w:ascii="Arial" w:eastAsia="Calibri" w:hAnsi="Arial" w:cs="Arial"/>
          <w:sz w:val="24"/>
          <w:szCs w:val="24"/>
          <w:lang w:val="en-GB"/>
        </w:rPr>
        <w:t>Are r</w:t>
      </w:r>
      <w:r w:rsidRPr="00C95B47">
        <w:rPr>
          <w:rFonts w:ascii="Arial" w:eastAsia="Calibri" w:hAnsi="Arial" w:cs="Arial"/>
          <w:sz w:val="24"/>
          <w:szCs w:val="24"/>
          <w:lang w:val="en-GB"/>
        </w:rPr>
        <w:t>easons for loss to follow-up are provided</w:t>
      </w:r>
      <w:r>
        <w:rPr>
          <w:rFonts w:ascii="Arial" w:eastAsia="Calibri" w:hAnsi="Arial" w:cs="Arial"/>
          <w:sz w:val="24"/>
          <w:szCs w:val="24"/>
          <w:lang w:val="en-GB"/>
        </w:rPr>
        <w:t>? If</w:t>
      </w:r>
      <w:r w:rsidRPr="002C56EF">
        <w:rPr>
          <w:rFonts w:ascii="Arial" w:eastAsia="Calibri" w:hAnsi="Arial" w:cs="Arial"/>
          <w:sz w:val="24"/>
          <w:szCs w:val="24"/>
          <w:lang w:val="en-GB"/>
        </w:rPr>
        <w:t xml:space="preserve"> a threshold was used, was it pre-specified?</w:t>
      </w:r>
    </w:p>
    <w:p w14:paraId="39FBCD97" w14:textId="77777777" w:rsidR="00493AD3" w:rsidRDefault="00493AD3" w:rsidP="00493AD3">
      <w:pPr>
        <w:spacing w:after="0" w:line="240" w:lineRule="auto"/>
        <w:jc w:val="both"/>
        <w:rPr>
          <w:rFonts w:ascii="Arial" w:eastAsia="Calibri" w:hAnsi="Arial" w:cs="Arial"/>
          <w:sz w:val="24"/>
          <w:szCs w:val="24"/>
          <w:lang w:val="en-GB"/>
        </w:rPr>
      </w:pPr>
      <w:r w:rsidRPr="002C56EF">
        <w:rPr>
          <w:rFonts w:ascii="Arial" w:eastAsia="Calibri" w:hAnsi="Arial" w:cs="Arial"/>
          <w:sz w:val="24"/>
          <w:szCs w:val="24"/>
          <w:lang w:val="en-GB"/>
        </w:rPr>
        <w:t>Signalling question</w:t>
      </w:r>
      <w:r>
        <w:rPr>
          <w:rFonts w:ascii="Arial" w:eastAsia="Calibri" w:hAnsi="Arial" w:cs="Arial"/>
          <w:sz w:val="24"/>
          <w:szCs w:val="24"/>
          <w:lang w:val="en-GB"/>
        </w:rPr>
        <w:t>s</w:t>
      </w:r>
      <w:r w:rsidRPr="002C56EF">
        <w:rPr>
          <w:rFonts w:ascii="Arial" w:eastAsia="Calibri" w:hAnsi="Arial" w:cs="Arial"/>
          <w:sz w:val="24"/>
          <w:szCs w:val="24"/>
          <w:lang w:val="en-GB"/>
        </w:rPr>
        <w:t xml:space="preserve"> </w:t>
      </w:r>
      <w:r>
        <w:rPr>
          <w:rFonts w:ascii="Arial" w:eastAsia="Calibri" w:hAnsi="Arial" w:cs="Arial"/>
          <w:sz w:val="24"/>
          <w:szCs w:val="24"/>
          <w:lang w:val="en-GB"/>
        </w:rPr>
        <w:t>3 (o</w:t>
      </w:r>
      <w:r w:rsidRPr="00C95B47">
        <w:rPr>
          <w:rFonts w:ascii="Arial" w:eastAsia="Calibri" w:hAnsi="Arial" w:cs="Arial"/>
          <w:sz w:val="24"/>
          <w:szCs w:val="24"/>
          <w:lang w:val="en-GB"/>
        </w:rPr>
        <w:t>utcome and prognostic factor information on those lost to follow-up</w:t>
      </w:r>
      <w:r>
        <w:rPr>
          <w:rFonts w:ascii="Arial" w:eastAsia="Calibri" w:hAnsi="Arial" w:cs="Arial"/>
          <w:sz w:val="24"/>
          <w:szCs w:val="24"/>
          <w:lang w:val="en-GB"/>
        </w:rPr>
        <w:t>): Are p</w:t>
      </w:r>
      <w:r w:rsidRPr="00C95B47">
        <w:rPr>
          <w:rFonts w:ascii="Arial" w:eastAsia="Calibri" w:hAnsi="Arial" w:cs="Arial"/>
          <w:sz w:val="24"/>
          <w:szCs w:val="24"/>
          <w:lang w:val="en-GB"/>
        </w:rPr>
        <w:t>articipants lost to follow-up adequately describe</w:t>
      </w:r>
      <w:r>
        <w:rPr>
          <w:rFonts w:ascii="Arial" w:eastAsia="Calibri" w:hAnsi="Arial" w:cs="Arial"/>
          <w:sz w:val="24"/>
          <w:szCs w:val="24"/>
          <w:lang w:val="en-GB"/>
        </w:rPr>
        <w:t>d for key characteristics? Are t</w:t>
      </w:r>
      <w:r w:rsidRPr="00C95B47">
        <w:rPr>
          <w:rFonts w:ascii="Arial" w:eastAsia="Calibri" w:hAnsi="Arial" w:cs="Arial"/>
          <w:sz w:val="24"/>
          <w:szCs w:val="24"/>
          <w:lang w:val="en-GB"/>
        </w:rPr>
        <w:t>here no important differences between key characteristics and outcomes in participants who completed the study and those who did not</w:t>
      </w:r>
      <w:r>
        <w:rPr>
          <w:rFonts w:ascii="Arial" w:eastAsia="Calibri" w:hAnsi="Arial" w:cs="Arial"/>
          <w:sz w:val="24"/>
          <w:szCs w:val="24"/>
          <w:lang w:val="en-GB"/>
        </w:rPr>
        <w:t>?</w:t>
      </w:r>
    </w:p>
    <w:p w14:paraId="0C0AFB91" w14:textId="77777777" w:rsidR="00493AD3" w:rsidRPr="00FD1768" w:rsidRDefault="00493AD3" w:rsidP="00493AD3">
      <w:pPr>
        <w:spacing w:after="0" w:line="240" w:lineRule="auto"/>
        <w:jc w:val="both"/>
        <w:rPr>
          <w:rFonts w:ascii="Arial" w:eastAsia="Calibri" w:hAnsi="Arial" w:cs="Arial"/>
          <w:sz w:val="24"/>
          <w:szCs w:val="24"/>
          <w:lang w:val="en-GB"/>
        </w:rPr>
      </w:pPr>
      <w:r w:rsidRPr="00221F77">
        <w:rPr>
          <w:rFonts w:ascii="Arial" w:eastAsia="Calibri" w:hAnsi="Arial" w:cs="Arial"/>
          <w:sz w:val="24"/>
          <w:szCs w:val="24"/>
          <w:u w:val="single"/>
          <w:lang w:val="en-GB"/>
        </w:rPr>
        <w:t>Summary (</w:t>
      </w:r>
      <w:r>
        <w:rPr>
          <w:rFonts w:ascii="Arial" w:eastAsia="Calibri" w:hAnsi="Arial" w:cs="Arial"/>
          <w:sz w:val="24"/>
          <w:szCs w:val="24"/>
          <w:u w:val="single"/>
          <w:lang w:val="en-GB"/>
        </w:rPr>
        <w:t>study attritio</w:t>
      </w:r>
      <w:r w:rsidRPr="00FD1768">
        <w:rPr>
          <w:rFonts w:ascii="Arial" w:eastAsia="Calibri" w:hAnsi="Arial" w:cs="Arial"/>
          <w:sz w:val="24"/>
          <w:szCs w:val="24"/>
          <w:u w:val="single"/>
          <w:lang w:val="en-GB"/>
        </w:rPr>
        <w:t>n):</w:t>
      </w:r>
      <w:r w:rsidRPr="00535D48">
        <w:rPr>
          <w:rFonts w:ascii="Arial" w:eastAsia="Calibri" w:hAnsi="Arial" w:cs="Arial"/>
          <w:sz w:val="24"/>
          <w:szCs w:val="24"/>
          <w:lang w:val="en-GB"/>
        </w:rPr>
        <w:t xml:space="preserve"> </w:t>
      </w:r>
      <w:r w:rsidRPr="00FD1768">
        <w:rPr>
          <w:rFonts w:ascii="Arial" w:eastAsia="Calibri" w:hAnsi="Arial" w:cs="Arial"/>
          <w:sz w:val="24"/>
          <w:szCs w:val="24"/>
          <w:lang w:val="en-GB"/>
        </w:rPr>
        <w:t>Loss to follow-up (from baseline sample to study population analyzed) is not associated with key characteristics (i.e., the study data adequately represent the sample) sufficient to limit potential bias to the observed relationship between PF and outcome.</w:t>
      </w:r>
    </w:p>
    <w:p w14:paraId="1C6197C2" w14:textId="77777777" w:rsidR="00493AD3" w:rsidRPr="002C56EF" w:rsidRDefault="00493AD3" w:rsidP="00493AD3">
      <w:pPr>
        <w:spacing w:after="0" w:line="240" w:lineRule="auto"/>
        <w:jc w:val="both"/>
        <w:rPr>
          <w:rFonts w:ascii="Arial" w:eastAsia="Calibri" w:hAnsi="Arial" w:cs="Arial"/>
          <w:sz w:val="24"/>
          <w:szCs w:val="24"/>
          <w:lang w:val="en-GB"/>
        </w:rPr>
      </w:pPr>
    </w:p>
    <w:p w14:paraId="6707BC26" w14:textId="77777777" w:rsidR="00493AD3" w:rsidRPr="002C56EF" w:rsidRDefault="00493AD3" w:rsidP="00493AD3">
      <w:pPr>
        <w:spacing w:after="0" w:line="240" w:lineRule="auto"/>
        <w:jc w:val="both"/>
        <w:rPr>
          <w:rFonts w:ascii="Arial" w:eastAsia="Calibri" w:hAnsi="Arial" w:cs="Arial"/>
          <w:sz w:val="24"/>
          <w:szCs w:val="24"/>
          <w:u w:val="single"/>
          <w:lang w:val="en-GB"/>
        </w:rPr>
      </w:pPr>
      <w:r w:rsidRPr="002C56EF">
        <w:rPr>
          <w:rFonts w:ascii="Arial" w:eastAsia="Calibri" w:hAnsi="Arial" w:cs="Arial"/>
          <w:sz w:val="24"/>
          <w:szCs w:val="24"/>
          <w:u w:val="single"/>
          <w:lang w:val="en-GB"/>
        </w:rPr>
        <w:t xml:space="preserve">Domain 3 – </w:t>
      </w:r>
      <w:r>
        <w:rPr>
          <w:rFonts w:ascii="Arial" w:eastAsia="Calibri" w:hAnsi="Arial" w:cs="Arial"/>
          <w:sz w:val="24"/>
          <w:szCs w:val="24"/>
          <w:u w:val="single"/>
          <w:lang w:val="en-GB"/>
        </w:rPr>
        <w:t>prognostic factor measurement</w:t>
      </w:r>
      <w:r w:rsidRPr="002C56EF">
        <w:rPr>
          <w:rFonts w:ascii="Arial" w:eastAsia="Calibri" w:hAnsi="Arial" w:cs="Arial"/>
          <w:sz w:val="24"/>
          <w:szCs w:val="24"/>
          <w:u w:val="single"/>
          <w:lang w:val="en-GB"/>
        </w:rPr>
        <w:t>:</w:t>
      </w:r>
    </w:p>
    <w:p w14:paraId="2EC9F35E" w14:textId="77777777" w:rsidR="00493AD3" w:rsidRPr="002C56EF" w:rsidRDefault="00493AD3" w:rsidP="00493AD3">
      <w:pPr>
        <w:spacing w:after="0" w:line="240" w:lineRule="auto"/>
        <w:jc w:val="both"/>
        <w:rPr>
          <w:rFonts w:ascii="Arial" w:eastAsia="Calibri" w:hAnsi="Arial" w:cs="Arial"/>
          <w:sz w:val="24"/>
          <w:szCs w:val="24"/>
          <w:lang w:val="en-GB"/>
        </w:rPr>
      </w:pPr>
      <w:r w:rsidRPr="002C56EF">
        <w:rPr>
          <w:rFonts w:ascii="Arial" w:eastAsia="Calibri" w:hAnsi="Arial" w:cs="Arial"/>
          <w:sz w:val="24"/>
          <w:szCs w:val="24"/>
          <w:lang w:val="en-GB"/>
        </w:rPr>
        <w:t>Signalling question 1 (</w:t>
      </w:r>
      <w:r>
        <w:rPr>
          <w:rFonts w:ascii="Arial" w:eastAsia="Calibri" w:hAnsi="Arial" w:cs="Arial"/>
          <w:sz w:val="24"/>
          <w:szCs w:val="24"/>
          <w:lang w:val="en-GB"/>
        </w:rPr>
        <w:t>definition of the prognostic factor</w:t>
      </w:r>
      <w:r w:rsidRPr="002C56EF">
        <w:rPr>
          <w:rFonts w:ascii="Arial" w:eastAsia="Calibri" w:hAnsi="Arial" w:cs="Arial"/>
          <w:sz w:val="24"/>
          <w:szCs w:val="24"/>
          <w:lang w:val="en-GB"/>
        </w:rPr>
        <w:t xml:space="preserve">): Is </w:t>
      </w:r>
      <w:r>
        <w:rPr>
          <w:rFonts w:ascii="Arial" w:eastAsia="Calibri" w:hAnsi="Arial" w:cs="Arial"/>
          <w:sz w:val="24"/>
          <w:szCs w:val="24"/>
          <w:lang w:val="en-GB"/>
        </w:rPr>
        <w:t>a</w:t>
      </w:r>
      <w:r w:rsidRPr="00941B60">
        <w:rPr>
          <w:rFonts w:ascii="Arial" w:eastAsia="Calibri" w:hAnsi="Arial" w:cs="Arial"/>
          <w:sz w:val="24"/>
          <w:szCs w:val="24"/>
          <w:lang w:val="en-GB"/>
        </w:rPr>
        <w:t xml:space="preserve"> clear definition or description of </w:t>
      </w:r>
      <w:r>
        <w:rPr>
          <w:rFonts w:ascii="Arial" w:eastAsia="Calibri" w:hAnsi="Arial" w:cs="Arial"/>
          <w:sz w:val="24"/>
          <w:szCs w:val="24"/>
          <w:lang w:val="en-GB"/>
        </w:rPr>
        <w:t xml:space="preserve">the prognostic factor </w:t>
      </w:r>
      <w:r w:rsidRPr="00941B60">
        <w:rPr>
          <w:rFonts w:ascii="Arial" w:eastAsia="Calibri" w:hAnsi="Arial" w:cs="Arial"/>
          <w:sz w:val="24"/>
          <w:szCs w:val="24"/>
          <w:lang w:val="en-GB"/>
        </w:rPr>
        <w:t>provided (e.g., including dose, level, duration of exposure, and clear specificatio</w:t>
      </w:r>
      <w:r>
        <w:rPr>
          <w:rFonts w:ascii="Arial" w:eastAsia="Calibri" w:hAnsi="Arial" w:cs="Arial"/>
          <w:sz w:val="24"/>
          <w:szCs w:val="24"/>
          <w:lang w:val="en-GB"/>
        </w:rPr>
        <w:t>n of the method of measurement)</w:t>
      </w:r>
      <w:r w:rsidRPr="002C56EF">
        <w:rPr>
          <w:rFonts w:ascii="Arial" w:eastAsia="Calibri" w:hAnsi="Arial" w:cs="Arial"/>
          <w:sz w:val="24"/>
          <w:szCs w:val="24"/>
          <w:lang w:val="en-GB"/>
        </w:rPr>
        <w:t>?</w:t>
      </w:r>
    </w:p>
    <w:p w14:paraId="148A36C4" w14:textId="77777777" w:rsidR="00493AD3" w:rsidRDefault="00493AD3" w:rsidP="00493AD3">
      <w:pPr>
        <w:spacing w:after="0" w:line="240" w:lineRule="auto"/>
        <w:jc w:val="both"/>
        <w:rPr>
          <w:rFonts w:ascii="Arial" w:eastAsia="Calibri" w:hAnsi="Arial" w:cs="Arial"/>
          <w:sz w:val="24"/>
          <w:szCs w:val="24"/>
          <w:lang w:val="en-GB"/>
        </w:rPr>
      </w:pPr>
      <w:r w:rsidRPr="002C56EF">
        <w:rPr>
          <w:rFonts w:ascii="Arial" w:eastAsia="Calibri" w:hAnsi="Arial" w:cs="Arial"/>
          <w:sz w:val="24"/>
          <w:szCs w:val="24"/>
          <w:lang w:val="en-GB"/>
        </w:rPr>
        <w:t>Signalling question</w:t>
      </w:r>
      <w:r>
        <w:rPr>
          <w:rFonts w:ascii="Arial" w:eastAsia="Calibri" w:hAnsi="Arial" w:cs="Arial"/>
          <w:sz w:val="24"/>
          <w:szCs w:val="24"/>
          <w:lang w:val="en-GB"/>
        </w:rPr>
        <w:t>s</w:t>
      </w:r>
      <w:r w:rsidRPr="002C56EF">
        <w:rPr>
          <w:rFonts w:ascii="Arial" w:eastAsia="Calibri" w:hAnsi="Arial" w:cs="Arial"/>
          <w:sz w:val="24"/>
          <w:szCs w:val="24"/>
          <w:lang w:val="en-GB"/>
        </w:rPr>
        <w:t xml:space="preserve"> </w:t>
      </w:r>
      <w:r>
        <w:rPr>
          <w:rFonts w:ascii="Arial" w:eastAsia="Calibri" w:hAnsi="Arial" w:cs="Arial"/>
          <w:sz w:val="24"/>
          <w:szCs w:val="24"/>
          <w:lang w:val="en-GB"/>
        </w:rPr>
        <w:t>2</w:t>
      </w:r>
      <w:r w:rsidRPr="002C56EF">
        <w:rPr>
          <w:rFonts w:ascii="Arial" w:eastAsia="Calibri" w:hAnsi="Arial" w:cs="Arial"/>
          <w:sz w:val="24"/>
          <w:szCs w:val="24"/>
          <w:lang w:val="en-GB"/>
        </w:rPr>
        <w:t xml:space="preserve"> (</w:t>
      </w:r>
      <w:r>
        <w:rPr>
          <w:rFonts w:ascii="Arial" w:eastAsia="Calibri" w:hAnsi="Arial" w:cs="Arial"/>
          <w:sz w:val="24"/>
          <w:szCs w:val="24"/>
          <w:lang w:val="en-GB"/>
        </w:rPr>
        <w:t>valid and r</w:t>
      </w:r>
      <w:r w:rsidRPr="00941B60">
        <w:rPr>
          <w:rFonts w:ascii="Arial" w:eastAsia="Calibri" w:hAnsi="Arial" w:cs="Arial"/>
          <w:sz w:val="24"/>
          <w:szCs w:val="24"/>
          <w:lang w:val="en-GB"/>
        </w:rPr>
        <w:t xml:space="preserve">eliable </w:t>
      </w:r>
      <w:r>
        <w:rPr>
          <w:rFonts w:ascii="Arial" w:eastAsia="Calibri" w:hAnsi="Arial" w:cs="Arial"/>
          <w:sz w:val="24"/>
          <w:szCs w:val="24"/>
          <w:lang w:val="en-GB"/>
        </w:rPr>
        <w:t>m</w:t>
      </w:r>
      <w:r w:rsidRPr="00941B60">
        <w:rPr>
          <w:rFonts w:ascii="Arial" w:eastAsia="Calibri" w:hAnsi="Arial" w:cs="Arial"/>
          <w:sz w:val="24"/>
          <w:szCs w:val="24"/>
          <w:lang w:val="en-GB"/>
        </w:rPr>
        <w:t xml:space="preserve">easurement of </w:t>
      </w:r>
      <w:r>
        <w:rPr>
          <w:rFonts w:ascii="Arial" w:eastAsia="Calibri" w:hAnsi="Arial" w:cs="Arial"/>
          <w:sz w:val="24"/>
          <w:szCs w:val="24"/>
          <w:lang w:val="en-GB"/>
        </w:rPr>
        <w:t>the prognostic factor)</w:t>
      </w:r>
      <w:r w:rsidRPr="002C56EF">
        <w:rPr>
          <w:rFonts w:ascii="Arial" w:eastAsia="Calibri" w:hAnsi="Arial" w:cs="Arial"/>
          <w:sz w:val="24"/>
          <w:szCs w:val="24"/>
          <w:lang w:val="en-GB"/>
        </w:rPr>
        <w:t>:</w:t>
      </w:r>
      <w:r w:rsidRPr="00C538B5">
        <w:rPr>
          <w:lang w:val="en-GB"/>
        </w:rPr>
        <w:t xml:space="preserve"> </w:t>
      </w:r>
      <w:r>
        <w:rPr>
          <w:rFonts w:ascii="Arial" w:eastAsia="Calibri" w:hAnsi="Arial" w:cs="Arial"/>
          <w:sz w:val="24"/>
          <w:szCs w:val="24"/>
          <w:lang w:val="en-GB"/>
        </w:rPr>
        <w:t xml:space="preserve">Is the </w:t>
      </w:r>
      <w:r w:rsidRPr="00941B60">
        <w:rPr>
          <w:rFonts w:ascii="Arial" w:eastAsia="Calibri" w:hAnsi="Arial" w:cs="Arial"/>
          <w:sz w:val="24"/>
          <w:szCs w:val="24"/>
          <w:lang w:val="en-GB"/>
        </w:rPr>
        <w:t xml:space="preserve">method of </w:t>
      </w:r>
      <w:r>
        <w:rPr>
          <w:rFonts w:ascii="Arial" w:eastAsia="Calibri" w:hAnsi="Arial" w:cs="Arial"/>
          <w:sz w:val="24"/>
          <w:szCs w:val="24"/>
          <w:lang w:val="en-GB"/>
        </w:rPr>
        <w:t xml:space="preserve">the prognostic factor </w:t>
      </w:r>
      <w:r w:rsidRPr="00941B60">
        <w:rPr>
          <w:rFonts w:ascii="Arial" w:eastAsia="Calibri" w:hAnsi="Arial" w:cs="Arial"/>
          <w:sz w:val="24"/>
          <w:szCs w:val="24"/>
          <w:lang w:val="en-GB"/>
        </w:rPr>
        <w:t>measurement adequately valid and reliable to limit misclassification bias (e.g., may include relevant outside sources of information on measurement properties, also characteristics, such as blind measurement and limited reliance on recall)</w:t>
      </w:r>
      <w:r>
        <w:rPr>
          <w:rFonts w:ascii="Arial" w:eastAsia="Calibri" w:hAnsi="Arial" w:cs="Arial"/>
          <w:sz w:val="24"/>
          <w:szCs w:val="24"/>
          <w:lang w:val="en-GB"/>
        </w:rPr>
        <w:t>? Are c</w:t>
      </w:r>
      <w:r w:rsidRPr="00941B60">
        <w:rPr>
          <w:rFonts w:ascii="Arial" w:eastAsia="Calibri" w:hAnsi="Arial" w:cs="Arial"/>
          <w:sz w:val="24"/>
          <w:szCs w:val="24"/>
          <w:lang w:val="en-GB"/>
        </w:rPr>
        <w:t>ontinuous variables reported or appropriate cut-points (i.e., not data-dependent) used</w:t>
      </w:r>
      <w:r>
        <w:rPr>
          <w:rFonts w:ascii="Arial" w:eastAsia="Calibri" w:hAnsi="Arial" w:cs="Arial"/>
          <w:sz w:val="24"/>
          <w:szCs w:val="24"/>
          <w:lang w:val="en-GB"/>
        </w:rPr>
        <w:t>?</w:t>
      </w:r>
    </w:p>
    <w:p w14:paraId="1563B9F9" w14:textId="77777777" w:rsidR="00493AD3" w:rsidRDefault="00493AD3" w:rsidP="00493AD3">
      <w:pPr>
        <w:spacing w:after="0" w:line="240" w:lineRule="auto"/>
        <w:jc w:val="both"/>
        <w:rPr>
          <w:rFonts w:ascii="Arial" w:eastAsia="Calibri" w:hAnsi="Arial" w:cs="Arial"/>
          <w:sz w:val="24"/>
          <w:szCs w:val="24"/>
          <w:lang w:val="en-GB"/>
        </w:rPr>
      </w:pPr>
      <w:r w:rsidRPr="002C56EF">
        <w:rPr>
          <w:rFonts w:ascii="Arial" w:eastAsia="Calibri" w:hAnsi="Arial" w:cs="Arial"/>
          <w:sz w:val="24"/>
          <w:szCs w:val="24"/>
          <w:lang w:val="en-GB"/>
        </w:rPr>
        <w:t xml:space="preserve">Signalling question </w:t>
      </w:r>
      <w:r>
        <w:rPr>
          <w:rFonts w:ascii="Arial" w:eastAsia="Calibri" w:hAnsi="Arial" w:cs="Arial"/>
          <w:sz w:val="24"/>
          <w:szCs w:val="24"/>
          <w:lang w:val="en-GB"/>
        </w:rPr>
        <w:t>3</w:t>
      </w:r>
      <w:r w:rsidRPr="002C56EF">
        <w:rPr>
          <w:rFonts w:ascii="Arial" w:eastAsia="Calibri" w:hAnsi="Arial" w:cs="Arial"/>
          <w:sz w:val="24"/>
          <w:szCs w:val="24"/>
          <w:lang w:val="en-GB"/>
        </w:rPr>
        <w:t xml:space="preserve"> (</w:t>
      </w:r>
      <w:r>
        <w:rPr>
          <w:rFonts w:ascii="Arial" w:eastAsia="Calibri" w:hAnsi="Arial" w:cs="Arial"/>
          <w:sz w:val="24"/>
          <w:szCs w:val="24"/>
          <w:lang w:val="en-GB"/>
        </w:rPr>
        <w:t>m</w:t>
      </w:r>
      <w:r w:rsidRPr="00746534">
        <w:rPr>
          <w:rFonts w:ascii="Arial" w:eastAsia="Calibri" w:hAnsi="Arial" w:cs="Arial"/>
          <w:sz w:val="24"/>
          <w:szCs w:val="24"/>
          <w:lang w:val="en-GB"/>
        </w:rPr>
        <w:t xml:space="preserve">ethod and </w:t>
      </w:r>
      <w:r>
        <w:rPr>
          <w:rFonts w:ascii="Arial" w:eastAsia="Calibri" w:hAnsi="Arial" w:cs="Arial"/>
          <w:sz w:val="24"/>
          <w:szCs w:val="24"/>
          <w:lang w:val="en-GB"/>
        </w:rPr>
        <w:t>s</w:t>
      </w:r>
      <w:r w:rsidRPr="00746534">
        <w:rPr>
          <w:rFonts w:ascii="Arial" w:eastAsia="Calibri" w:hAnsi="Arial" w:cs="Arial"/>
          <w:sz w:val="24"/>
          <w:szCs w:val="24"/>
          <w:lang w:val="en-GB"/>
        </w:rPr>
        <w:t xml:space="preserve">etting of </w:t>
      </w:r>
      <w:r>
        <w:rPr>
          <w:rFonts w:ascii="Arial" w:eastAsia="Calibri" w:hAnsi="Arial" w:cs="Arial"/>
          <w:sz w:val="24"/>
          <w:szCs w:val="24"/>
          <w:lang w:val="en-GB"/>
        </w:rPr>
        <w:t>prognostic factor m</w:t>
      </w:r>
      <w:r w:rsidRPr="00746534">
        <w:rPr>
          <w:rFonts w:ascii="Arial" w:eastAsia="Calibri" w:hAnsi="Arial" w:cs="Arial"/>
          <w:sz w:val="24"/>
          <w:szCs w:val="24"/>
          <w:lang w:val="en-GB"/>
        </w:rPr>
        <w:t>easurement</w:t>
      </w:r>
      <w:r>
        <w:rPr>
          <w:rFonts w:ascii="Arial" w:eastAsia="Calibri" w:hAnsi="Arial" w:cs="Arial"/>
          <w:sz w:val="24"/>
          <w:szCs w:val="24"/>
          <w:lang w:val="en-GB"/>
        </w:rPr>
        <w:t>)</w:t>
      </w:r>
      <w:r w:rsidRPr="002C56EF">
        <w:rPr>
          <w:rFonts w:ascii="Arial" w:eastAsia="Calibri" w:hAnsi="Arial" w:cs="Arial"/>
          <w:sz w:val="24"/>
          <w:szCs w:val="24"/>
          <w:lang w:val="en-GB"/>
        </w:rPr>
        <w:t>:</w:t>
      </w:r>
      <w:r>
        <w:rPr>
          <w:rFonts w:ascii="Arial" w:eastAsia="Calibri" w:hAnsi="Arial" w:cs="Arial"/>
          <w:sz w:val="24"/>
          <w:szCs w:val="24"/>
          <w:lang w:val="en-GB"/>
        </w:rPr>
        <w:t xml:space="preserve"> Is the </w:t>
      </w:r>
      <w:r w:rsidRPr="00746534">
        <w:rPr>
          <w:rFonts w:ascii="Arial" w:eastAsia="Calibri" w:hAnsi="Arial" w:cs="Arial"/>
          <w:sz w:val="24"/>
          <w:szCs w:val="24"/>
          <w:lang w:val="en-GB"/>
        </w:rPr>
        <w:t xml:space="preserve">method and setting of measurement of </w:t>
      </w:r>
      <w:r>
        <w:rPr>
          <w:rFonts w:ascii="Arial" w:eastAsia="Calibri" w:hAnsi="Arial" w:cs="Arial"/>
          <w:sz w:val="24"/>
          <w:szCs w:val="24"/>
          <w:lang w:val="en-GB"/>
        </w:rPr>
        <w:t xml:space="preserve">the prognostic factor </w:t>
      </w:r>
      <w:r w:rsidRPr="00746534">
        <w:rPr>
          <w:rFonts w:ascii="Arial" w:eastAsia="Calibri" w:hAnsi="Arial" w:cs="Arial"/>
          <w:sz w:val="24"/>
          <w:szCs w:val="24"/>
          <w:lang w:val="en-GB"/>
        </w:rPr>
        <w:t>the same for all study participants.</w:t>
      </w:r>
    </w:p>
    <w:p w14:paraId="2DE244D9" w14:textId="77777777" w:rsidR="00493AD3" w:rsidRDefault="00493AD3" w:rsidP="00493AD3">
      <w:pPr>
        <w:spacing w:after="0" w:line="240" w:lineRule="auto"/>
        <w:jc w:val="both"/>
        <w:rPr>
          <w:rFonts w:ascii="Arial" w:eastAsia="Calibri" w:hAnsi="Arial" w:cs="Arial"/>
          <w:sz w:val="24"/>
          <w:szCs w:val="24"/>
          <w:lang w:val="en-GB"/>
        </w:rPr>
      </w:pPr>
      <w:r w:rsidRPr="002C56EF">
        <w:rPr>
          <w:rFonts w:ascii="Arial" w:eastAsia="Calibri" w:hAnsi="Arial" w:cs="Arial"/>
          <w:sz w:val="24"/>
          <w:szCs w:val="24"/>
          <w:lang w:val="en-GB"/>
        </w:rPr>
        <w:t xml:space="preserve">Signalling question </w:t>
      </w:r>
      <w:r>
        <w:rPr>
          <w:rFonts w:ascii="Arial" w:eastAsia="Calibri" w:hAnsi="Arial" w:cs="Arial"/>
          <w:sz w:val="24"/>
          <w:szCs w:val="24"/>
          <w:lang w:val="en-GB"/>
        </w:rPr>
        <w:t>4</w:t>
      </w:r>
      <w:r w:rsidRPr="002C56EF">
        <w:rPr>
          <w:rFonts w:ascii="Arial" w:eastAsia="Calibri" w:hAnsi="Arial" w:cs="Arial"/>
          <w:sz w:val="24"/>
          <w:szCs w:val="24"/>
          <w:lang w:val="en-GB"/>
        </w:rPr>
        <w:t xml:space="preserve"> (</w:t>
      </w:r>
      <w:r>
        <w:rPr>
          <w:rFonts w:ascii="Arial" w:eastAsia="Calibri" w:hAnsi="Arial" w:cs="Arial"/>
          <w:sz w:val="24"/>
          <w:szCs w:val="24"/>
          <w:lang w:val="en-GB"/>
        </w:rPr>
        <w:t>p</w:t>
      </w:r>
      <w:r w:rsidRPr="00746534">
        <w:rPr>
          <w:rFonts w:ascii="Arial" w:eastAsia="Calibri" w:hAnsi="Arial" w:cs="Arial"/>
          <w:sz w:val="24"/>
          <w:szCs w:val="24"/>
          <w:lang w:val="en-GB"/>
        </w:rPr>
        <w:t xml:space="preserve">roportion of data on </w:t>
      </w:r>
      <w:r>
        <w:rPr>
          <w:rFonts w:ascii="Arial" w:eastAsia="Calibri" w:hAnsi="Arial" w:cs="Arial"/>
          <w:sz w:val="24"/>
          <w:szCs w:val="24"/>
          <w:lang w:val="en-GB"/>
        </w:rPr>
        <w:t xml:space="preserve">prognostic factor </w:t>
      </w:r>
      <w:r w:rsidRPr="00746534">
        <w:rPr>
          <w:rFonts w:ascii="Arial" w:eastAsia="Calibri" w:hAnsi="Arial" w:cs="Arial"/>
          <w:sz w:val="24"/>
          <w:szCs w:val="24"/>
          <w:lang w:val="en-GB"/>
        </w:rPr>
        <w:t>available for analysis</w:t>
      </w:r>
      <w:r>
        <w:rPr>
          <w:rFonts w:ascii="Arial" w:eastAsia="Calibri" w:hAnsi="Arial" w:cs="Arial"/>
          <w:sz w:val="24"/>
          <w:szCs w:val="24"/>
          <w:lang w:val="en-GB"/>
        </w:rPr>
        <w:t>)</w:t>
      </w:r>
      <w:r w:rsidRPr="002C56EF">
        <w:rPr>
          <w:rFonts w:ascii="Arial" w:eastAsia="Calibri" w:hAnsi="Arial" w:cs="Arial"/>
          <w:sz w:val="24"/>
          <w:szCs w:val="24"/>
          <w:lang w:val="en-GB"/>
        </w:rPr>
        <w:t>:</w:t>
      </w:r>
      <w:r>
        <w:rPr>
          <w:rFonts w:ascii="Arial" w:eastAsia="Calibri" w:hAnsi="Arial" w:cs="Arial"/>
          <w:sz w:val="24"/>
          <w:szCs w:val="24"/>
          <w:lang w:val="en-GB"/>
        </w:rPr>
        <w:t xml:space="preserve"> Has an a</w:t>
      </w:r>
      <w:r w:rsidRPr="00746534">
        <w:rPr>
          <w:rFonts w:ascii="Arial" w:eastAsia="Calibri" w:hAnsi="Arial" w:cs="Arial"/>
          <w:sz w:val="24"/>
          <w:szCs w:val="24"/>
          <w:lang w:val="en-GB"/>
        </w:rPr>
        <w:t xml:space="preserve">dequate proportion of the study sample complete data for </w:t>
      </w:r>
      <w:r>
        <w:rPr>
          <w:rFonts w:ascii="Arial" w:eastAsia="Calibri" w:hAnsi="Arial" w:cs="Arial"/>
          <w:sz w:val="24"/>
          <w:szCs w:val="24"/>
          <w:lang w:val="en-GB"/>
        </w:rPr>
        <w:t xml:space="preserve">the prognostic factor </w:t>
      </w:r>
      <w:r w:rsidRPr="00746534">
        <w:rPr>
          <w:rFonts w:ascii="Arial" w:eastAsia="Calibri" w:hAnsi="Arial" w:cs="Arial"/>
          <w:sz w:val="24"/>
          <w:szCs w:val="24"/>
          <w:lang w:val="en-GB"/>
        </w:rPr>
        <w:t>variable</w:t>
      </w:r>
      <w:r>
        <w:rPr>
          <w:rFonts w:ascii="Arial" w:eastAsia="Calibri" w:hAnsi="Arial" w:cs="Arial"/>
          <w:sz w:val="24"/>
          <w:szCs w:val="24"/>
          <w:lang w:val="en-GB"/>
        </w:rPr>
        <w:t>?</w:t>
      </w:r>
    </w:p>
    <w:p w14:paraId="5C7805EF" w14:textId="77777777" w:rsidR="00493AD3" w:rsidRDefault="00493AD3" w:rsidP="00493AD3">
      <w:pPr>
        <w:spacing w:after="0" w:line="240" w:lineRule="auto"/>
        <w:jc w:val="both"/>
        <w:rPr>
          <w:rFonts w:ascii="Arial" w:eastAsia="Calibri" w:hAnsi="Arial" w:cs="Arial"/>
          <w:sz w:val="24"/>
          <w:szCs w:val="24"/>
          <w:lang w:val="en-GB"/>
        </w:rPr>
      </w:pPr>
      <w:r w:rsidRPr="002C56EF">
        <w:rPr>
          <w:rFonts w:ascii="Arial" w:eastAsia="Calibri" w:hAnsi="Arial" w:cs="Arial"/>
          <w:sz w:val="24"/>
          <w:szCs w:val="24"/>
          <w:lang w:val="en-GB"/>
        </w:rPr>
        <w:t xml:space="preserve">Signalling question </w:t>
      </w:r>
      <w:r>
        <w:rPr>
          <w:rFonts w:ascii="Arial" w:eastAsia="Calibri" w:hAnsi="Arial" w:cs="Arial"/>
          <w:sz w:val="24"/>
          <w:szCs w:val="24"/>
          <w:lang w:val="en-GB"/>
        </w:rPr>
        <w:t>5</w:t>
      </w:r>
      <w:r w:rsidRPr="002C56EF">
        <w:rPr>
          <w:rFonts w:ascii="Arial" w:eastAsia="Calibri" w:hAnsi="Arial" w:cs="Arial"/>
          <w:sz w:val="24"/>
          <w:szCs w:val="24"/>
          <w:lang w:val="en-GB"/>
        </w:rPr>
        <w:t xml:space="preserve"> (</w:t>
      </w:r>
      <w:r>
        <w:rPr>
          <w:rFonts w:ascii="Arial" w:eastAsia="Calibri" w:hAnsi="Arial" w:cs="Arial"/>
          <w:sz w:val="24"/>
          <w:szCs w:val="24"/>
          <w:lang w:val="en-GB"/>
        </w:rPr>
        <w:t>m</w:t>
      </w:r>
      <w:r w:rsidRPr="00535D48">
        <w:rPr>
          <w:rFonts w:ascii="Arial" w:eastAsia="Calibri" w:hAnsi="Arial" w:cs="Arial"/>
          <w:sz w:val="24"/>
          <w:szCs w:val="24"/>
          <w:lang w:val="en-GB"/>
        </w:rPr>
        <w:t>ethod used for missing data</w:t>
      </w:r>
      <w:r>
        <w:rPr>
          <w:rFonts w:ascii="Arial" w:eastAsia="Calibri" w:hAnsi="Arial" w:cs="Arial"/>
          <w:sz w:val="24"/>
          <w:szCs w:val="24"/>
          <w:lang w:val="en-GB"/>
        </w:rPr>
        <w:t>)</w:t>
      </w:r>
      <w:r w:rsidRPr="002C56EF">
        <w:rPr>
          <w:rFonts w:ascii="Arial" w:eastAsia="Calibri" w:hAnsi="Arial" w:cs="Arial"/>
          <w:sz w:val="24"/>
          <w:szCs w:val="24"/>
          <w:lang w:val="en-GB"/>
        </w:rPr>
        <w:t>:</w:t>
      </w:r>
      <w:r>
        <w:rPr>
          <w:rFonts w:ascii="Arial" w:eastAsia="Calibri" w:hAnsi="Arial" w:cs="Arial"/>
          <w:sz w:val="24"/>
          <w:szCs w:val="24"/>
          <w:lang w:val="en-GB"/>
        </w:rPr>
        <w:t xml:space="preserve"> Are a</w:t>
      </w:r>
      <w:r w:rsidRPr="00535D48">
        <w:rPr>
          <w:rFonts w:ascii="Arial" w:eastAsia="Calibri" w:hAnsi="Arial" w:cs="Arial"/>
          <w:sz w:val="24"/>
          <w:szCs w:val="24"/>
          <w:lang w:val="en-GB"/>
        </w:rPr>
        <w:t xml:space="preserve">ppropriate methods of imputation used for missing </w:t>
      </w:r>
      <w:r>
        <w:rPr>
          <w:rFonts w:ascii="Arial" w:eastAsia="Calibri" w:hAnsi="Arial" w:cs="Arial"/>
          <w:sz w:val="24"/>
          <w:szCs w:val="24"/>
          <w:lang w:val="en-GB"/>
        </w:rPr>
        <w:t>prognostic factor</w:t>
      </w:r>
      <w:r w:rsidRPr="00535D48">
        <w:rPr>
          <w:rFonts w:ascii="Arial" w:eastAsia="Calibri" w:hAnsi="Arial" w:cs="Arial"/>
          <w:sz w:val="24"/>
          <w:szCs w:val="24"/>
          <w:lang w:val="en-GB"/>
        </w:rPr>
        <w:t xml:space="preserve"> data.</w:t>
      </w:r>
    </w:p>
    <w:p w14:paraId="03887825" w14:textId="77777777" w:rsidR="00493AD3" w:rsidRDefault="00493AD3" w:rsidP="00493AD3">
      <w:pPr>
        <w:spacing w:after="0" w:line="240" w:lineRule="auto"/>
        <w:jc w:val="both"/>
        <w:rPr>
          <w:rFonts w:ascii="Arial" w:eastAsia="Calibri" w:hAnsi="Arial" w:cs="Arial"/>
          <w:sz w:val="24"/>
          <w:szCs w:val="24"/>
          <w:lang w:val="en-GB"/>
        </w:rPr>
      </w:pPr>
      <w:r w:rsidRPr="00221F77">
        <w:rPr>
          <w:rFonts w:ascii="Arial" w:eastAsia="Calibri" w:hAnsi="Arial" w:cs="Arial"/>
          <w:sz w:val="24"/>
          <w:szCs w:val="24"/>
          <w:u w:val="single"/>
          <w:lang w:val="en-GB"/>
        </w:rPr>
        <w:t>Summary (</w:t>
      </w:r>
      <w:r>
        <w:rPr>
          <w:rFonts w:ascii="Arial" w:eastAsia="Calibri" w:hAnsi="Arial" w:cs="Arial"/>
          <w:sz w:val="24"/>
          <w:szCs w:val="24"/>
          <w:u w:val="single"/>
          <w:lang w:val="en-GB"/>
        </w:rPr>
        <w:t>prognostic factor measurement</w:t>
      </w:r>
      <w:r w:rsidRPr="00FD1768">
        <w:rPr>
          <w:rFonts w:ascii="Arial" w:eastAsia="Calibri" w:hAnsi="Arial" w:cs="Arial"/>
          <w:sz w:val="24"/>
          <w:szCs w:val="24"/>
          <w:u w:val="single"/>
          <w:lang w:val="en-GB"/>
        </w:rPr>
        <w:t>):</w:t>
      </w:r>
      <w:r w:rsidRPr="00535D48">
        <w:rPr>
          <w:rFonts w:ascii="Arial" w:eastAsia="Calibri" w:hAnsi="Arial" w:cs="Arial"/>
          <w:sz w:val="24"/>
          <w:szCs w:val="24"/>
          <w:lang w:val="en-GB"/>
        </w:rPr>
        <w:t xml:space="preserve"> </w:t>
      </w:r>
      <w:r>
        <w:rPr>
          <w:rFonts w:ascii="Arial" w:eastAsia="Calibri" w:hAnsi="Arial" w:cs="Arial"/>
          <w:sz w:val="24"/>
          <w:szCs w:val="24"/>
          <w:lang w:val="en-GB"/>
        </w:rPr>
        <w:t xml:space="preserve">The prognostic factor </w:t>
      </w:r>
      <w:r w:rsidRPr="00535D48">
        <w:rPr>
          <w:rFonts w:ascii="Arial" w:eastAsia="Calibri" w:hAnsi="Arial" w:cs="Arial"/>
          <w:sz w:val="24"/>
          <w:szCs w:val="24"/>
          <w:lang w:val="en-GB"/>
        </w:rPr>
        <w:t>is adequately measured in study participants to sufficiently limit potential bias.</w:t>
      </w:r>
    </w:p>
    <w:p w14:paraId="2575E083" w14:textId="77777777" w:rsidR="00493AD3" w:rsidRPr="002C56EF" w:rsidRDefault="00493AD3" w:rsidP="00493AD3">
      <w:pPr>
        <w:spacing w:after="0" w:line="240" w:lineRule="auto"/>
        <w:jc w:val="both"/>
        <w:rPr>
          <w:rFonts w:ascii="Arial" w:eastAsia="Calibri" w:hAnsi="Arial" w:cs="Arial"/>
          <w:sz w:val="24"/>
          <w:szCs w:val="24"/>
          <w:lang w:val="en-GB"/>
        </w:rPr>
      </w:pPr>
    </w:p>
    <w:p w14:paraId="3632B67D" w14:textId="77777777" w:rsidR="00493AD3" w:rsidRPr="002C56EF" w:rsidRDefault="00493AD3" w:rsidP="00493AD3">
      <w:pPr>
        <w:spacing w:after="0" w:line="240" w:lineRule="auto"/>
        <w:jc w:val="both"/>
        <w:rPr>
          <w:rFonts w:ascii="Arial" w:eastAsia="Calibri" w:hAnsi="Arial" w:cs="Arial"/>
          <w:sz w:val="24"/>
          <w:szCs w:val="24"/>
          <w:u w:val="single"/>
          <w:lang w:val="en-GB"/>
        </w:rPr>
      </w:pPr>
      <w:r w:rsidRPr="002C56EF">
        <w:rPr>
          <w:rFonts w:ascii="Arial" w:eastAsia="Calibri" w:hAnsi="Arial" w:cs="Arial"/>
          <w:sz w:val="24"/>
          <w:szCs w:val="24"/>
          <w:u w:val="single"/>
          <w:lang w:val="en-GB"/>
        </w:rPr>
        <w:t xml:space="preserve">Domain 4 – </w:t>
      </w:r>
      <w:r>
        <w:rPr>
          <w:rFonts w:ascii="Arial" w:eastAsia="Calibri" w:hAnsi="Arial" w:cs="Arial"/>
          <w:sz w:val="24"/>
          <w:szCs w:val="24"/>
          <w:u w:val="single"/>
          <w:lang w:val="en-GB"/>
        </w:rPr>
        <w:t>outcome measurement</w:t>
      </w:r>
      <w:r w:rsidRPr="002C56EF">
        <w:rPr>
          <w:rFonts w:ascii="Arial" w:eastAsia="Calibri" w:hAnsi="Arial" w:cs="Arial"/>
          <w:sz w:val="24"/>
          <w:szCs w:val="24"/>
          <w:u w:val="single"/>
          <w:lang w:val="en-GB"/>
        </w:rPr>
        <w:t>:</w:t>
      </w:r>
    </w:p>
    <w:p w14:paraId="528FBC64" w14:textId="77777777" w:rsidR="00493AD3" w:rsidRPr="002C56EF" w:rsidRDefault="00493AD3" w:rsidP="00493AD3">
      <w:pPr>
        <w:spacing w:after="0" w:line="240" w:lineRule="auto"/>
        <w:jc w:val="both"/>
        <w:rPr>
          <w:rFonts w:ascii="Arial" w:eastAsia="Calibri" w:hAnsi="Arial" w:cs="Arial"/>
          <w:sz w:val="24"/>
          <w:szCs w:val="24"/>
          <w:lang w:val="en-GB"/>
        </w:rPr>
      </w:pPr>
      <w:r w:rsidRPr="002C56EF">
        <w:rPr>
          <w:rFonts w:ascii="Arial" w:eastAsia="Calibri" w:hAnsi="Arial" w:cs="Arial"/>
          <w:sz w:val="24"/>
          <w:szCs w:val="24"/>
          <w:lang w:val="en-GB"/>
        </w:rPr>
        <w:t>Signalling question 1 (</w:t>
      </w:r>
      <w:r>
        <w:rPr>
          <w:rFonts w:ascii="Arial" w:eastAsia="Calibri" w:hAnsi="Arial" w:cs="Arial"/>
          <w:sz w:val="24"/>
          <w:szCs w:val="24"/>
          <w:lang w:val="en-GB"/>
        </w:rPr>
        <w:t>d</w:t>
      </w:r>
      <w:r w:rsidRPr="00535D48">
        <w:rPr>
          <w:rFonts w:ascii="Arial" w:eastAsia="Calibri" w:hAnsi="Arial" w:cs="Arial"/>
          <w:sz w:val="24"/>
          <w:szCs w:val="24"/>
          <w:lang w:val="en-GB"/>
        </w:rPr>
        <w:t xml:space="preserve">efinition of the </w:t>
      </w:r>
      <w:r>
        <w:rPr>
          <w:rFonts w:ascii="Arial" w:eastAsia="Calibri" w:hAnsi="Arial" w:cs="Arial"/>
          <w:sz w:val="24"/>
          <w:szCs w:val="24"/>
          <w:lang w:val="en-GB"/>
        </w:rPr>
        <w:t>o</w:t>
      </w:r>
      <w:r w:rsidRPr="00535D48">
        <w:rPr>
          <w:rFonts w:ascii="Arial" w:eastAsia="Calibri" w:hAnsi="Arial" w:cs="Arial"/>
          <w:sz w:val="24"/>
          <w:szCs w:val="24"/>
          <w:lang w:val="en-GB"/>
        </w:rPr>
        <w:t>utcome</w:t>
      </w:r>
      <w:r w:rsidRPr="002C56EF">
        <w:rPr>
          <w:rFonts w:ascii="Arial" w:eastAsia="Calibri" w:hAnsi="Arial" w:cs="Arial"/>
          <w:sz w:val="24"/>
          <w:szCs w:val="24"/>
          <w:lang w:val="en-GB"/>
        </w:rPr>
        <w:t xml:space="preserve">): </w:t>
      </w:r>
      <w:r>
        <w:rPr>
          <w:rFonts w:ascii="Arial" w:eastAsia="Calibri" w:hAnsi="Arial" w:cs="Arial"/>
          <w:sz w:val="24"/>
          <w:szCs w:val="24"/>
          <w:lang w:val="en-GB"/>
        </w:rPr>
        <w:t>Is a</w:t>
      </w:r>
      <w:r w:rsidRPr="00535D48">
        <w:rPr>
          <w:rFonts w:ascii="Arial" w:eastAsia="Calibri" w:hAnsi="Arial" w:cs="Arial"/>
          <w:sz w:val="24"/>
          <w:szCs w:val="24"/>
          <w:lang w:val="en-GB"/>
        </w:rPr>
        <w:t xml:space="preserve"> clear definition of outcome provided, including duration of follow-up and level and extent of the outcome construct</w:t>
      </w:r>
      <w:r w:rsidRPr="002C56EF">
        <w:rPr>
          <w:rFonts w:ascii="Arial" w:eastAsia="Calibri" w:hAnsi="Arial" w:cs="Arial"/>
          <w:sz w:val="24"/>
          <w:szCs w:val="24"/>
          <w:lang w:val="en-GB"/>
        </w:rPr>
        <w:t>?</w:t>
      </w:r>
    </w:p>
    <w:p w14:paraId="6F3B2024" w14:textId="77777777" w:rsidR="00493AD3" w:rsidRPr="002C56EF" w:rsidRDefault="00493AD3" w:rsidP="00493AD3">
      <w:pPr>
        <w:spacing w:after="0" w:line="240" w:lineRule="auto"/>
        <w:jc w:val="both"/>
        <w:rPr>
          <w:rFonts w:ascii="Arial" w:eastAsia="Calibri" w:hAnsi="Arial" w:cs="Arial"/>
          <w:sz w:val="24"/>
          <w:szCs w:val="24"/>
          <w:lang w:val="en-GB"/>
        </w:rPr>
      </w:pPr>
      <w:r w:rsidRPr="002C56EF">
        <w:rPr>
          <w:rFonts w:ascii="Arial" w:eastAsia="Calibri" w:hAnsi="Arial" w:cs="Arial"/>
          <w:sz w:val="24"/>
          <w:szCs w:val="24"/>
          <w:lang w:val="en-GB"/>
        </w:rPr>
        <w:t>Signalling question 2 (</w:t>
      </w:r>
      <w:r>
        <w:rPr>
          <w:rFonts w:ascii="Arial" w:eastAsia="Calibri" w:hAnsi="Arial" w:cs="Arial"/>
          <w:sz w:val="24"/>
          <w:szCs w:val="24"/>
          <w:lang w:val="en-GB"/>
        </w:rPr>
        <w:t>v</w:t>
      </w:r>
      <w:r w:rsidRPr="00535D48">
        <w:rPr>
          <w:rFonts w:ascii="Arial" w:eastAsia="Calibri" w:hAnsi="Arial" w:cs="Arial"/>
          <w:sz w:val="24"/>
          <w:szCs w:val="24"/>
          <w:lang w:val="en-GB"/>
        </w:rPr>
        <w:t xml:space="preserve">alid and </w:t>
      </w:r>
      <w:r>
        <w:rPr>
          <w:rFonts w:ascii="Arial" w:eastAsia="Calibri" w:hAnsi="Arial" w:cs="Arial"/>
          <w:sz w:val="24"/>
          <w:szCs w:val="24"/>
          <w:lang w:val="en-GB"/>
        </w:rPr>
        <w:t>r</w:t>
      </w:r>
      <w:r w:rsidRPr="00535D48">
        <w:rPr>
          <w:rFonts w:ascii="Arial" w:eastAsia="Calibri" w:hAnsi="Arial" w:cs="Arial"/>
          <w:sz w:val="24"/>
          <w:szCs w:val="24"/>
          <w:lang w:val="en-GB"/>
        </w:rPr>
        <w:t xml:space="preserve">eliable </w:t>
      </w:r>
      <w:r>
        <w:rPr>
          <w:rFonts w:ascii="Arial" w:eastAsia="Calibri" w:hAnsi="Arial" w:cs="Arial"/>
          <w:sz w:val="24"/>
          <w:szCs w:val="24"/>
          <w:lang w:val="en-GB"/>
        </w:rPr>
        <w:t>m</w:t>
      </w:r>
      <w:r w:rsidRPr="00535D48">
        <w:rPr>
          <w:rFonts w:ascii="Arial" w:eastAsia="Calibri" w:hAnsi="Arial" w:cs="Arial"/>
          <w:sz w:val="24"/>
          <w:szCs w:val="24"/>
          <w:lang w:val="en-GB"/>
        </w:rPr>
        <w:t xml:space="preserve">easurement of </w:t>
      </w:r>
      <w:r>
        <w:rPr>
          <w:rFonts w:ascii="Arial" w:eastAsia="Calibri" w:hAnsi="Arial" w:cs="Arial"/>
          <w:sz w:val="24"/>
          <w:szCs w:val="24"/>
          <w:lang w:val="en-GB"/>
        </w:rPr>
        <w:t>o</w:t>
      </w:r>
      <w:r w:rsidRPr="00535D48">
        <w:rPr>
          <w:rFonts w:ascii="Arial" w:eastAsia="Calibri" w:hAnsi="Arial" w:cs="Arial"/>
          <w:sz w:val="24"/>
          <w:szCs w:val="24"/>
          <w:lang w:val="en-GB"/>
        </w:rPr>
        <w:t>utcome</w:t>
      </w:r>
      <w:r w:rsidRPr="002C56EF">
        <w:rPr>
          <w:rFonts w:ascii="Arial" w:eastAsia="Calibri" w:hAnsi="Arial" w:cs="Arial"/>
          <w:sz w:val="24"/>
          <w:szCs w:val="24"/>
          <w:lang w:val="en-GB"/>
        </w:rPr>
        <w:t xml:space="preserve">): </w:t>
      </w:r>
      <w:r>
        <w:rPr>
          <w:rFonts w:ascii="Arial" w:eastAsia="Calibri" w:hAnsi="Arial" w:cs="Arial"/>
          <w:sz w:val="24"/>
          <w:szCs w:val="24"/>
          <w:lang w:val="en-GB"/>
        </w:rPr>
        <w:t>Is t</w:t>
      </w:r>
      <w:r w:rsidRPr="00535D48">
        <w:rPr>
          <w:rFonts w:ascii="Arial" w:eastAsia="Calibri" w:hAnsi="Arial" w:cs="Arial"/>
          <w:sz w:val="24"/>
          <w:szCs w:val="24"/>
          <w:lang w:val="en-GB"/>
        </w:rPr>
        <w:t xml:space="preserve">he method of outcome measurement used adequately valid and reliable to limit misclassification bias (e.g., may include relevant outside sources of information on measurement properties, also characteristics, such as blind measurement and confirmation of outcome with valid and reliable test). </w:t>
      </w:r>
    </w:p>
    <w:p w14:paraId="4A4D00C9" w14:textId="77777777" w:rsidR="00493AD3" w:rsidRDefault="00493AD3" w:rsidP="00493AD3">
      <w:pPr>
        <w:spacing w:after="0" w:line="240" w:lineRule="auto"/>
        <w:jc w:val="both"/>
        <w:rPr>
          <w:rFonts w:ascii="Arial" w:eastAsia="Calibri" w:hAnsi="Arial" w:cs="Arial"/>
          <w:sz w:val="24"/>
          <w:szCs w:val="24"/>
          <w:lang w:val="en-GB"/>
        </w:rPr>
      </w:pPr>
      <w:r>
        <w:rPr>
          <w:rFonts w:ascii="Arial" w:eastAsia="Calibri" w:hAnsi="Arial" w:cs="Arial"/>
          <w:sz w:val="24"/>
          <w:szCs w:val="24"/>
          <w:lang w:val="en-GB"/>
        </w:rPr>
        <w:t>Signalling question 3 (</w:t>
      </w:r>
      <w:r w:rsidRPr="00622FE4">
        <w:rPr>
          <w:rFonts w:ascii="Arial" w:eastAsia="Calibri" w:hAnsi="Arial" w:cs="Arial"/>
          <w:sz w:val="24"/>
          <w:szCs w:val="24"/>
          <w:lang w:val="en-GB"/>
        </w:rPr>
        <w:t>Valid and Reliable Measurement of Confounders</w:t>
      </w:r>
      <w:r w:rsidRPr="002C56EF">
        <w:rPr>
          <w:rFonts w:ascii="Arial" w:eastAsia="Calibri" w:hAnsi="Arial" w:cs="Arial"/>
          <w:sz w:val="24"/>
          <w:szCs w:val="24"/>
          <w:lang w:val="en-GB"/>
        </w:rPr>
        <w:t xml:space="preserve">): </w:t>
      </w:r>
      <w:r>
        <w:rPr>
          <w:rFonts w:ascii="Arial" w:eastAsia="Calibri" w:hAnsi="Arial" w:cs="Arial"/>
          <w:sz w:val="24"/>
          <w:szCs w:val="24"/>
          <w:lang w:val="en-GB"/>
        </w:rPr>
        <w:t>Is t</w:t>
      </w:r>
      <w:r w:rsidRPr="00622FE4">
        <w:rPr>
          <w:rFonts w:ascii="Arial" w:eastAsia="Calibri" w:hAnsi="Arial" w:cs="Arial"/>
          <w:sz w:val="24"/>
          <w:szCs w:val="24"/>
          <w:lang w:val="en-GB"/>
        </w:rPr>
        <w:t>he method and setting of outcome measurement the same for all study participants</w:t>
      </w:r>
      <w:r w:rsidRPr="002C56EF">
        <w:rPr>
          <w:rFonts w:ascii="Arial" w:eastAsia="Calibri" w:hAnsi="Arial" w:cs="Arial"/>
          <w:sz w:val="24"/>
          <w:szCs w:val="24"/>
          <w:lang w:val="en-GB"/>
        </w:rPr>
        <w:t>?</w:t>
      </w:r>
    </w:p>
    <w:p w14:paraId="0723F4AB" w14:textId="77777777" w:rsidR="00493AD3" w:rsidRDefault="00493AD3" w:rsidP="00493AD3">
      <w:pPr>
        <w:spacing w:after="0" w:line="240" w:lineRule="auto"/>
        <w:jc w:val="both"/>
        <w:rPr>
          <w:rFonts w:ascii="Arial" w:eastAsia="Calibri" w:hAnsi="Arial" w:cs="Arial"/>
          <w:sz w:val="24"/>
          <w:szCs w:val="24"/>
          <w:lang w:val="en-GB"/>
        </w:rPr>
      </w:pPr>
      <w:r w:rsidRPr="00221F77">
        <w:rPr>
          <w:rFonts w:ascii="Arial" w:eastAsia="Calibri" w:hAnsi="Arial" w:cs="Arial"/>
          <w:sz w:val="24"/>
          <w:szCs w:val="24"/>
          <w:u w:val="single"/>
          <w:lang w:val="en-GB"/>
        </w:rPr>
        <w:t>Summary (</w:t>
      </w:r>
      <w:r>
        <w:rPr>
          <w:rFonts w:ascii="Arial" w:eastAsia="Calibri" w:hAnsi="Arial" w:cs="Arial"/>
          <w:sz w:val="24"/>
          <w:szCs w:val="24"/>
          <w:u w:val="single"/>
          <w:lang w:val="en-GB"/>
        </w:rPr>
        <w:t>outcome measurement</w:t>
      </w:r>
      <w:r w:rsidRPr="00FD1768">
        <w:rPr>
          <w:rFonts w:ascii="Arial" w:eastAsia="Calibri" w:hAnsi="Arial" w:cs="Arial"/>
          <w:sz w:val="24"/>
          <w:szCs w:val="24"/>
          <w:u w:val="single"/>
          <w:lang w:val="en-GB"/>
        </w:rPr>
        <w:t>):</w:t>
      </w:r>
      <w:r w:rsidRPr="00622FE4">
        <w:rPr>
          <w:rFonts w:ascii="Arial" w:eastAsia="Calibri" w:hAnsi="Arial" w:cs="Arial"/>
          <w:sz w:val="24"/>
          <w:szCs w:val="24"/>
          <w:lang w:val="en-GB"/>
        </w:rPr>
        <w:t xml:space="preserve"> Outcome of interest is adequately measured in study participants to sufficiently limit potential bias.</w:t>
      </w:r>
    </w:p>
    <w:p w14:paraId="096DE8D7" w14:textId="77777777" w:rsidR="00493AD3" w:rsidRPr="002C56EF" w:rsidRDefault="00493AD3" w:rsidP="00493AD3">
      <w:pPr>
        <w:spacing w:after="0" w:line="240" w:lineRule="auto"/>
        <w:jc w:val="both"/>
        <w:rPr>
          <w:rFonts w:ascii="Arial" w:eastAsia="Calibri" w:hAnsi="Arial" w:cs="Arial"/>
          <w:sz w:val="24"/>
          <w:szCs w:val="24"/>
          <w:lang w:val="en-GB"/>
        </w:rPr>
      </w:pPr>
    </w:p>
    <w:p w14:paraId="588A33BB" w14:textId="77777777" w:rsidR="00493AD3" w:rsidRPr="002C56EF" w:rsidRDefault="00493AD3" w:rsidP="00493AD3">
      <w:pPr>
        <w:spacing w:after="0" w:line="240" w:lineRule="auto"/>
        <w:jc w:val="both"/>
        <w:rPr>
          <w:rFonts w:ascii="Arial" w:eastAsia="Calibri" w:hAnsi="Arial" w:cs="Arial"/>
          <w:sz w:val="24"/>
          <w:szCs w:val="24"/>
          <w:u w:val="single"/>
          <w:lang w:val="en-GB"/>
        </w:rPr>
      </w:pPr>
      <w:r>
        <w:rPr>
          <w:rFonts w:ascii="Arial" w:eastAsia="Calibri" w:hAnsi="Arial" w:cs="Arial"/>
          <w:sz w:val="24"/>
          <w:szCs w:val="24"/>
          <w:u w:val="single"/>
          <w:lang w:val="en-GB"/>
        </w:rPr>
        <w:t>Domain 5</w:t>
      </w:r>
      <w:r w:rsidRPr="002C56EF">
        <w:rPr>
          <w:rFonts w:ascii="Arial" w:eastAsia="Calibri" w:hAnsi="Arial" w:cs="Arial"/>
          <w:sz w:val="24"/>
          <w:szCs w:val="24"/>
          <w:u w:val="single"/>
          <w:lang w:val="en-GB"/>
        </w:rPr>
        <w:t xml:space="preserve"> – </w:t>
      </w:r>
      <w:r>
        <w:rPr>
          <w:rFonts w:ascii="Arial" w:eastAsia="Calibri" w:hAnsi="Arial" w:cs="Arial"/>
          <w:sz w:val="24"/>
          <w:szCs w:val="24"/>
          <w:u w:val="single"/>
          <w:lang w:val="en-GB"/>
        </w:rPr>
        <w:t>study confounding</w:t>
      </w:r>
      <w:r w:rsidRPr="002C56EF">
        <w:rPr>
          <w:rFonts w:ascii="Arial" w:eastAsia="Calibri" w:hAnsi="Arial" w:cs="Arial"/>
          <w:sz w:val="24"/>
          <w:szCs w:val="24"/>
          <w:u w:val="single"/>
          <w:lang w:val="en-GB"/>
        </w:rPr>
        <w:t>:</w:t>
      </w:r>
    </w:p>
    <w:p w14:paraId="48EF6C8B" w14:textId="77777777" w:rsidR="00493AD3" w:rsidRPr="002C56EF" w:rsidRDefault="00493AD3" w:rsidP="00493AD3">
      <w:pPr>
        <w:spacing w:after="0" w:line="240" w:lineRule="auto"/>
        <w:jc w:val="both"/>
        <w:rPr>
          <w:rFonts w:ascii="Arial" w:eastAsia="Calibri" w:hAnsi="Arial" w:cs="Arial"/>
          <w:sz w:val="24"/>
          <w:szCs w:val="24"/>
          <w:lang w:val="en-GB"/>
        </w:rPr>
      </w:pPr>
      <w:r w:rsidRPr="002C56EF">
        <w:rPr>
          <w:rFonts w:ascii="Arial" w:eastAsia="Calibri" w:hAnsi="Arial" w:cs="Arial"/>
          <w:sz w:val="24"/>
          <w:szCs w:val="24"/>
          <w:lang w:val="en-GB"/>
        </w:rPr>
        <w:t>Signalling question 1 (</w:t>
      </w:r>
      <w:r>
        <w:rPr>
          <w:rFonts w:ascii="Arial" w:eastAsia="Calibri" w:hAnsi="Arial" w:cs="Arial"/>
          <w:sz w:val="24"/>
          <w:szCs w:val="24"/>
          <w:lang w:val="en-GB"/>
        </w:rPr>
        <w:t>i</w:t>
      </w:r>
      <w:r w:rsidRPr="00622FE4">
        <w:rPr>
          <w:rFonts w:ascii="Arial" w:eastAsia="Calibri" w:hAnsi="Arial" w:cs="Arial"/>
          <w:sz w:val="24"/>
          <w:szCs w:val="24"/>
          <w:lang w:val="en-GB"/>
        </w:rPr>
        <w:t xml:space="preserve">mportant </w:t>
      </w:r>
      <w:r>
        <w:rPr>
          <w:rFonts w:ascii="Arial" w:eastAsia="Calibri" w:hAnsi="Arial" w:cs="Arial"/>
          <w:sz w:val="24"/>
          <w:szCs w:val="24"/>
          <w:lang w:val="en-GB"/>
        </w:rPr>
        <w:t>c</w:t>
      </w:r>
      <w:r w:rsidRPr="00622FE4">
        <w:rPr>
          <w:rFonts w:ascii="Arial" w:eastAsia="Calibri" w:hAnsi="Arial" w:cs="Arial"/>
          <w:sz w:val="24"/>
          <w:szCs w:val="24"/>
          <w:lang w:val="en-GB"/>
        </w:rPr>
        <w:t xml:space="preserve">onfounders </w:t>
      </w:r>
      <w:r>
        <w:rPr>
          <w:rFonts w:ascii="Arial" w:eastAsia="Calibri" w:hAnsi="Arial" w:cs="Arial"/>
          <w:sz w:val="24"/>
          <w:szCs w:val="24"/>
          <w:lang w:val="en-GB"/>
        </w:rPr>
        <w:t>m</w:t>
      </w:r>
      <w:r w:rsidRPr="00622FE4">
        <w:rPr>
          <w:rFonts w:ascii="Arial" w:eastAsia="Calibri" w:hAnsi="Arial" w:cs="Arial"/>
          <w:sz w:val="24"/>
          <w:szCs w:val="24"/>
          <w:lang w:val="en-GB"/>
        </w:rPr>
        <w:t>easured</w:t>
      </w:r>
      <w:r w:rsidRPr="002C56EF">
        <w:rPr>
          <w:rFonts w:ascii="Arial" w:eastAsia="Calibri" w:hAnsi="Arial" w:cs="Arial"/>
          <w:sz w:val="24"/>
          <w:szCs w:val="24"/>
          <w:lang w:val="en-GB"/>
        </w:rPr>
        <w:t xml:space="preserve">): </w:t>
      </w:r>
      <w:r>
        <w:rPr>
          <w:rFonts w:ascii="Arial" w:eastAsia="Calibri" w:hAnsi="Arial" w:cs="Arial"/>
          <w:sz w:val="24"/>
          <w:szCs w:val="24"/>
          <w:lang w:val="en-GB"/>
        </w:rPr>
        <w:t>Are a</w:t>
      </w:r>
      <w:r w:rsidRPr="00622FE4">
        <w:rPr>
          <w:rFonts w:ascii="Arial" w:eastAsia="Calibri" w:hAnsi="Arial" w:cs="Arial"/>
          <w:sz w:val="24"/>
          <w:szCs w:val="24"/>
          <w:lang w:val="en-GB"/>
        </w:rPr>
        <w:t>ll important confounders, including treatments (key var</w:t>
      </w:r>
      <w:r>
        <w:rPr>
          <w:rFonts w:ascii="Arial" w:eastAsia="Calibri" w:hAnsi="Arial" w:cs="Arial"/>
          <w:sz w:val="24"/>
          <w:szCs w:val="24"/>
          <w:lang w:val="en-GB"/>
        </w:rPr>
        <w:t>iables in conceptual model</w:t>
      </w:r>
      <w:r w:rsidRPr="00622FE4">
        <w:rPr>
          <w:rFonts w:ascii="Arial" w:eastAsia="Calibri" w:hAnsi="Arial" w:cs="Arial"/>
          <w:sz w:val="24"/>
          <w:szCs w:val="24"/>
          <w:lang w:val="en-GB"/>
        </w:rPr>
        <w:t>), measured</w:t>
      </w:r>
      <w:r w:rsidRPr="002C56EF">
        <w:rPr>
          <w:rFonts w:ascii="Arial" w:eastAsia="Calibri" w:hAnsi="Arial" w:cs="Arial"/>
          <w:sz w:val="24"/>
          <w:szCs w:val="24"/>
          <w:lang w:val="en-GB"/>
        </w:rPr>
        <w:t>?</w:t>
      </w:r>
    </w:p>
    <w:p w14:paraId="2423E1A5" w14:textId="77777777" w:rsidR="00493AD3" w:rsidRDefault="00493AD3" w:rsidP="00493AD3">
      <w:pPr>
        <w:spacing w:after="0" w:line="240" w:lineRule="auto"/>
        <w:jc w:val="both"/>
        <w:rPr>
          <w:rFonts w:ascii="Arial" w:eastAsia="Calibri" w:hAnsi="Arial" w:cs="Arial"/>
          <w:sz w:val="24"/>
          <w:szCs w:val="24"/>
          <w:lang w:val="en-GB"/>
        </w:rPr>
      </w:pPr>
      <w:r w:rsidRPr="002C56EF">
        <w:rPr>
          <w:rFonts w:ascii="Arial" w:eastAsia="Calibri" w:hAnsi="Arial" w:cs="Arial"/>
          <w:sz w:val="24"/>
          <w:szCs w:val="24"/>
          <w:lang w:val="en-GB"/>
        </w:rPr>
        <w:t>Signalling question 2 (</w:t>
      </w:r>
      <w:r>
        <w:rPr>
          <w:rFonts w:ascii="Arial" w:eastAsia="Calibri" w:hAnsi="Arial" w:cs="Arial"/>
          <w:sz w:val="24"/>
          <w:szCs w:val="24"/>
          <w:lang w:val="en-GB"/>
        </w:rPr>
        <w:t>d</w:t>
      </w:r>
      <w:r w:rsidRPr="00622FE4">
        <w:rPr>
          <w:rFonts w:ascii="Arial" w:eastAsia="Calibri" w:hAnsi="Arial" w:cs="Arial"/>
          <w:sz w:val="24"/>
          <w:szCs w:val="24"/>
          <w:lang w:val="en-GB"/>
        </w:rPr>
        <w:t>efinition of the confounding factor</w:t>
      </w:r>
      <w:r w:rsidRPr="002C56EF">
        <w:rPr>
          <w:rFonts w:ascii="Arial" w:eastAsia="Calibri" w:hAnsi="Arial" w:cs="Arial"/>
          <w:sz w:val="24"/>
          <w:szCs w:val="24"/>
          <w:lang w:val="en-GB"/>
        </w:rPr>
        <w:t xml:space="preserve">): </w:t>
      </w:r>
      <w:r>
        <w:rPr>
          <w:rFonts w:ascii="Arial" w:eastAsia="Calibri" w:hAnsi="Arial" w:cs="Arial"/>
          <w:sz w:val="24"/>
          <w:szCs w:val="24"/>
          <w:lang w:val="en-GB"/>
        </w:rPr>
        <w:t>Are c</w:t>
      </w:r>
      <w:r w:rsidRPr="00622FE4">
        <w:rPr>
          <w:rFonts w:ascii="Arial" w:eastAsia="Calibri" w:hAnsi="Arial" w:cs="Arial"/>
          <w:sz w:val="24"/>
          <w:szCs w:val="24"/>
          <w:lang w:val="en-GB"/>
        </w:rPr>
        <w:t>lear definitions of the important confounders measured provided (e.g., including dose, level, and duration of exposures)</w:t>
      </w:r>
      <w:r>
        <w:rPr>
          <w:rFonts w:ascii="Arial" w:eastAsia="Calibri" w:hAnsi="Arial" w:cs="Arial"/>
          <w:sz w:val="24"/>
          <w:szCs w:val="24"/>
          <w:lang w:val="en-GB"/>
        </w:rPr>
        <w:t>?</w:t>
      </w:r>
    </w:p>
    <w:p w14:paraId="0F9445EB" w14:textId="77777777" w:rsidR="00493AD3" w:rsidRDefault="00493AD3" w:rsidP="00493AD3">
      <w:pPr>
        <w:spacing w:after="0" w:line="240" w:lineRule="auto"/>
        <w:jc w:val="both"/>
        <w:rPr>
          <w:rFonts w:ascii="Arial" w:eastAsia="Calibri" w:hAnsi="Arial" w:cs="Arial"/>
          <w:sz w:val="24"/>
          <w:szCs w:val="24"/>
          <w:lang w:val="en-GB"/>
        </w:rPr>
      </w:pPr>
      <w:r>
        <w:rPr>
          <w:rFonts w:ascii="Arial" w:eastAsia="Calibri" w:hAnsi="Arial" w:cs="Arial"/>
          <w:sz w:val="24"/>
          <w:szCs w:val="24"/>
          <w:lang w:val="en-GB"/>
        </w:rPr>
        <w:t>Signalling question 3 (v</w:t>
      </w:r>
      <w:r w:rsidRPr="00620652">
        <w:rPr>
          <w:rFonts w:ascii="Arial" w:eastAsia="Calibri" w:hAnsi="Arial" w:cs="Arial"/>
          <w:sz w:val="24"/>
          <w:szCs w:val="24"/>
          <w:lang w:val="en-GB"/>
        </w:rPr>
        <w:t xml:space="preserve">alid and </w:t>
      </w:r>
      <w:r>
        <w:rPr>
          <w:rFonts w:ascii="Arial" w:eastAsia="Calibri" w:hAnsi="Arial" w:cs="Arial"/>
          <w:sz w:val="24"/>
          <w:szCs w:val="24"/>
          <w:lang w:val="en-GB"/>
        </w:rPr>
        <w:t>re</w:t>
      </w:r>
      <w:r w:rsidRPr="00620652">
        <w:rPr>
          <w:rFonts w:ascii="Arial" w:eastAsia="Calibri" w:hAnsi="Arial" w:cs="Arial"/>
          <w:sz w:val="24"/>
          <w:szCs w:val="24"/>
          <w:lang w:val="en-GB"/>
        </w:rPr>
        <w:t xml:space="preserve">liable </w:t>
      </w:r>
      <w:r>
        <w:rPr>
          <w:rFonts w:ascii="Arial" w:eastAsia="Calibri" w:hAnsi="Arial" w:cs="Arial"/>
          <w:sz w:val="24"/>
          <w:szCs w:val="24"/>
          <w:lang w:val="en-GB"/>
        </w:rPr>
        <w:t>m</w:t>
      </w:r>
      <w:r w:rsidRPr="00620652">
        <w:rPr>
          <w:rFonts w:ascii="Arial" w:eastAsia="Calibri" w:hAnsi="Arial" w:cs="Arial"/>
          <w:sz w:val="24"/>
          <w:szCs w:val="24"/>
          <w:lang w:val="en-GB"/>
        </w:rPr>
        <w:t xml:space="preserve">easurement of </w:t>
      </w:r>
      <w:r>
        <w:rPr>
          <w:rFonts w:ascii="Arial" w:eastAsia="Calibri" w:hAnsi="Arial" w:cs="Arial"/>
          <w:sz w:val="24"/>
          <w:szCs w:val="24"/>
          <w:lang w:val="en-GB"/>
        </w:rPr>
        <w:t>c</w:t>
      </w:r>
      <w:r w:rsidRPr="00620652">
        <w:rPr>
          <w:rFonts w:ascii="Arial" w:eastAsia="Calibri" w:hAnsi="Arial" w:cs="Arial"/>
          <w:sz w:val="24"/>
          <w:szCs w:val="24"/>
          <w:lang w:val="en-GB"/>
        </w:rPr>
        <w:t>onfounders</w:t>
      </w:r>
      <w:r w:rsidRPr="002C56EF">
        <w:rPr>
          <w:rFonts w:ascii="Arial" w:eastAsia="Calibri" w:hAnsi="Arial" w:cs="Arial"/>
          <w:sz w:val="24"/>
          <w:szCs w:val="24"/>
          <w:lang w:val="en-GB"/>
        </w:rPr>
        <w:t xml:space="preserve">): </w:t>
      </w:r>
      <w:r>
        <w:rPr>
          <w:rFonts w:ascii="Arial" w:eastAsia="Calibri" w:hAnsi="Arial" w:cs="Arial"/>
          <w:sz w:val="24"/>
          <w:szCs w:val="24"/>
          <w:lang w:val="en-GB"/>
        </w:rPr>
        <w:t>Is the m</w:t>
      </w:r>
      <w:r w:rsidRPr="00620652">
        <w:rPr>
          <w:rFonts w:ascii="Arial" w:eastAsia="Calibri" w:hAnsi="Arial" w:cs="Arial"/>
          <w:sz w:val="24"/>
          <w:szCs w:val="24"/>
          <w:lang w:val="en-GB"/>
        </w:rPr>
        <w:t>easurement of all important confounders adequately valid and reliable (e.g., may include relevant outside sources of information on measurement properties, also characteristics, such as blind measurement and limited reliance on recall)</w:t>
      </w:r>
      <w:r>
        <w:rPr>
          <w:rFonts w:ascii="Arial" w:eastAsia="Calibri" w:hAnsi="Arial" w:cs="Arial"/>
          <w:sz w:val="24"/>
          <w:szCs w:val="24"/>
          <w:lang w:val="en-GB"/>
        </w:rPr>
        <w:t>?</w:t>
      </w:r>
    </w:p>
    <w:p w14:paraId="464B0D15" w14:textId="77777777" w:rsidR="00493AD3" w:rsidRDefault="00493AD3" w:rsidP="00493AD3">
      <w:pPr>
        <w:spacing w:after="0" w:line="240" w:lineRule="auto"/>
        <w:jc w:val="both"/>
        <w:rPr>
          <w:rFonts w:ascii="Arial" w:eastAsia="Calibri" w:hAnsi="Arial" w:cs="Arial"/>
          <w:sz w:val="24"/>
          <w:szCs w:val="24"/>
          <w:lang w:val="en-GB"/>
        </w:rPr>
      </w:pPr>
      <w:r>
        <w:rPr>
          <w:rFonts w:ascii="Arial" w:eastAsia="Calibri" w:hAnsi="Arial" w:cs="Arial"/>
          <w:sz w:val="24"/>
          <w:szCs w:val="24"/>
          <w:lang w:val="en-GB"/>
        </w:rPr>
        <w:t>Signalling question 4 (m</w:t>
      </w:r>
      <w:r w:rsidRPr="00620652">
        <w:rPr>
          <w:rFonts w:ascii="Arial" w:eastAsia="Calibri" w:hAnsi="Arial" w:cs="Arial"/>
          <w:sz w:val="24"/>
          <w:szCs w:val="24"/>
          <w:lang w:val="en-GB"/>
        </w:rPr>
        <w:t xml:space="preserve">ethod and </w:t>
      </w:r>
      <w:r>
        <w:rPr>
          <w:rFonts w:ascii="Arial" w:eastAsia="Calibri" w:hAnsi="Arial" w:cs="Arial"/>
          <w:sz w:val="24"/>
          <w:szCs w:val="24"/>
          <w:lang w:val="en-GB"/>
        </w:rPr>
        <w:t>s</w:t>
      </w:r>
      <w:r w:rsidRPr="00620652">
        <w:rPr>
          <w:rFonts w:ascii="Arial" w:eastAsia="Calibri" w:hAnsi="Arial" w:cs="Arial"/>
          <w:sz w:val="24"/>
          <w:szCs w:val="24"/>
          <w:lang w:val="en-GB"/>
        </w:rPr>
        <w:t xml:space="preserve">etting of </w:t>
      </w:r>
      <w:r>
        <w:rPr>
          <w:rFonts w:ascii="Arial" w:eastAsia="Calibri" w:hAnsi="Arial" w:cs="Arial"/>
          <w:sz w:val="24"/>
          <w:szCs w:val="24"/>
          <w:lang w:val="en-GB"/>
        </w:rPr>
        <w:t>c</w:t>
      </w:r>
      <w:r w:rsidRPr="00620652">
        <w:rPr>
          <w:rFonts w:ascii="Arial" w:eastAsia="Calibri" w:hAnsi="Arial" w:cs="Arial"/>
          <w:sz w:val="24"/>
          <w:szCs w:val="24"/>
          <w:lang w:val="en-GB"/>
        </w:rPr>
        <w:t xml:space="preserve">onfounding </w:t>
      </w:r>
      <w:r>
        <w:rPr>
          <w:rFonts w:ascii="Arial" w:eastAsia="Calibri" w:hAnsi="Arial" w:cs="Arial"/>
          <w:sz w:val="24"/>
          <w:szCs w:val="24"/>
          <w:lang w:val="en-GB"/>
        </w:rPr>
        <w:t>m</w:t>
      </w:r>
      <w:r w:rsidRPr="00620652">
        <w:rPr>
          <w:rFonts w:ascii="Arial" w:eastAsia="Calibri" w:hAnsi="Arial" w:cs="Arial"/>
          <w:sz w:val="24"/>
          <w:szCs w:val="24"/>
          <w:lang w:val="en-GB"/>
        </w:rPr>
        <w:t>easurement</w:t>
      </w:r>
      <w:r w:rsidRPr="002C56EF">
        <w:rPr>
          <w:rFonts w:ascii="Arial" w:eastAsia="Calibri" w:hAnsi="Arial" w:cs="Arial"/>
          <w:sz w:val="24"/>
          <w:szCs w:val="24"/>
          <w:lang w:val="en-GB"/>
        </w:rPr>
        <w:t>):</w:t>
      </w:r>
      <w:r>
        <w:rPr>
          <w:rFonts w:ascii="Arial" w:eastAsia="Calibri" w:hAnsi="Arial" w:cs="Arial"/>
          <w:sz w:val="24"/>
          <w:szCs w:val="24"/>
          <w:lang w:val="en-GB"/>
        </w:rPr>
        <w:t xml:space="preserve"> Are t</w:t>
      </w:r>
      <w:r w:rsidRPr="00620652">
        <w:rPr>
          <w:rFonts w:ascii="Arial" w:eastAsia="Calibri" w:hAnsi="Arial" w:cs="Arial"/>
          <w:sz w:val="24"/>
          <w:szCs w:val="24"/>
          <w:lang w:val="en-GB"/>
        </w:rPr>
        <w:t xml:space="preserve">he method and setting of confounding measurement the </w:t>
      </w:r>
      <w:r>
        <w:rPr>
          <w:rFonts w:ascii="Arial" w:eastAsia="Calibri" w:hAnsi="Arial" w:cs="Arial"/>
          <w:sz w:val="24"/>
          <w:szCs w:val="24"/>
          <w:lang w:val="en-GB"/>
        </w:rPr>
        <w:t>same for all study participants?</w:t>
      </w:r>
    </w:p>
    <w:p w14:paraId="4841A7C2" w14:textId="77777777" w:rsidR="00493AD3" w:rsidRDefault="00493AD3" w:rsidP="00493AD3">
      <w:pPr>
        <w:spacing w:after="0" w:line="240" w:lineRule="auto"/>
        <w:jc w:val="both"/>
        <w:rPr>
          <w:rFonts w:ascii="Arial" w:eastAsia="Calibri" w:hAnsi="Arial" w:cs="Arial"/>
          <w:sz w:val="24"/>
          <w:szCs w:val="24"/>
          <w:lang w:val="en-GB"/>
        </w:rPr>
      </w:pPr>
      <w:r>
        <w:rPr>
          <w:rFonts w:ascii="Arial" w:eastAsia="Calibri" w:hAnsi="Arial" w:cs="Arial"/>
          <w:sz w:val="24"/>
          <w:szCs w:val="24"/>
          <w:lang w:val="en-GB"/>
        </w:rPr>
        <w:t>Signalling question 5 (m</w:t>
      </w:r>
      <w:r w:rsidRPr="00620652">
        <w:rPr>
          <w:rFonts w:ascii="Arial" w:eastAsia="Calibri" w:hAnsi="Arial" w:cs="Arial"/>
          <w:sz w:val="24"/>
          <w:szCs w:val="24"/>
          <w:lang w:val="en-GB"/>
        </w:rPr>
        <w:t>ethod used for missing data</w:t>
      </w:r>
      <w:r w:rsidRPr="002C56EF">
        <w:rPr>
          <w:rFonts w:ascii="Arial" w:eastAsia="Calibri" w:hAnsi="Arial" w:cs="Arial"/>
          <w:sz w:val="24"/>
          <w:szCs w:val="24"/>
          <w:lang w:val="en-GB"/>
        </w:rPr>
        <w:t>):</w:t>
      </w:r>
      <w:r>
        <w:rPr>
          <w:rFonts w:ascii="Arial" w:eastAsia="Calibri" w:hAnsi="Arial" w:cs="Arial"/>
          <w:sz w:val="24"/>
          <w:szCs w:val="24"/>
          <w:lang w:val="en-GB"/>
        </w:rPr>
        <w:t xml:space="preserve"> Are a</w:t>
      </w:r>
      <w:r w:rsidRPr="00620652">
        <w:rPr>
          <w:rFonts w:ascii="Arial" w:eastAsia="Calibri" w:hAnsi="Arial" w:cs="Arial"/>
          <w:sz w:val="24"/>
          <w:szCs w:val="24"/>
          <w:lang w:val="en-GB"/>
        </w:rPr>
        <w:t>ppropriate methods used if imputation is used for missing confounder data</w:t>
      </w:r>
      <w:r>
        <w:rPr>
          <w:rFonts w:ascii="Arial" w:eastAsia="Calibri" w:hAnsi="Arial" w:cs="Arial"/>
          <w:sz w:val="24"/>
          <w:szCs w:val="24"/>
          <w:lang w:val="en-GB"/>
        </w:rPr>
        <w:t>?</w:t>
      </w:r>
    </w:p>
    <w:p w14:paraId="19CDA21C" w14:textId="77777777" w:rsidR="00493AD3" w:rsidRDefault="00493AD3" w:rsidP="00493AD3">
      <w:pPr>
        <w:spacing w:after="0" w:line="240" w:lineRule="auto"/>
        <w:jc w:val="both"/>
        <w:rPr>
          <w:rFonts w:ascii="Arial" w:eastAsia="Calibri" w:hAnsi="Arial" w:cs="Arial"/>
          <w:sz w:val="24"/>
          <w:szCs w:val="24"/>
          <w:lang w:val="en-GB"/>
        </w:rPr>
      </w:pPr>
      <w:r>
        <w:rPr>
          <w:rFonts w:ascii="Arial" w:eastAsia="Calibri" w:hAnsi="Arial" w:cs="Arial"/>
          <w:sz w:val="24"/>
          <w:szCs w:val="24"/>
          <w:lang w:val="en-GB"/>
        </w:rPr>
        <w:t>Signalling questions 6 (appropriate a</w:t>
      </w:r>
      <w:r w:rsidRPr="006B5BC8">
        <w:rPr>
          <w:rFonts w:ascii="Arial" w:eastAsia="Calibri" w:hAnsi="Arial" w:cs="Arial"/>
          <w:sz w:val="24"/>
          <w:szCs w:val="24"/>
          <w:lang w:val="en-GB"/>
        </w:rPr>
        <w:t>ccoun</w:t>
      </w:r>
      <w:r>
        <w:rPr>
          <w:rFonts w:ascii="Arial" w:eastAsia="Calibri" w:hAnsi="Arial" w:cs="Arial"/>
          <w:sz w:val="24"/>
          <w:szCs w:val="24"/>
          <w:lang w:val="en-GB"/>
        </w:rPr>
        <w:t>ting for c</w:t>
      </w:r>
      <w:r w:rsidRPr="006B5BC8">
        <w:rPr>
          <w:rFonts w:ascii="Arial" w:eastAsia="Calibri" w:hAnsi="Arial" w:cs="Arial"/>
          <w:sz w:val="24"/>
          <w:szCs w:val="24"/>
          <w:lang w:val="en-GB"/>
        </w:rPr>
        <w:t>onfounding</w:t>
      </w:r>
      <w:r w:rsidRPr="002C56EF">
        <w:rPr>
          <w:rFonts w:ascii="Arial" w:eastAsia="Calibri" w:hAnsi="Arial" w:cs="Arial"/>
          <w:sz w:val="24"/>
          <w:szCs w:val="24"/>
          <w:lang w:val="en-GB"/>
        </w:rPr>
        <w:t>):</w:t>
      </w:r>
      <w:r>
        <w:rPr>
          <w:rFonts w:ascii="Arial" w:eastAsia="Calibri" w:hAnsi="Arial" w:cs="Arial"/>
          <w:sz w:val="24"/>
          <w:szCs w:val="24"/>
          <w:lang w:val="en-GB"/>
        </w:rPr>
        <w:t xml:space="preserve"> Are i</w:t>
      </w:r>
      <w:r w:rsidRPr="006B5BC8">
        <w:rPr>
          <w:rFonts w:ascii="Arial" w:eastAsia="Calibri" w:hAnsi="Arial" w:cs="Arial"/>
          <w:sz w:val="24"/>
          <w:szCs w:val="24"/>
          <w:lang w:val="en-GB"/>
        </w:rPr>
        <w:t>mportant potential confounders accounted for in the study design (e.g., matching for key variables, stratification, or initial assembly of comparable groups)</w:t>
      </w:r>
      <w:r>
        <w:rPr>
          <w:rFonts w:ascii="Arial" w:eastAsia="Calibri" w:hAnsi="Arial" w:cs="Arial"/>
          <w:sz w:val="24"/>
          <w:szCs w:val="24"/>
          <w:lang w:val="en-GB"/>
        </w:rPr>
        <w:t>? Are i</w:t>
      </w:r>
      <w:r w:rsidRPr="006B5BC8">
        <w:rPr>
          <w:rFonts w:ascii="Arial" w:eastAsia="Calibri" w:hAnsi="Arial" w:cs="Arial"/>
          <w:sz w:val="24"/>
          <w:szCs w:val="24"/>
          <w:lang w:val="en-GB"/>
        </w:rPr>
        <w:t xml:space="preserve">mportant potential confounders accounted for in the analysis (i.e., </w:t>
      </w:r>
      <w:r>
        <w:rPr>
          <w:rFonts w:ascii="Arial" w:eastAsia="Calibri" w:hAnsi="Arial" w:cs="Arial"/>
          <w:sz w:val="24"/>
          <w:szCs w:val="24"/>
          <w:lang w:val="en-GB"/>
        </w:rPr>
        <w:t>appropriate adjustment)?</w:t>
      </w:r>
    </w:p>
    <w:p w14:paraId="00D0BD7B" w14:textId="77777777" w:rsidR="00493AD3" w:rsidRDefault="00493AD3" w:rsidP="00493AD3">
      <w:pPr>
        <w:spacing w:after="0" w:line="240" w:lineRule="auto"/>
        <w:jc w:val="both"/>
        <w:rPr>
          <w:rFonts w:ascii="Arial" w:eastAsia="Calibri" w:hAnsi="Arial" w:cs="Arial"/>
          <w:sz w:val="24"/>
          <w:szCs w:val="24"/>
          <w:lang w:val="en-GB"/>
        </w:rPr>
      </w:pPr>
      <w:r w:rsidRPr="00221F77">
        <w:rPr>
          <w:rFonts w:ascii="Arial" w:eastAsia="Calibri" w:hAnsi="Arial" w:cs="Arial"/>
          <w:sz w:val="24"/>
          <w:szCs w:val="24"/>
          <w:u w:val="single"/>
          <w:lang w:val="en-GB"/>
        </w:rPr>
        <w:t>Summary (</w:t>
      </w:r>
      <w:r>
        <w:rPr>
          <w:rFonts w:ascii="Arial" w:eastAsia="Calibri" w:hAnsi="Arial" w:cs="Arial"/>
          <w:sz w:val="24"/>
          <w:szCs w:val="24"/>
          <w:u w:val="single"/>
          <w:lang w:val="en-GB"/>
        </w:rPr>
        <w:t>study confounding</w:t>
      </w:r>
      <w:r w:rsidRPr="00FD1768">
        <w:rPr>
          <w:rFonts w:ascii="Arial" w:eastAsia="Calibri" w:hAnsi="Arial" w:cs="Arial"/>
          <w:sz w:val="24"/>
          <w:szCs w:val="24"/>
          <w:u w:val="single"/>
          <w:lang w:val="en-GB"/>
        </w:rPr>
        <w:t>):</w:t>
      </w:r>
      <w:r w:rsidRPr="00622FE4">
        <w:rPr>
          <w:rFonts w:ascii="Arial" w:eastAsia="Calibri" w:hAnsi="Arial" w:cs="Arial"/>
          <w:sz w:val="24"/>
          <w:szCs w:val="24"/>
          <w:lang w:val="en-GB"/>
        </w:rPr>
        <w:t xml:space="preserve"> </w:t>
      </w:r>
      <w:r w:rsidRPr="006B5BC8">
        <w:rPr>
          <w:rFonts w:ascii="Arial" w:eastAsia="Calibri" w:hAnsi="Arial" w:cs="Arial"/>
          <w:sz w:val="24"/>
          <w:szCs w:val="24"/>
          <w:lang w:val="en-GB"/>
        </w:rPr>
        <w:t xml:space="preserve">Important potential confounders are appropriately accounted for, limiting potential bias with respect to the relationship between </w:t>
      </w:r>
      <w:r>
        <w:rPr>
          <w:rFonts w:ascii="Arial" w:eastAsia="Calibri" w:hAnsi="Arial" w:cs="Arial"/>
          <w:sz w:val="24"/>
          <w:szCs w:val="24"/>
          <w:lang w:val="en-GB"/>
        </w:rPr>
        <w:t xml:space="preserve">the prognostic factor </w:t>
      </w:r>
      <w:r w:rsidRPr="006B5BC8">
        <w:rPr>
          <w:rFonts w:ascii="Arial" w:eastAsia="Calibri" w:hAnsi="Arial" w:cs="Arial"/>
          <w:sz w:val="24"/>
          <w:szCs w:val="24"/>
          <w:lang w:val="en-GB"/>
        </w:rPr>
        <w:t>and outcome.</w:t>
      </w:r>
    </w:p>
    <w:p w14:paraId="6301B8BA" w14:textId="77777777" w:rsidR="00493AD3" w:rsidRDefault="00493AD3" w:rsidP="00493AD3">
      <w:pPr>
        <w:spacing w:after="0" w:line="240" w:lineRule="auto"/>
        <w:jc w:val="both"/>
        <w:rPr>
          <w:rFonts w:ascii="Arial" w:eastAsia="Calibri" w:hAnsi="Arial" w:cs="Arial"/>
          <w:sz w:val="24"/>
          <w:szCs w:val="24"/>
          <w:lang w:val="en-GB"/>
        </w:rPr>
      </w:pPr>
    </w:p>
    <w:p w14:paraId="54189561" w14:textId="77777777" w:rsidR="00493AD3" w:rsidRPr="006B5BC8" w:rsidRDefault="00493AD3" w:rsidP="00493AD3">
      <w:pPr>
        <w:spacing w:after="0" w:line="240" w:lineRule="auto"/>
        <w:jc w:val="both"/>
        <w:rPr>
          <w:rFonts w:ascii="Arial" w:eastAsia="Calibri" w:hAnsi="Arial" w:cs="Arial"/>
          <w:sz w:val="24"/>
          <w:szCs w:val="24"/>
          <w:lang w:val="en-GB"/>
        </w:rPr>
      </w:pPr>
      <w:r>
        <w:rPr>
          <w:rFonts w:ascii="Arial" w:eastAsia="Calibri" w:hAnsi="Arial" w:cs="Arial"/>
          <w:sz w:val="24"/>
          <w:szCs w:val="24"/>
          <w:u w:val="single"/>
          <w:lang w:val="en-GB"/>
        </w:rPr>
        <w:t>Domain 6</w:t>
      </w:r>
      <w:r w:rsidRPr="002C56EF">
        <w:rPr>
          <w:rFonts w:ascii="Arial" w:eastAsia="Calibri" w:hAnsi="Arial" w:cs="Arial"/>
          <w:sz w:val="24"/>
          <w:szCs w:val="24"/>
          <w:u w:val="single"/>
          <w:lang w:val="en-GB"/>
        </w:rPr>
        <w:t xml:space="preserve"> – </w:t>
      </w:r>
      <w:r>
        <w:rPr>
          <w:rFonts w:ascii="Arial" w:eastAsia="Calibri" w:hAnsi="Arial" w:cs="Arial"/>
          <w:sz w:val="24"/>
          <w:szCs w:val="24"/>
          <w:u w:val="single"/>
          <w:lang w:val="en-GB"/>
        </w:rPr>
        <w:t>statistical analysis and reporting:</w:t>
      </w:r>
    </w:p>
    <w:p w14:paraId="4E279F6D" w14:textId="77777777" w:rsidR="00493AD3" w:rsidRDefault="00493AD3" w:rsidP="00493AD3">
      <w:pPr>
        <w:spacing w:after="0" w:line="240" w:lineRule="auto"/>
        <w:jc w:val="both"/>
        <w:rPr>
          <w:rFonts w:ascii="Arial" w:eastAsia="Calibri" w:hAnsi="Arial" w:cs="Arial"/>
          <w:sz w:val="24"/>
          <w:szCs w:val="24"/>
          <w:lang w:val="en-GB"/>
        </w:rPr>
      </w:pPr>
      <w:r w:rsidRPr="002C56EF">
        <w:rPr>
          <w:rFonts w:ascii="Arial" w:eastAsia="Calibri" w:hAnsi="Arial" w:cs="Arial"/>
          <w:sz w:val="24"/>
          <w:szCs w:val="24"/>
          <w:lang w:val="en-GB"/>
        </w:rPr>
        <w:t>Signalling question 1 (</w:t>
      </w:r>
      <w:r>
        <w:rPr>
          <w:rFonts w:ascii="Arial" w:eastAsia="Calibri" w:hAnsi="Arial" w:cs="Arial"/>
          <w:sz w:val="24"/>
          <w:szCs w:val="24"/>
          <w:lang w:val="en-GB"/>
        </w:rPr>
        <w:t>pr</w:t>
      </w:r>
      <w:r w:rsidRPr="006B5BC8">
        <w:rPr>
          <w:rFonts w:ascii="Arial" w:eastAsia="Calibri" w:hAnsi="Arial" w:cs="Arial"/>
          <w:sz w:val="24"/>
          <w:szCs w:val="24"/>
          <w:lang w:val="en-GB"/>
        </w:rPr>
        <w:t>esentation of analytical strategy</w:t>
      </w:r>
      <w:r w:rsidRPr="002C56EF">
        <w:rPr>
          <w:rFonts w:ascii="Arial" w:eastAsia="Calibri" w:hAnsi="Arial" w:cs="Arial"/>
          <w:sz w:val="24"/>
          <w:szCs w:val="24"/>
          <w:lang w:val="en-GB"/>
        </w:rPr>
        <w:t xml:space="preserve">): </w:t>
      </w:r>
      <w:r w:rsidRPr="006B5BC8">
        <w:rPr>
          <w:rFonts w:ascii="Arial" w:eastAsia="Calibri" w:hAnsi="Arial" w:cs="Arial"/>
          <w:sz w:val="24"/>
          <w:szCs w:val="24"/>
          <w:lang w:val="en-GB"/>
        </w:rPr>
        <w:t>There is sufficient presentation of data to assess t</w:t>
      </w:r>
      <w:r>
        <w:rPr>
          <w:rFonts w:ascii="Arial" w:eastAsia="Calibri" w:hAnsi="Arial" w:cs="Arial"/>
          <w:sz w:val="24"/>
          <w:szCs w:val="24"/>
          <w:lang w:val="en-GB"/>
        </w:rPr>
        <w:t>he adequacy of the analysis?</w:t>
      </w:r>
    </w:p>
    <w:p w14:paraId="611BF5BB" w14:textId="77777777" w:rsidR="00493AD3" w:rsidRPr="002C56EF" w:rsidRDefault="00493AD3" w:rsidP="00493AD3">
      <w:pPr>
        <w:spacing w:after="0" w:line="240" w:lineRule="auto"/>
        <w:jc w:val="both"/>
        <w:rPr>
          <w:rFonts w:ascii="Arial" w:eastAsia="Calibri" w:hAnsi="Arial" w:cs="Arial"/>
          <w:sz w:val="24"/>
          <w:szCs w:val="24"/>
          <w:lang w:val="en-GB"/>
        </w:rPr>
      </w:pPr>
      <w:r w:rsidRPr="002C56EF">
        <w:rPr>
          <w:rFonts w:ascii="Arial" w:eastAsia="Calibri" w:hAnsi="Arial" w:cs="Arial"/>
          <w:sz w:val="24"/>
          <w:szCs w:val="24"/>
          <w:lang w:val="en-GB"/>
        </w:rPr>
        <w:t>Signalling question</w:t>
      </w:r>
      <w:r>
        <w:rPr>
          <w:rFonts w:ascii="Arial" w:eastAsia="Calibri" w:hAnsi="Arial" w:cs="Arial"/>
          <w:sz w:val="24"/>
          <w:szCs w:val="24"/>
          <w:lang w:val="en-GB"/>
        </w:rPr>
        <w:t>s</w:t>
      </w:r>
      <w:r w:rsidRPr="002C56EF">
        <w:rPr>
          <w:rFonts w:ascii="Arial" w:eastAsia="Calibri" w:hAnsi="Arial" w:cs="Arial"/>
          <w:sz w:val="24"/>
          <w:szCs w:val="24"/>
          <w:lang w:val="en-GB"/>
        </w:rPr>
        <w:t xml:space="preserve"> 2 (</w:t>
      </w:r>
      <w:r>
        <w:rPr>
          <w:rFonts w:ascii="Arial" w:eastAsia="Calibri" w:hAnsi="Arial" w:cs="Arial"/>
          <w:sz w:val="24"/>
          <w:szCs w:val="24"/>
          <w:lang w:val="en-GB"/>
        </w:rPr>
        <w:t>m</w:t>
      </w:r>
      <w:r w:rsidRPr="006B5BC8">
        <w:rPr>
          <w:rFonts w:ascii="Arial" w:eastAsia="Calibri" w:hAnsi="Arial" w:cs="Arial"/>
          <w:sz w:val="24"/>
          <w:szCs w:val="24"/>
          <w:lang w:val="en-GB"/>
        </w:rPr>
        <w:t>odel development strategy</w:t>
      </w:r>
      <w:r w:rsidRPr="002C56EF">
        <w:rPr>
          <w:rFonts w:ascii="Arial" w:eastAsia="Calibri" w:hAnsi="Arial" w:cs="Arial"/>
          <w:sz w:val="24"/>
          <w:szCs w:val="24"/>
          <w:lang w:val="en-GB"/>
        </w:rPr>
        <w:t xml:space="preserve">): </w:t>
      </w:r>
      <w:r>
        <w:rPr>
          <w:rFonts w:ascii="Arial" w:eastAsia="Calibri" w:hAnsi="Arial" w:cs="Arial"/>
          <w:sz w:val="24"/>
          <w:szCs w:val="24"/>
          <w:lang w:val="en-GB"/>
        </w:rPr>
        <w:t>Is t</w:t>
      </w:r>
      <w:r w:rsidRPr="006B5BC8">
        <w:rPr>
          <w:rFonts w:ascii="Arial" w:eastAsia="Calibri" w:hAnsi="Arial" w:cs="Arial"/>
          <w:sz w:val="24"/>
          <w:szCs w:val="24"/>
          <w:lang w:val="en-GB"/>
        </w:rPr>
        <w:t>he strategy for model building (i.e., inclusion of variables in the statistical model) appropriate and based on a conceptual framework or model</w:t>
      </w:r>
      <w:r>
        <w:rPr>
          <w:rFonts w:ascii="Arial" w:eastAsia="Calibri" w:hAnsi="Arial" w:cs="Arial"/>
          <w:sz w:val="24"/>
          <w:szCs w:val="24"/>
          <w:lang w:val="en-GB"/>
        </w:rPr>
        <w:t>? Is t</w:t>
      </w:r>
      <w:r w:rsidRPr="006B5BC8">
        <w:rPr>
          <w:rFonts w:ascii="Arial" w:eastAsia="Calibri" w:hAnsi="Arial" w:cs="Arial"/>
          <w:sz w:val="24"/>
          <w:szCs w:val="24"/>
          <w:lang w:val="en-GB"/>
        </w:rPr>
        <w:t xml:space="preserve">he selected statistical model adequate for the </w:t>
      </w:r>
      <w:r>
        <w:rPr>
          <w:rFonts w:ascii="Arial" w:eastAsia="Calibri" w:hAnsi="Arial" w:cs="Arial"/>
          <w:sz w:val="24"/>
          <w:szCs w:val="24"/>
          <w:lang w:val="en-GB"/>
        </w:rPr>
        <w:t>design of the study?</w:t>
      </w:r>
    </w:p>
    <w:p w14:paraId="08AEFEAC" w14:textId="77777777" w:rsidR="00493AD3" w:rsidRDefault="00493AD3" w:rsidP="00493AD3">
      <w:pPr>
        <w:spacing w:after="0" w:line="240" w:lineRule="auto"/>
        <w:jc w:val="both"/>
        <w:rPr>
          <w:rFonts w:ascii="Arial" w:eastAsia="Calibri" w:hAnsi="Arial" w:cs="Arial"/>
          <w:sz w:val="24"/>
          <w:szCs w:val="24"/>
          <w:lang w:val="en-GB"/>
        </w:rPr>
      </w:pPr>
      <w:r>
        <w:rPr>
          <w:rFonts w:ascii="Arial" w:eastAsia="Calibri" w:hAnsi="Arial" w:cs="Arial"/>
          <w:sz w:val="24"/>
          <w:szCs w:val="24"/>
          <w:lang w:val="en-GB"/>
        </w:rPr>
        <w:t>Signalling question 3 (r</w:t>
      </w:r>
      <w:r w:rsidRPr="006B5BC8">
        <w:rPr>
          <w:rFonts w:ascii="Arial" w:eastAsia="Calibri" w:hAnsi="Arial" w:cs="Arial"/>
          <w:sz w:val="24"/>
          <w:szCs w:val="24"/>
          <w:lang w:val="en-GB"/>
        </w:rPr>
        <w:t>eporting of results</w:t>
      </w:r>
      <w:r w:rsidRPr="002C56EF">
        <w:rPr>
          <w:rFonts w:ascii="Arial" w:eastAsia="Calibri" w:hAnsi="Arial" w:cs="Arial"/>
          <w:sz w:val="24"/>
          <w:szCs w:val="24"/>
          <w:lang w:val="en-GB"/>
        </w:rPr>
        <w:t xml:space="preserve">): </w:t>
      </w:r>
      <w:r>
        <w:rPr>
          <w:rFonts w:ascii="Arial" w:eastAsia="Calibri" w:hAnsi="Arial" w:cs="Arial"/>
          <w:sz w:val="24"/>
          <w:szCs w:val="24"/>
          <w:lang w:val="en-GB"/>
        </w:rPr>
        <w:t>Is t</w:t>
      </w:r>
      <w:r w:rsidRPr="006B5BC8">
        <w:rPr>
          <w:rFonts w:ascii="Arial" w:eastAsia="Calibri" w:hAnsi="Arial" w:cs="Arial"/>
          <w:sz w:val="24"/>
          <w:szCs w:val="24"/>
          <w:lang w:val="en-GB"/>
        </w:rPr>
        <w:t xml:space="preserve">here </w:t>
      </w:r>
      <w:r>
        <w:rPr>
          <w:rFonts w:ascii="Arial" w:eastAsia="Calibri" w:hAnsi="Arial" w:cs="Arial"/>
          <w:sz w:val="24"/>
          <w:szCs w:val="24"/>
          <w:lang w:val="en-GB"/>
        </w:rPr>
        <w:t>n</w:t>
      </w:r>
      <w:r w:rsidRPr="006B5BC8">
        <w:rPr>
          <w:rFonts w:ascii="Arial" w:eastAsia="Calibri" w:hAnsi="Arial" w:cs="Arial"/>
          <w:sz w:val="24"/>
          <w:szCs w:val="24"/>
          <w:lang w:val="en-GB"/>
        </w:rPr>
        <w:t>o selective reporting of results</w:t>
      </w:r>
      <w:r w:rsidRPr="002C56EF">
        <w:rPr>
          <w:rFonts w:ascii="Arial" w:eastAsia="Calibri" w:hAnsi="Arial" w:cs="Arial"/>
          <w:sz w:val="24"/>
          <w:szCs w:val="24"/>
          <w:lang w:val="en-GB"/>
        </w:rPr>
        <w:t>?</w:t>
      </w:r>
    </w:p>
    <w:p w14:paraId="3C6CCA00" w14:textId="77777777" w:rsidR="00493AD3" w:rsidRDefault="00493AD3" w:rsidP="00493AD3">
      <w:pPr>
        <w:spacing w:after="0" w:line="240" w:lineRule="auto"/>
        <w:jc w:val="both"/>
        <w:rPr>
          <w:rFonts w:ascii="Arial" w:eastAsia="Calibri" w:hAnsi="Arial" w:cs="Arial"/>
          <w:sz w:val="24"/>
          <w:szCs w:val="24"/>
          <w:lang w:val="en-GB"/>
        </w:rPr>
      </w:pPr>
      <w:r w:rsidRPr="00221F77">
        <w:rPr>
          <w:rFonts w:ascii="Arial" w:eastAsia="Calibri" w:hAnsi="Arial" w:cs="Arial"/>
          <w:sz w:val="24"/>
          <w:szCs w:val="24"/>
          <w:u w:val="single"/>
          <w:lang w:val="en-GB"/>
        </w:rPr>
        <w:t>Summary (</w:t>
      </w:r>
      <w:r>
        <w:rPr>
          <w:rFonts w:ascii="Arial" w:eastAsia="Calibri" w:hAnsi="Arial" w:cs="Arial"/>
          <w:sz w:val="24"/>
          <w:szCs w:val="24"/>
          <w:u w:val="single"/>
          <w:lang w:val="en-GB"/>
        </w:rPr>
        <w:t>statistical analysis and reporting</w:t>
      </w:r>
      <w:r w:rsidRPr="00FD1768">
        <w:rPr>
          <w:rFonts w:ascii="Arial" w:eastAsia="Calibri" w:hAnsi="Arial" w:cs="Arial"/>
          <w:sz w:val="24"/>
          <w:szCs w:val="24"/>
          <w:u w:val="single"/>
          <w:lang w:val="en-GB"/>
        </w:rPr>
        <w:t>):</w:t>
      </w:r>
      <w:r w:rsidRPr="00622FE4">
        <w:rPr>
          <w:rFonts w:ascii="Arial" w:eastAsia="Calibri" w:hAnsi="Arial" w:cs="Arial"/>
          <w:sz w:val="24"/>
          <w:szCs w:val="24"/>
          <w:lang w:val="en-GB"/>
        </w:rPr>
        <w:t xml:space="preserve"> </w:t>
      </w:r>
      <w:r w:rsidRPr="006B5BC8">
        <w:rPr>
          <w:rFonts w:ascii="Arial" w:eastAsia="Calibri" w:hAnsi="Arial" w:cs="Arial"/>
          <w:sz w:val="24"/>
          <w:szCs w:val="24"/>
          <w:lang w:val="en-GB"/>
        </w:rPr>
        <w:t>The statistical analysis is appropriate for the design of the study, limiting potential for presentation of invalid or spurious results.</w:t>
      </w:r>
    </w:p>
    <w:p w14:paraId="348E40B6" w14:textId="77777777" w:rsidR="00493AD3" w:rsidRDefault="00493AD3" w:rsidP="00493AD3">
      <w:pPr>
        <w:spacing w:after="0" w:line="240" w:lineRule="auto"/>
        <w:jc w:val="both"/>
        <w:rPr>
          <w:rFonts w:ascii="Arial" w:eastAsia="Calibri" w:hAnsi="Arial" w:cs="Arial"/>
          <w:b/>
          <w:sz w:val="24"/>
          <w:szCs w:val="24"/>
          <w:lang w:val="en-GB"/>
        </w:rPr>
      </w:pPr>
    </w:p>
    <w:p w14:paraId="2F45FCB1" w14:textId="5055505F" w:rsidR="00493AD3" w:rsidRDefault="00493AD3" w:rsidP="00493AD3">
      <w:pPr>
        <w:rPr>
          <w:rFonts w:ascii="Arial" w:hAnsi="Arial" w:cs="Arial"/>
          <w:sz w:val="24"/>
          <w:szCs w:val="24"/>
          <w:lang w:val="en-GB"/>
        </w:rPr>
      </w:pPr>
      <w:r w:rsidRPr="00A25DEB">
        <w:rPr>
          <w:rFonts w:ascii="Arial" w:eastAsia="Calibri" w:hAnsi="Arial" w:cs="Arial"/>
          <w:sz w:val="24"/>
          <w:szCs w:val="24"/>
          <w:lang w:val="en-GB"/>
        </w:rPr>
        <w:t>Icons indicate a low (</w:t>
      </w:r>
      <w:r w:rsidRPr="002C56EF">
        <w:rPr>
          <w:rFonts w:eastAsia="Calibri" w:cs="Times New Roman"/>
          <w:sz w:val="28"/>
          <w:highlight w:val="green"/>
        </w:rPr>
        <w:sym w:font="Wingdings" w:char="F04A"/>
      </w:r>
      <w:r w:rsidRPr="00A25DEB">
        <w:rPr>
          <w:rFonts w:ascii="Arial" w:eastAsia="Calibri" w:hAnsi="Arial" w:cs="Arial"/>
          <w:sz w:val="24"/>
          <w:szCs w:val="24"/>
          <w:lang w:val="en-GB"/>
        </w:rPr>
        <w:t>), high (</w:t>
      </w:r>
      <w:r w:rsidRPr="002C56EF">
        <w:rPr>
          <w:rFonts w:eastAsia="Calibri" w:cs="Times New Roman"/>
          <w:sz w:val="28"/>
          <w:highlight w:val="red"/>
        </w:rPr>
        <w:sym w:font="Wingdings" w:char="F04C"/>
      </w:r>
      <w:r w:rsidRPr="00A25DEB">
        <w:rPr>
          <w:rFonts w:ascii="Arial" w:eastAsia="Calibri" w:hAnsi="Arial" w:cs="Arial"/>
          <w:sz w:val="24"/>
          <w:szCs w:val="24"/>
          <w:lang w:val="en-GB"/>
        </w:rPr>
        <w:t>) or unclear (</w:t>
      </w:r>
      <w:r w:rsidRPr="00C538B5">
        <w:rPr>
          <w:rFonts w:eastAsia="Calibri" w:cs="Times New Roman"/>
          <w:sz w:val="28"/>
          <w:highlight w:val="yellow"/>
          <w:lang w:val="en-GB"/>
        </w:rPr>
        <w:t>?</w:t>
      </w:r>
      <w:r w:rsidRPr="00A25DEB">
        <w:rPr>
          <w:rFonts w:ascii="Arial" w:eastAsia="Calibri" w:hAnsi="Arial" w:cs="Arial"/>
          <w:sz w:val="24"/>
          <w:szCs w:val="24"/>
          <w:lang w:val="en-GB"/>
        </w:rPr>
        <w:t xml:space="preserve">) risk of bias </w:t>
      </w:r>
      <w:r>
        <w:rPr>
          <w:rFonts w:ascii="Arial" w:eastAsia="Calibri" w:hAnsi="Arial" w:cs="Arial"/>
          <w:sz w:val="24"/>
          <w:szCs w:val="24"/>
          <w:lang w:val="en-GB"/>
        </w:rPr>
        <w:t>depicting</w:t>
      </w:r>
      <w:r w:rsidRPr="00A25DEB">
        <w:rPr>
          <w:rFonts w:ascii="Arial" w:eastAsia="Calibri" w:hAnsi="Arial" w:cs="Arial"/>
          <w:sz w:val="24"/>
          <w:szCs w:val="24"/>
          <w:lang w:val="en-GB"/>
        </w:rPr>
        <w:t xml:space="preserve"> the </w:t>
      </w:r>
      <w:r>
        <w:rPr>
          <w:rFonts w:ascii="Arial" w:eastAsia="Calibri" w:hAnsi="Arial" w:cs="Arial"/>
          <w:sz w:val="24"/>
          <w:szCs w:val="24"/>
          <w:lang w:val="en-GB"/>
        </w:rPr>
        <w:t xml:space="preserve">summary rating to the </w:t>
      </w:r>
      <w:r w:rsidRPr="00A25DEB">
        <w:rPr>
          <w:rFonts w:ascii="Arial" w:eastAsia="Calibri" w:hAnsi="Arial" w:cs="Arial"/>
          <w:sz w:val="24"/>
          <w:szCs w:val="24"/>
          <w:lang w:val="en-GB"/>
        </w:rPr>
        <w:t>corresponding question</w:t>
      </w:r>
      <w:r>
        <w:rPr>
          <w:rFonts w:ascii="Arial" w:eastAsia="Calibri" w:hAnsi="Arial" w:cs="Arial"/>
          <w:sz w:val="24"/>
          <w:szCs w:val="24"/>
          <w:lang w:val="en-GB"/>
        </w:rPr>
        <w:t>s</w:t>
      </w:r>
      <w:r w:rsidRPr="00A25DEB">
        <w:rPr>
          <w:rFonts w:ascii="Arial" w:eastAsia="Calibri" w:hAnsi="Arial" w:cs="Arial"/>
          <w:sz w:val="24"/>
          <w:szCs w:val="24"/>
          <w:lang w:val="en-GB"/>
        </w:rPr>
        <w:t xml:space="preserve"> of evaluation</w:t>
      </w:r>
      <w:r>
        <w:rPr>
          <w:rFonts w:ascii="Arial" w:eastAsia="Calibri" w:hAnsi="Arial" w:cs="Arial"/>
          <w:sz w:val="24"/>
          <w:szCs w:val="24"/>
          <w:lang w:val="en-GB"/>
        </w:rPr>
        <w:t>.</w:t>
      </w:r>
    </w:p>
    <w:p w14:paraId="1C294391" w14:textId="77777777" w:rsidR="00493AD3" w:rsidRPr="00AC43D9" w:rsidRDefault="00493AD3" w:rsidP="00070C03">
      <w:pPr>
        <w:rPr>
          <w:rFonts w:ascii="Arial" w:hAnsi="Arial" w:cs="Arial"/>
          <w:b/>
          <w:sz w:val="24"/>
          <w:szCs w:val="24"/>
          <w:lang w:val="en-GB"/>
        </w:rPr>
      </w:pPr>
    </w:p>
    <w:p w14:paraId="7AD9A73E" w14:textId="77777777" w:rsidR="00493AD3" w:rsidRDefault="00493AD3">
      <w:pPr>
        <w:rPr>
          <w:rFonts w:ascii="Arial" w:eastAsia="Calibri" w:hAnsi="Arial" w:cs="Times New Roman"/>
          <w:b/>
          <w:bCs/>
          <w:sz w:val="24"/>
          <w:szCs w:val="24"/>
          <w:lang w:val="en-US" w:eastAsia="zh-TW"/>
        </w:rPr>
      </w:pPr>
      <w:r>
        <w:rPr>
          <w:rFonts w:ascii="Arial" w:eastAsia="Calibri" w:hAnsi="Arial" w:cs="Times New Roman"/>
          <w:b/>
          <w:bCs/>
          <w:sz w:val="24"/>
          <w:szCs w:val="24"/>
          <w:lang w:val="en-US" w:eastAsia="zh-TW"/>
        </w:rPr>
        <w:br w:type="page"/>
      </w:r>
    </w:p>
    <w:p w14:paraId="39EF1C6A" w14:textId="29818F53" w:rsidR="0034249E" w:rsidRPr="0034249E" w:rsidRDefault="0034249E" w:rsidP="0034249E">
      <w:pPr>
        <w:rPr>
          <w:rFonts w:ascii="Arial" w:eastAsia="Calibri" w:hAnsi="Arial" w:cs="Times New Roman"/>
          <w:b/>
          <w:bCs/>
          <w:sz w:val="24"/>
          <w:szCs w:val="24"/>
          <w:lang w:val="en-US" w:eastAsia="zh-TW"/>
        </w:rPr>
      </w:pPr>
      <w:r>
        <w:rPr>
          <w:rFonts w:ascii="Arial" w:eastAsia="Calibri" w:hAnsi="Arial" w:cs="Times New Roman"/>
          <w:b/>
          <w:bCs/>
          <w:sz w:val="24"/>
          <w:szCs w:val="24"/>
          <w:lang w:val="en-US" w:eastAsia="zh-TW"/>
        </w:rPr>
        <w:t>Supplementary Table S</w:t>
      </w:r>
      <w:r w:rsidR="00917068">
        <w:rPr>
          <w:rFonts w:ascii="Arial" w:eastAsia="Calibri" w:hAnsi="Arial" w:cs="Times New Roman"/>
          <w:b/>
          <w:bCs/>
          <w:sz w:val="24"/>
          <w:szCs w:val="24"/>
          <w:lang w:val="en-US" w:eastAsia="zh-TW"/>
        </w:rPr>
        <w:t>8</w:t>
      </w:r>
      <w:r>
        <w:rPr>
          <w:rFonts w:ascii="Arial" w:eastAsia="Calibri" w:hAnsi="Arial" w:cs="Times New Roman"/>
          <w:b/>
          <w:bCs/>
          <w:sz w:val="24"/>
          <w:szCs w:val="24"/>
          <w:lang w:val="en-US" w:eastAsia="zh-TW"/>
        </w:rPr>
        <w:t xml:space="preserve">. </w:t>
      </w:r>
      <w:r>
        <w:rPr>
          <w:rFonts w:ascii="Arial" w:eastAsia="Calibri" w:hAnsi="Arial" w:cs="Times New Roman"/>
          <w:bCs/>
          <w:sz w:val="24"/>
          <w:szCs w:val="24"/>
          <w:lang w:val="en-US" w:eastAsia="zh-TW"/>
        </w:rPr>
        <w:t>Risk of bias</w:t>
      </w:r>
      <w:r w:rsidRPr="002C56EF">
        <w:rPr>
          <w:rFonts w:ascii="Arial" w:eastAsia="Calibri" w:hAnsi="Arial" w:cs="Times New Roman"/>
          <w:bCs/>
          <w:sz w:val="24"/>
          <w:szCs w:val="24"/>
          <w:lang w:val="en-US" w:eastAsia="zh-TW"/>
        </w:rPr>
        <w:t xml:space="preserve"> assessment of </w:t>
      </w:r>
      <w:r>
        <w:rPr>
          <w:rFonts w:ascii="Arial" w:eastAsia="Calibri" w:hAnsi="Arial" w:cs="Times New Roman"/>
          <w:bCs/>
          <w:sz w:val="24"/>
          <w:szCs w:val="24"/>
          <w:lang w:val="en-US" w:eastAsia="zh-TW"/>
        </w:rPr>
        <w:t>s</w:t>
      </w:r>
      <w:r w:rsidRPr="002C56EF">
        <w:rPr>
          <w:rFonts w:ascii="Arial" w:eastAsia="Calibri" w:hAnsi="Arial" w:cs="Times New Roman"/>
          <w:bCs/>
          <w:sz w:val="24"/>
          <w:szCs w:val="24"/>
          <w:lang w:val="en-US" w:eastAsia="zh-TW"/>
        </w:rPr>
        <w:t xml:space="preserve">tudies </w:t>
      </w:r>
      <w:r w:rsidR="00BE46B6">
        <w:rPr>
          <w:rFonts w:ascii="Arial" w:eastAsia="Calibri" w:hAnsi="Arial" w:cs="Times New Roman"/>
          <w:bCs/>
          <w:sz w:val="24"/>
          <w:szCs w:val="24"/>
          <w:lang w:val="en-US" w:eastAsia="zh-TW"/>
        </w:rPr>
        <w:t>outcome prediction</w:t>
      </w:r>
      <w:r>
        <w:rPr>
          <w:rFonts w:ascii="Arial" w:eastAsia="Calibri" w:hAnsi="Arial" w:cs="Times New Roman"/>
          <w:bCs/>
          <w:sz w:val="24"/>
          <w:szCs w:val="24"/>
          <w:lang w:val="en-US" w:eastAsia="zh-TW"/>
        </w:rPr>
        <w:t xml:space="preserve"> of imaging techniques</w:t>
      </w:r>
    </w:p>
    <w:tbl>
      <w:tblPr>
        <w:tblStyle w:val="Tabellenraster1"/>
        <w:tblW w:w="13609" w:type="dxa"/>
        <w:tblInd w:w="-147" w:type="dxa"/>
        <w:tblLook w:val="04A0" w:firstRow="1" w:lastRow="0" w:firstColumn="1" w:lastColumn="0" w:noHBand="0" w:noVBand="1"/>
      </w:tblPr>
      <w:tblGrid>
        <w:gridCol w:w="1527"/>
        <w:gridCol w:w="1866"/>
        <w:gridCol w:w="1391"/>
        <w:gridCol w:w="1876"/>
        <w:gridCol w:w="1940"/>
        <w:gridCol w:w="1879"/>
        <w:gridCol w:w="1821"/>
        <w:gridCol w:w="1309"/>
      </w:tblGrid>
      <w:tr w:rsidR="00F7373F" w:rsidRPr="006950F3" w14:paraId="2706412E" w14:textId="45D2B50B" w:rsidTr="00F7373F">
        <w:tc>
          <w:tcPr>
            <w:tcW w:w="1527" w:type="dxa"/>
          </w:tcPr>
          <w:p w14:paraId="2521F0F7" w14:textId="77777777" w:rsidR="00F7373F" w:rsidRPr="008F4828" w:rsidRDefault="00F7373F" w:rsidP="00326DAD">
            <w:pPr>
              <w:spacing w:before="120" w:after="120"/>
              <w:jc w:val="center"/>
              <w:rPr>
                <w:rFonts w:eastAsia="Calibri" w:cs="Times New Roman"/>
                <w:b/>
                <w:bCs/>
                <w:sz w:val="22"/>
                <w:szCs w:val="24"/>
                <w:lang w:val="en-US" w:eastAsia="zh-TW"/>
              </w:rPr>
            </w:pPr>
            <w:r w:rsidRPr="008F4828">
              <w:rPr>
                <w:rFonts w:eastAsia="Calibri" w:cs="Times New Roman"/>
                <w:b/>
                <w:bCs/>
                <w:sz w:val="22"/>
                <w:szCs w:val="24"/>
                <w:lang w:val="en-US" w:eastAsia="zh-TW"/>
              </w:rPr>
              <w:t>STUDY</w:t>
            </w:r>
          </w:p>
        </w:tc>
        <w:tc>
          <w:tcPr>
            <w:tcW w:w="12082" w:type="dxa"/>
            <w:gridSpan w:val="7"/>
          </w:tcPr>
          <w:p w14:paraId="3F7841CF" w14:textId="4FB21A42" w:rsidR="00F7373F" w:rsidRPr="008F4828" w:rsidRDefault="00F7373F" w:rsidP="00326DAD">
            <w:pPr>
              <w:spacing w:before="120" w:after="120"/>
              <w:jc w:val="center"/>
              <w:rPr>
                <w:rFonts w:eastAsia="Calibri" w:cs="Times New Roman"/>
                <w:b/>
                <w:bCs/>
                <w:szCs w:val="24"/>
                <w:lang w:val="en-US" w:eastAsia="zh-TW"/>
              </w:rPr>
            </w:pPr>
            <w:r w:rsidRPr="008F4828">
              <w:rPr>
                <w:rFonts w:eastAsia="Calibri" w:cs="Times New Roman"/>
                <w:b/>
                <w:bCs/>
                <w:sz w:val="22"/>
                <w:szCs w:val="24"/>
                <w:lang w:val="en-US" w:eastAsia="zh-TW"/>
              </w:rPr>
              <w:t>RISK OF BIAS</w:t>
            </w:r>
          </w:p>
        </w:tc>
      </w:tr>
      <w:tr w:rsidR="00F7373F" w:rsidRPr="006950F3" w14:paraId="7701250C" w14:textId="038181BD" w:rsidTr="00F7373F">
        <w:tc>
          <w:tcPr>
            <w:tcW w:w="1527" w:type="dxa"/>
          </w:tcPr>
          <w:p w14:paraId="35FF54A8" w14:textId="77777777" w:rsidR="00F7373F" w:rsidRPr="008F4828" w:rsidRDefault="00F7373F" w:rsidP="00326DAD">
            <w:pPr>
              <w:spacing w:before="120" w:after="100" w:afterAutospacing="1"/>
              <w:jc w:val="center"/>
              <w:rPr>
                <w:rFonts w:eastAsia="Calibri" w:cs="Times New Roman"/>
                <w:b/>
                <w:sz w:val="22"/>
                <w:szCs w:val="24"/>
              </w:rPr>
            </w:pPr>
          </w:p>
        </w:tc>
        <w:tc>
          <w:tcPr>
            <w:tcW w:w="1866" w:type="dxa"/>
            <w:tcBorders>
              <w:bottom w:val="single" w:sz="4" w:space="0" w:color="auto"/>
            </w:tcBorders>
            <w:vAlign w:val="center"/>
          </w:tcPr>
          <w:p w14:paraId="1F5F8DCB" w14:textId="77777777" w:rsidR="00F7373F" w:rsidRPr="008F4828" w:rsidRDefault="00F7373F" w:rsidP="00326DAD">
            <w:pPr>
              <w:jc w:val="center"/>
              <w:rPr>
                <w:rFonts w:eastAsia="Calibri" w:cs="Times New Roman"/>
                <w:b/>
                <w:sz w:val="22"/>
                <w:szCs w:val="24"/>
              </w:rPr>
            </w:pPr>
            <w:r w:rsidRPr="008F4828">
              <w:rPr>
                <w:rFonts w:eastAsia="Calibri" w:cs="Times New Roman"/>
                <w:b/>
                <w:sz w:val="22"/>
                <w:szCs w:val="24"/>
              </w:rPr>
              <w:t>STUDY PARTCIPATION</w:t>
            </w:r>
          </w:p>
        </w:tc>
        <w:tc>
          <w:tcPr>
            <w:tcW w:w="1391" w:type="dxa"/>
            <w:tcBorders>
              <w:bottom w:val="single" w:sz="4" w:space="0" w:color="auto"/>
            </w:tcBorders>
            <w:vAlign w:val="center"/>
          </w:tcPr>
          <w:p w14:paraId="2FCF79A4" w14:textId="77777777" w:rsidR="00F7373F" w:rsidRPr="008F4828" w:rsidRDefault="00F7373F" w:rsidP="00326DAD">
            <w:pPr>
              <w:jc w:val="center"/>
              <w:rPr>
                <w:rFonts w:eastAsia="Calibri" w:cs="Times New Roman"/>
                <w:b/>
                <w:sz w:val="22"/>
                <w:szCs w:val="24"/>
              </w:rPr>
            </w:pPr>
            <w:r w:rsidRPr="008F4828">
              <w:rPr>
                <w:rFonts w:eastAsia="Calibri" w:cs="Times New Roman"/>
                <w:b/>
                <w:sz w:val="22"/>
                <w:szCs w:val="24"/>
              </w:rPr>
              <w:t>STUDY ATTRITION</w:t>
            </w:r>
          </w:p>
        </w:tc>
        <w:tc>
          <w:tcPr>
            <w:tcW w:w="1876" w:type="dxa"/>
            <w:tcBorders>
              <w:bottom w:val="single" w:sz="4" w:space="0" w:color="auto"/>
            </w:tcBorders>
            <w:vAlign w:val="center"/>
          </w:tcPr>
          <w:p w14:paraId="457A5AB3" w14:textId="77777777" w:rsidR="00F7373F" w:rsidRPr="008F4828" w:rsidRDefault="00F7373F" w:rsidP="00326DAD">
            <w:pPr>
              <w:jc w:val="center"/>
              <w:rPr>
                <w:rFonts w:eastAsia="Calibri" w:cs="Times New Roman"/>
                <w:b/>
                <w:sz w:val="22"/>
                <w:szCs w:val="24"/>
              </w:rPr>
            </w:pPr>
            <w:r w:rsidRPr="008F4828">
              <w:rPr>
                <w:rFonts w:eastAsia="Calibri" w:cs="Times New Roman"/>
                <w:b/>
                <w:sz w:val="22"/>
                <w:szCs w:val="24"/>
              </w:rPr>
              <w:t>PROGNOSTIC FACTOR MANAGEMENT</w:t>
            </w:r>
          </w:p>
        </w:tc>
        <w:tc>
          <w:tcPr>
            <w:tcW w:w="1940" w:type="dxa"/>
            <w:tcBorders>
              <w:bottom w:val="single" w:sz="4" w:space="0" w:color="auto"/>
            </w:tcBorders>
            <w:vAlign w:val="center"/>
          </w:tcPr>
          <w:p w14:paraId="01F661DE" w14:textId="77777777" w:rsidR="00F7373F" w:rsidRPr="008F4828" w:rsidRDefault="00F7373F" w:rsidP="00326DAD">
            <w:pPr>
              <w:jc w:val="center"/>
              <w:rPr>
                <w:rFonts w:eastAsia="Calibri" w:cs="Times New Roman"/>
                <w:b/>
                <w:sz w:val="22"/>
                <w:szCs w:val="24"/>
              </w:rPr>
            </w:pPr>
            <w:r w:rsidRPr="008F4828">
              <w:rPr>
                <w:rFonts w:eastAsia="Calibri" w:cs="Times New Roman"/>
                <w:b/>
                <w:sz w:val="22"/>
                <w:szCs w:val="24"/>
              </w:rPr>
              <w:t>OUTCOME MEASUREMENT</w:t>
            </w:r>
          </w:p>
        </w:tc>
        <w:tc>
          <w:tcPr>
            <w:tcW w:w="1879" w:type="dxa"/>
            <w:vAlign w:val="center"/>
          </w:tcPr>
          <w:p w14:paraId="64153725" w14:textId="77777777" w:rsidR="00F7373F" w:rsidRPr="008F4828" w:rsidRDefault="00F7373F" w:rsidP="00326DAD">
            <w:pPr>
              <w:jc w:val="center"/>
              <w:rPr>
                <w:rFonts w:eastAsia="Calibri" w:cs="Times New Roman"/>
                <w:b/>
                <w:sz w:val="22"/>
                <w:szCs w:val="24"/>
              </w:rPr>
            </w:pPr>
            <w:r w:rsidRPr="008F4828">
              <w:rPr>
                <w:rFonts w:eastAsia="Calibri" w:cs="Times New Roman"/>
                <w:b/>
                <w:sz w:val="22"/>
                <w:szCs w:val="24"/>
              </w:rPr>
              <w:t>STUDY CONFOUNDING</w:t>
            </w:r>
          </w:p>
        </w:tc>
        <w:tc>
          <w:tcPr>
            <w:tcW w:w="1821" w:type="dxa"/>
            <w:vAlign w:val="center"/>
          </w:tcPr>
          <w:p w14:paraId="1CF17ACF" w14:textId="77777777" w:rsidR="00F7373F" w:rsidRPr="008F4828" w:rsidRDefault="00F7373F" w:rsidP="00326DAD">
            <w:pPr>
              <w:jc w:val="center"/>
              <w:rPr>
                <w:rFonts w:eastAsia="Calibri" w:cs="Times New Roman"/>
                <w:b/>
                <w:sz w:val="22"/>
                <w:szCs w:val="24"/>
              </w:rPr>
            </w:pPr>
            <w:r w:rsidRPr="008F4828">
              <w:rPr>
                <w:rFonts w:eastAsia="Calibri" w:cs="Times New Roman"/>
                <w:b/>
                <w:sz w:val="22"/>
                <w:szCs w:val="24"/>
              </w:rPr>
              <w:t>STATISTICAL ANALYSIS/ REPORTING</w:t>
            </w:r>
          </w:p>
        </w:tc>
        <w:tc>
          <w:tcPr>
            <w:tcW w:w="1309" w:type="dxa"/>
            <w:vAlign w:val="center"/>
          </w:tcPr>
          <w:p w14:paraId="1A5AD37A" w14:textId="0ADCCBB8" w:rsidR="00F7373F" w:rsidRPr="008F4828" w:rsidRDefault="00F7373F" w:rsidP="00F7373F">
            <w:pPr>
              <w:jc w:val="center"/>
              <w:rPr>
                <w:rFonts w:eastAsia="Calibri" w:cs="Times New Roman"/>
                <w:b/>
                <w:szCs w:val="24"/>
              </w:rPr>
            </w:pPr>
            <w:r w:rsidRPr="00F7373F">
              <w:rPr>
                <w:rFonts w:eastAsia="Calibri" w:cs="Times New Roman"/>
                <w:b/>
                <w:sz w:val="22"/>
                <w:szCs w:val="24"/>
              </w:rPr>
              <w:t>OVERALL RATING</w:t>
            </w:r>
          </w:p>
        </w:tc>
      </w:tr>
      <w:tr w:rsidR="00F7373F" w:rsidRPr="006950F3" w14:paraId="036C4160" w14:textId="296FC26B" w:rsidTr="00F7373F">
        <w:trPr>
          <w:trHeight w:val="567"/>
        </w:trPr>
        <w:tc>
          <w:tcPr>
            <w:tcW w:w="12300" w:type="dxa"/>
            <w:gridSpan w:val="7"/>
          </w:tcPr>
          <w:p w14:paraId="01F73300" w14:textId="77777777" w:rsidR="00F7373F" w:rsidRPr="00D8577A" w:rsidRDefault="00F7373F" w:rsidP="00326DAD">
            <w:pPr>
              <w:spacing w:before="120"/>
              <w:jc w:val="center"/>
              <w:rPr>
                <w:rFonts w:eastAsia="Calibri" w:cs="Times New Roman"/>
                <w:b/>
                <w:bCs/>
                <w:sz w:val="28"/>
                <w:szCs w:val="28"/>
                <w:lang w:val="en-US" w:eastAsia="zh-TW"/>
              </w:rPr>
            </w:pPr>
            <w:r w:rsidRPr="00D8577A">
              <w:rPr>
                <w:rFonts w:eastAsia="Calibri" w:cs="Times New Roman"/>
                <w:b/>
                <w:bCs/>
                <w:sz w:val="28"/>
                <w:szCs w:val="28"/>
                <w:lang w:val="en-US" w:eastAsia="zh-TW"/>
              </w:rPr>
              <w:t>Ultrasound</w:t>
            </w:r>
          </w:p>
        </w:tc>
        <w:tc>
          <w:tcPr>
            <w:tcW w:w="1309" w:type="dxa"/>
          </w:tcPr>
          <w:p w14:paraId="3F824735" w14:textId="77777777" w:rsidR="00F7373F" w:rsidRPr="00D8577A" w:rsidRDefault="00F7373F" w:rsidP="00326DAD">
            <w:pPr>
              <w:spacing w:before="120"/>
              <w:jc w:val="center"/>
              <w:rPr>
                <w:rFonts w:eastAsia="Calibri" w:cs="Times New Roman"/>
                <w:b/>
                <w:bCs/>
                <w:sz w:val="28"/>
                <w:szCs w:val="28"/>
                <w:lang w:val="en-US" w:eastAsia="zh-TW"/>
              </w:rPr>
            </w:pPr>
          </w:p>
        </w:tc>
      </w:tr>
      <w:tr w:rsidR="00F7373F" w:rsidRPr="006950F3" w14:paraId="114EAD9A" w14:textId="03F288E9" w:rsidTr="00F7373F">
        <w:trPr>
          <w:trHeight w:val="567"/>
        </w:trPr>
        <w:tc>
          <w:tcPr>
            <w:tcW w:w="12300" w:type="dxa"/>
            <w:gridSpan w:val="7"/>
            <w:vAlign w:val="center"/>
          </w:tcPr>
          <w:p w14:paraId="6B14A018" w14:textId="77777777" w:rsidR="00F7373F" w:rsidRPr="00D8577A" w:rsidRDefault="00F7373F" w:rsidP="00326DAD">
            <w:pPr>
              <w:jc w:val="center"/>
              <w:rPr>
                <w:rFonts w:eastAsia="Calibri" w:cs="Times New Roman"/>
                <w:b/>
                <w:szCs w:val="24"/>
              </w:rPr>
            </w:pPr>
            <w:r w:rsidRPr="00D8577A">
              <w:rPr>
                <w:rFonts w:eastAsia="Calibri" w:cs="Times New Roman"/>
                <w:b/>
                <w:szCs w:val="24"/>
              </w:rPr>
              <w:t>Giant cell arteritis</w:t>
            </w:r>
          </w:p>
        </w:tc>
        <w:tc>
          <w:tcPr>
            <w:tcW w:w="1309" w:type="dxa"/>
          </w:tcPr>
          <w:p w14:paraId="0A7AFF28" w14:textId="77777777" w:rsidR="00F7373F" w:rsidRPr="00D8577A" w:rsidRDefault="00F7373F" w:rsidP="00326DAD">
            <w:pPr>
              <w:jc w:val="center"/>
              <w:rPr>
                <w:rFonts w:eastAsia="Calibri" w:cs="Times New Roman"/>
                <w:b/>
                <w:szCs w:val="24"/>
              </w:rPr>
            </w:pPr>
          </w:p>
        </w:tc>
      </w:tr>
      <w:tr w:rsidR="00F7373F" w:rsidRPr="002C56EF" w14:paraId="3108EB8B" w14:textId="2B9B50F6" w:rsidTr="00F7373F">
        <w:trPr>
          <w:trHeight w:val="510"/>
        </w:trPr>
        <w:tc>
          <w:tcPr>
            <w:tcW w:w="1527" w:type="dxa"/>
            <w:vAlign w:val="center"/>
          </w:tcPr>
          <w:p w14:paraId="12669F13" w14:textId="461D97B0" w:rsidR="00F7373F" w:rsidRPr="00D8577A" w:rsidRDefault="00F7373F" w:rsidP="00F7373F">
            <w:pPr>
              <w:jc w:val="center"/>
              <w:rPr>
                <w:rFonts w:eastAsia="Calibri" w:cs="Times New Roman"/>
                <w:sz w:val="22"/>
                <w:lang w:val="it-IT"/>
              </w:rPr>
            </w:pPr>
            <w:r w:rsidRPr="00D8577A">
              <w:rPr>
                <w:rFonts w:eastAsia="Calibri" w:cs="Times New Roman"/>
                <w:color w:val="000000"/>
                <w:sz w:val="22"/>
              </w:rPr>
              <w:t>Schmidt WA 2008</w:t>
            </w:r>
            <w:r>
              <w:rPr>
                <w:rFonts w:eastAsia="Calibri" w:cs="Times New Roman"/>
                <w:color w:val="000000"/>
              </w:rPr>
              <w:fldChar w:fldCharType="begin" w:fldLock="1"/>
            </w:r>
            <w:r w:rsidR="00BB035A">
              <w:rPr>
                <w:rFonts w:eastAsia="Calibri" w:cs="Times New Roman"/>
                <w:color w:val="000000"/>
                <w:sz w:val="22"/>
              </w:rPr>
              <w:instrText>ADDIN CSL_CITATION { "citationItems" : [ { "id" : "ITEM-1", "itemData" : { "DOI" : "10.1093/rheumatology/ken258", "ISBN" : "1462-0332 (Electronic)\\r1462-0324 (Linking)", "ISSN" : "14620324", "PMID" : "18625659", "abstract" : "Objective. The prognosis of large-vessel GCA (LV-GCA) has not yet been investigated. How does it compare to GCA without arm vasculitis (GCA controls)?\\nMethods. Charts of 53 LV-GCA patients and 53 GCA controls were reviewed following a predetermined protocol. Telephone interviews of patients or their primary care physicians were conducted. Forty LV-GCA patients underwent follow-up duplex ultrasound examinations of proximal arm arteries.\\nResults. The mean observation time was 50 (s.d. \u00b1 31) months. None of the LV-GCA patients developed ischaemic arm complications. In 30%, proximal arm artery wall swelling disappeared completely. It decreased in 53%. In 8% it remained unchanged, in 5% it increased and in 5% arteries occluded with collateral flow. After the start of treatment, anterior ischaemic optic neuropathy developed neither in LV-GCA patients nor in GCA controls, amaurosis fugax occurred in 4 and 6%, arterial hypertension in 53 and 66%, strokes in 9 and 9%, myocardial infarction in 2 and 2%, diabetes mellitus in 30 and 25%, osteoporosis in 38 and 23%, and osteoporotic fractures in 15 and 4%, respectively. Mean corticosteroid dose was 3.7 mg/day. Mean duration of therapy was 42 months. All differences were insignificant. Four LV-GCA patients developed vasculitic popliteal artery stenoses.\\nConclusions. The prognosis of LV-GCA is benign with regard to ischaemic complications. Proximal artery wall swelling decreases in most cases. Its course is similar to GCA without proximal arm arteritis.", "author" : [ { "dropping-particle" : "", "family" : "Schmidt", "given" : "W. A.", "non-dropping-particle" : "", "parse-names" : false, "suffix" : "" }, { "dropping-particle" : "", "family" : "Moll", "given" : "A.", "non-dropping-particle" : "", "parse-names" : false, "suffix" : "" }, { "dropping-particle" : "", "family" : "Seifert", "given" : "A.", "non-dropping-particle" : "", "parse-names" : false, "suffix" : "" }, { "dropping-particle" : "", "family" : "Schicke", "given" : "B.", "non-dropping-particle" : "", "parse-names" : false, "suffix" : "" }, { "dropping-particle" : "", "family" : "Gromnica-Ihle", "given" : "E.", "non-dropping-particle" : "", "parse-names" : false, "suffix" : "" }, { "dropping-particle" : "", "family" : "Krause", "given" : "A.", "non-dropping-particle" : "", "parse-names" : false, "suffix" : "" } ], "container-title" : "Rheumatology", "id" : "ITEM-1", "issue" : "9", "issued" : { "date-parts" : [ [ "2008" ] ] }, "page" : "1406-1408", "title" : "Prognosis of large-vessel giant cell arteritis", "type" : "article-journal", "volume" : "47" }, "uris" : [ "http://www.mendeley.com/documents/?uuid=4bb1fe9b-0596-4a32-b431-be0038c574b2" ] } ], "mendeley" : { "formattedCitation" : "(31)", "plainTextFormattedCitation" : "(31)", "previouslyFormattedCitation" : "(31)" }, "properties" : { "noteIndex" : 0 }, "schema" : "https://github.com/citation-style-language/schema/raw/master/csl-citation.json" }</w:instrText>
            </w:r>
            <w:r>
              <w:rPr>
                <w:rFonts w:eastAsia="Calibri" w:cs="Times New Roman"/>
                <w:color w:val="000000"/>
              </w:rPr>
              <w:fldChar w:fldCharType="separate"/>
            </w:r>
            <w:r w:rsidR="00BB035A" w:rsidRPr="00BB035A">
              <w:rPr>
                <w:rFonts w:eastAsia="Calibri" w:cs="Times New Roman"/>
                <w:noProof/>
                <w:color w:val="000000"/>
                <w:sz w:val="22"/>
              </w:rPr>
              <w:t>(31)</w:t>
            </w:r>
            <w:r>
              <w:rPr>
                <w:rFonts w:eastAsia="Calibri" w:cs="Times New Roman"/>
                <w:color w:val="000000"/>
              </w:rPr>
              <w:fldChar w:fldCharType="end"/>
            </w:r>
          </w:p>
        </w:tc>
        <w:tc>
          <w:tcPr>
            <w:tcW w:w="1866" w:type="dxa"/>
            <w:vAlign w:val="center"/>
          </w:tcPr>
          <w:p w14:paraId="05F1633D" w14:textId="77777777" w:rsidR="00F7373F" w:rsidRPr="00D8577A" w:rsidRDefault="00F7373F" w:rsidP="00326DAD">
            <w:pPr>
              <w:jc w:val="center"/>
              <w:rPr>
                <w:rFonts w:eastAsia="Calibri" w:cs="Times New Roman"/>
                <w:szCs w:val="24"/>
              </w:rPr>
            </w:pPr>
            <w:r w:rsidRPr="00D8577A">
              <w:rPr>
                <w:rFonts w:eastAsia="Calibri" w:cs="Times New Roman"/>
                <w:szCs w:val="24"/>
                <w:highlight w:val="yellow"/>
              </w:rPr>
              <w:t>?</w:t>
            </w:r>
            <w:r w:rsidRPr="00D8577A">
              <w:rPr>
                <w:rFonts w:eastAsia="Calibri" w:cs="Times New Roman"/>
                <w:szCs w:val="24"/>
                <w:vertAlign w:val="superscript"/>
              </w:rPr>
              <w:t>1</w:t>
            </w:r>
          </w:p>
        </w:tc>
        <w:tc>
          <w:tcPr>
            <w:tcW w:w="1391" w:type="dxa"/>
            <w:vAlign w:val="center"/>
          </w:tcPr>
          <w:p w14:paraId="1878CBA4" w14:textId="77777777" w:rsidR="00F7373F" w:rsidRPr="00D8577A" w:rsidRDefault="00F7373F" w:rsidP="00326DAD">
            <w:pPr>
              <w:jc w:val="center"/>
              <w:rPr>
                <w:rFonts w:eastAsia="Calibri" w:cs="Times New Roman"/>
                <w:szCs w:val="24"/>
              </w:rPr>
            </w:pPr>
            <w:r w:rsidRPr="00D8577A">
              <w:rPr>
                <w:rFonts w:eastAsia="Calibri" w:cs="Times New Roman"/>
                <w:szCs w:val="24"/>
                <w:highlight w:val="red"/>
              </w:rPr>
              <w:sym w:font="Wingdings" w:char="F04C"/>
            </w:r>
            <w:r w:rsidRPr="00D8577A">
              <w:rPr>
                <w:rFonts w:eastAsia="Calibri" w:cs="Times New Roman"/>
                <w:szCs w:val="24"/>
                <w:vertAlign w:val="superscript"/>
              </w:rPr>
              <w:t>2</w:t>
            </w:r>
          </w:p>
        </w:tc>
        <w:tc>
          <w:tcPr>
            <w:tcW w:w="1876" w:type="dxa"/>
            <w:vAlign w:val="center"/>
          </w:tcPr>
          <w:p w14:paraId="6D291A0F" w14:textId="77777777" w:rsidR="00F7373F" w:rsidRPr="00D8577A" w:rsidRDefault="00F7373F" w:rsidP="00326DAD">
            <w:pPr>
              <w:jc w:val="center"/>
              <w:rPr>
                <w:rFonts w:eastAsia="Calibri" w:cs="Times New Roman"/>
                <w:szCs w:val="24"/>
              </w:rPr>
            </w:pPr>
            <w:r w:rsidRPr="00D8577A">
              <w:rPr>
                <w:rFonts w:eastAsia="Calibri" w:cs="Times New Roman"/>
                <w:szCs w:val="24"/>
                <w:highlight w:val="yellow"/>
              </w:rPr>
              <w:t>?</w:t>
            </w:r>
            <w:r w:rsidRPr="00D8577A">
              <w:rPr>
                <w:rFonts w:eastAsia="Calibri" w:cs="Times New Roman"/>
                <w:szCs w:val="24"/>
                <w:vertAlign w:val="superscript"/>
              </w:rPr>
              <w:t>3</w:t>
            </w:r>
          </w:p>
        </w:tc>
        <w:tc>
          <w:tcPr>
            <w:tcW w:w="1940" w:type="dxa"/>
            <w:tcBorders>
              <w:bottom w:val="single" w:sz="4" w:space="0" w:color="auto"/>
              <w:right w:val="single" w:sz="4" w:space="0" w:color="auto"/>
            </w:tcBorders>
            <w:vAlign w:val="center"/>
          </w:tcPr>
          <w:p w14:paraId="5CD9963A" w14:textId="77777777" w:rsidR="00F7373F" w:rsidRPr="00D8577A" w:rsidRDefault="00F7373F" w:rsidP="00326DAD">
            <w:pPr>
              <w:jc w:val="center"/>
              <w:rPr>
                <w:rFonts w:eastAsia="Calibri" w:cs="Times New Roman"/>
                <w:szCs w:val="24"/>
                <w:highlight w:val="green"/>
              </w:rPr>
            </w:pPr>
            <w:r w:rsidRPr="00D8577A">
              <w:rPr>
                <w:rFonts w:eastAsia="Calibri" w:cs="Times New Roman"/>
                <w:szCs w:val="24"/>
                <w:highlight w:val="red"/>
              </w:rPr>
              <w:sym w:font="Wingdings" w:char="F04C"/>
            </w:r>
            <w:r w:rsidRPr="00D8577A">
              <w:rPr>
                <w:rFonts w:eastAsia="Calibri" w:cs="Times New Roman"/>
                <w:szCs w:val="24"/>
                <w:vertAlign w:val="superscript"/>
              </w:rPr>
              <w:t>4</w:t>
            </w:r>
          </w:p>
        </w:tc>
        <w:tc>
          <w:tcPr>
            <w:tcW w:w="1879" w:type="dxa"/>
            <w:tcBorders>
              <w:left w:val="single" w:sz="4" w:space="0" w:color="auto"/>
            </w:tcBorders>
            <w:vAlign w:val="center"/>
          </w:tcPr>
          <w:p w14:paraId="226514C0" w14:textId="77777777" w:rsidR="00F7373F" w:rsidRPr="00D8577A" w:rsidRDefault="00F7373F" w:rsidP="00326DAD">
            <w:pPr>
              <w:jc w:val="center"/>
              <w:rPr>
                <w:rFonts w:eastAsia="Calibri" w:cs="Times New Roman"/>
                <w:szCs w:val="24"/>
                <w:highlight w:val="green"/>
              </w:rPr>
            </w:pPr>
            <w:r w:rsidRPr="00D8577A">
              <w:rPr>
                <w:rFonts w:eastAsia="Calibri" w:cs="Times New Roman"/>
                <w:szCs w:val="24"/>
                <w:highlight w:val="yellow"/>
              </w:rPr>
              <w:t>?</w:t>
            </w:r>
            <w:r w:rsidRPr="00D8577A">
              <w:rPr>
                <w:rFonts w:eastAsia="Calibri" w:cs="Times New Roman"/>
                <w:szCs w:val="24"/>
                <w:vertAlign w:val="superscript"/>
              </w:rPr>
              <w:t>5</w:t>
            </w:r>
          </w:p>
        </w:tc>
        <w:tc>
          <w:tcPr>
            <w:tcW w:w="1821" w:type="dxa"/>
            <w:vAlign w:val="center"/>
          </w:tcPr>
          <w:p w14:paraId="1AD9CFE3" w14:textId="77777777" w:rsidR="00F7373F" w:rsidRPr="00D8577A" w:rsidRDefault="00F7373F" w:rsidP="00326DAD">
            <w:pPr>
              <w:jc w:val="center"/>
              <w:rPr>
                <w:rFonts w:eastAsia="Calibri" w:cs="Times New Roman"/>
                <w:szCs w:val="24"/>
              </w:rPr>
            </w:pPr>
            <w:r w:rsidRPr="00D8577A">
              <w:rPr>
                <w:rFonts w:eastAsia="Calibri" w:cs="Times New Roman"/>
                <w:szCs w:val="24"/>
                <w:highlight w:val="yellow"/>
              </w:rPr>
              <w:t>?</w:t>
            </w:r>
            <w:r w:rsidRPr="00D8577A">
              <w:rPr>
                <w:rFonts w:eastAsia="Calibri" w:cs="Times New Roman"/>
                <w:szCs w:val="24"/>
                <w:vertAlign w:val="superscript"/>
              </w:rPr>
              <w:t>6</w:t>
            </w:r>
          </w:p>
        </w:tc>
        <w:tc>
          <w:tcPr>
            <w:tcW w:w="1309" w:type="dxa"/>
            <w:vAlign w:val="center"/>
          </w:tcPr>
          <w:p w14:paraId="007DC663" w14:textId="3EEF6C5A" w:rsidR="00F7373F" w:rsidRPr="00F7373F" w:rsidRDefault="00F7373F" w:rsidP="00F7373F">
            <w:pPr>
              <w:jc w:val="center"/>
              <w:rPr>
                <w:rFonts w:eastAsia="Calibri" w:cs="Times New Roman"/>
                <w:szCs w:val="24"/>
              </w:rPr>
            </w:pPr>
            <w:r w:rsidRPr="00F7373F">
              <w:rPr>
                <w:rFonts w:eastAsia="Calibri" w:cs="Times New Roman"/>
                <w:szCs w:val="24"/>
              </w:rPr>
              <w:t>high</w:t>
            </w:r>
          </w:p>
        </w:tc>
      </w:tr>
      <w:tr w:rsidR="00F7373F" w:rsidRPr="002C56EF" w14:paraId="6A94EC3E" w14:textId="74306F58" w:rsidTr="00F7373F">
        <w:trPr>
          <w:trHeight w:val="510"/>
        </w:trPr>
        <w:tc>
          <w:tcPr>
            <w:tcW w:w="1527" w:type="dxa"/>
            <w:vAlign w:val="center"/>
          </w:tcPr>
          <w:p w14:paraId="3E40F030" w14:textId="088032FF" w:rsidR="00F7373F" w:rsidRPr="00D8577A" w:rsidRDefault="00F7373F" w:rsidP="00F7373F">
            <w:pPr>
              <w:jc w:val="center"/>
              <w:rPr>
                <w:rFonts w:eastAsia="Calibri" w:cs="Times New Roman"/>
                <w:sz w:val="22"/>
              </w:rPr>
            </w:pPr>
            <w:r w:rsidRPr="00D8577A">
              <w:rPr>
                <w:rFonts w:eastAsia="Calibri" w:cs="Times New Roman"/>
                <w:sz w:val="22"/>
              </w:rPr>
              <w:t>DeMiguel E 2012</w:t>
            </w:r>
            <w:r>
              <w:rPr>
                <w:rFonts w:eastAsia="Calibri" w:cs="Times New Roman"/>
              </w:rPr>
              <w:fldChar w:fldCharType="begin" w:fldLock="1"/>
            </w:r>
            <w:r w:rsidR="00BB035A">
              <w:rPr>
                <w:rFonts w:eastAsia="Calibri" w:cs="Times New Roman"/>
                <w:sz w:val="22"/>
              </w:rPr>
              <w:instrText>ADDIN CSL_CITATION { "citationItems" : [ { "id" : "ITEM-1", "itemData" : { "ISBN" : "0392-856X (Print)\\r0392-856x", "ISSN" : "0392-856X", "PMID" : "22410311", "abstract" : "OBJECTIVES: To explore the sensitivity to change of colour Doppler ultrasound (CDUS) in giant cell arteritis (GCA).\\n\\nMETHODS: This was a blind, prospective study composed of 30 consecutive patients diagnosed with GCA. In 25 of the cases this was their first episode of GCA, and 13 of the cases were relapses. All participants had presented with at least 1 branch involvement in the basal sonography, and steroid treatment had been initiated. A CDUS was performed every 2 weeks during the first month, and every 4 weeks thereafter, until halo disappearance was observed in the bilateral parietal and frontal branches of the temporal superficial artery.\\n\\nRESULTS: Thirty-eight episodes of GCA in 30 different patients (19 women and 11 men; mean age, 79.24\u00b14.76 years; range 70-88) were followed. Dark halo disappearance occurred in 95% of cases. The mean time until halo disappearance was observed was around 11 weeks, with 50% of cases showing halo disappearance within the first 8 weeks. The relapse cases appeared to have less arterial wall affectation than the primary GCA cases, reduced erythrocyte sedimentation rate ESR and an earlier loss of the halo sign. Patients with a smaller number of affected branches required less time for halo disappearance.\\n\\nCONCLUSIONS: CDUS shows a sensitivit\u00e0 to change in GCA. Halo disappearance is rare before two weeks, and it frequently persists during the first two months after initiating steroid therapy. Our data emphasise the advantages of using CDUS to monitor GCA activity.", "author" : [ { "dropping-particle" : "", "family" : "Miguel", "given" : "Eugenio", "non-dropping-particle" : "De", "parse-names" : false, "suffix" : "" }, { "dropping-particle" : "", "family" : "Roxo", "given" : "Ana", "non-dropping-particle" : "", "parse-names" : false, "suffix" : "" }, { "dropping-particle" : "", "family" : "Castillo", "given" : "Concepci\u00f3n", "non-dropping-particle" : "", "parse-names" : false, "suffix" : "" }, { "dropping-particle" : "", "family" : "Peiteado", "given" : "Diana", "non-dropping-particle" : "", "parse-names" : false, "suffix" : "" }, { "dropping-particle" : "", "family" : "Villalba", "given" : "Alejandro", "non-dropping-particle" : "", "parse-names" : false, "suffix" : "" }, { "dropping-particle" : "", "family" : "Mart\u00edn-Mola", "given" : "Emilio", "non-dropping-particle" : "", "parse-names" : false, "suffix" : "" } ], "container-title" : "Clinical and experimental rheumatology", "id" : "ITEM-1", "issue" : "1 Suppl 70", "issued" : { "date-parts" : [ [ "0" ] ] }, "page" : "S34-8", "title" : "The utility and sensitivity of colour Doppler ultrasound in monitoring changes in giant cell arteritis.", "type" : "article-journal", "volume" : "30" }, "uris" : [ "http://www.mendeley.com/documents/?uuid=fb1d54ba-fd07-482a-8cf4-44a7d5f7ee65" ] } ], "mendeley" : { "formattedCitation" : "(32)", "plainTextFormattedCitation" : "(32)", "previouslyFormattedCitation" : "(32)" }, "properties" : { "noteIndex" : 0 }, "schema" : "https://github.com/citation-style-language/schema/raw/master/csl-citation.json" }</w:instrText>
            </w:r>
            <w:r>
              <w:rPr>
                <w:rFonts w:eastAsia="Calibri" w:cs="Times New Roman"/>
              </w:rPr>
              <w:fldChar w:fldCharType="separate"/>
            </w:r>
            <w:r w:rsidR="00BB035A" w:rsidRPr="00BB035A">
              <w:rPr>
                <w:rFonts w:eastAsia="Calibri" w:cs="Times New Roman"/>
                <w:noProof/>
                <w:sz w:val="22"/>
              </w:rPr>
              <w:t>(32)</w:t>
            </w:r>
            <w:r>
              <w:rPr>
                <w:rFonts w:eastAsia="Calibri" w:cs="Times New Roman"/>
              </w:rPr>
              <w:fldChar w:fldCharType="end"/>
            </w:r>
          </w:p>
        </w:tc>
        <w:tc>
          <w:tcPr>
            <w:tcW w:w="1866" w:type="dxa"/>
            <w:vAlign w:val="center"/>
          </w:tcPr>
          <w:p w14:paraId="5C4B4038" w14:textId="77777777" w:rsidR="00F7373F" w:rsidRPr="00D8577A" w:rsidRDefault="00F7373F" w:rsidP="00326DAD">
            <w:pPr>
              <w:jc w:val="center"/>
              <w:rPr>
                <w:rFonts w:eastAsia="Calibri" w:cs="Times New Roman"/>
                <w:szCs w:val="24"/>
                <w:highlight w:val="green"/>
              </w:rPr>
            </w:pPr>
            <w:r w:rsidRPr="00D8577A">
              <w:rPr>
                <w:rFonts w:eastAsia="Calibri" w:cs="Times New Roman"/>
                <w:szCs w:val="24"/>
                <w:highlight w:val="red"/>
              </w:rPr>
              <w:sym w:font="Wingdings" w:char="F04C"/>
            </w:r>
            <w:r w:rsidRPr="00D8577A">
              <w:rPr>
                <w:rFonts w:eastAsia="Calibri" w:cs="Times New Roman"/>
                <w:szCs w:val="24"/>
                <w:vertAlign w:val="superscript"/>
              </w:rPr>
              <w:t>7</w:t>
            </w:r>
          </w:p>
        </w:tc>
        <w:tc>
          <w:tcPr>
            <w:tcW w:w="1391" w:type="dxa"/>
            <w:vAlign w:val="center"/>
          </w:tcPr>
          <w:p w14:paraId="4DEB9BEE" w14:textId="77777777" w:rsidR="00F7373F" w:rsidRPr="00D8577A" w:rsidRDefault="00F7373F" w:rsidP="00326DAD">
            <w:pPr>
              <w:jc w:val="center"/>
              <w:rPr>
                <w:rFonts w:eastAsia="Calibri" w:cs="Times New Roman"/>
                <w:szCs w:val="24"/>
                <w:highlight w:val="green"/>
              </w:rPr>
            </w:pPr>
            <w:r w:rsidRPr="00D8577A">
              <w:rPr>
                <w:rFonts w:eastAsia="Calibri" w:cs="Times New Roman"/>
                <w:szCs w:val="24"/>
                <w:highlight w:val="green"/>
              </w:rPr>
              <w:sym w:font="Wingdings" w:char="F04A"/>
            </w:r>
          </w:p>
        </w:tc>
        <w:tc>
          <w:tcPr>
            <w:tcW w:w="1876" w:type="dxa"/>
            <w:vAlign w:val="center"/>
          </w:tcPr>
          <w:p w14:paraId="62C9CF67" w14:textId="77777777" w:rsidR="00F7373F" w:rsidRPr="00D8577A" w:rsidRDefault="00F7373F" w:rsidP="00326DAD">
            <w:pPr>
              <w:jc w:val="center"/>
              <w:rPr>
                <w:rFonts w:eastAsia="Calibri" w:cs="Times New Roman"/>
                <w:szCs w:val="24"/>
                <w:highlight w:val="red"/>
              </w:rPr>
            </w:pPr>
            <w:r w:rsidRPr="00D8577A">
              <w:rPr>
                <w:rFonts w:eastAsia="Calibri" w:cs="Times New Roman"/>
                <w:szCs w:val="24"/>
                <w:highlight w:val="green"/>
              </w:rPr>
              <w:sym w:font="Wingdings" w:char="F04A"/>
            </w:r>
          </w:p>
        </w:tc>
        <w:tc>
          <w:tcPr>
            <w:tcW w:w="1940" w:type="dxa"/>
            <w:tcBorders>
              <w:right w:val="single" w:sz="4" w:space="0" w:color="auto"/>
            </w:tcBorders>
            <w:vAlign w:val="center"/>
          </w:tcPr>
          <w:p w14:paraId="7326895E" w14:textId="77777777" w:rsidR="00F7373F" w:rsidRPr="00D8577A" w:rsidRDefault="00F7373F" w:rsidP="00326DAD">
            <w:pPr>
              <w:jc w:val="center"/>
              <w:rPr>
                <w:rFonts w:eastAsia="Calibri" w:cs="Times New Roman"/>
                <w:szCs w:val="24"/>
                <w:highlight w:val="red"/>
              </w:rPr>
            </w:pPr>
            <w:r w:rsidRPr="00D8577A">
              <w:rPr>
                <w:rFonts w:eastAsia="Calibri" w:cs="Times New Roman"/>
                <w:szCs w:val="24"/>
                <w:highlight w:val="green"/>
              </w:rPr>
              <w:sym w:font="Wingdings" w:char="F04A"/>
            </w:r>
          </w:p>
        </w:tc>
        <w:tc>
          <w:tcPr>
            <w:tcW w:w="1879" w:type="dxa"/>
            <w:tcBorders>
              <w:left w:val="single" w:sz="4" w:space="0" w:color="auto"/>
            </w:tcBorders>
            <w:vAlign w:val="center"/>
          </w:tcPr>
          <w:p w14:paraId="2870CB05" w14:textId="77777777" w:rsidR="00F7373F" w:rsidRPr="00D8577A" w:rsidRDefault="00F7373F" w:rsidP="00326DAD">
            <w:pPr>
              <w:jc w:val="center"/>
              <w:rPr>
                <w:rFonts w:eastAsia="Calibri" w:cs="Times New Roman"/>
                <w:szCs w:val="24"/>
                <w:highlight w:val="green"/>
              </w:rPr>
            </w:pPr>
            <w:r w:rsidRPr="00D8577A">
              <w:rPr>
                <w:rFonts w:eastAsia="Calibri" w:cs="Times New Roman"/>
                <w:szCs w:val="24"/>
                <w:highlight w:val="red"/>
              </w:rPr>
              <w:sym w:font="Wingdings" w:char="F04C"/>
            </w:r>
            <w:r w:rsidRPr="00D8577A">
              <w:rPr>
                <w:rFonts w:eastAsia="Calibri" w:cs="Times New Roman"/>
                <w:szCs w:val="24"/>
                <w:vertAlign w:val="superscript"/>
              </w:rPr>
              <w:t>8</w:t>
            </w:r>
          </w:p>
        </w:tc>
        <w:tc>
          <w:tcPr>
            <w:tcW w:w="1821" w:type="dxa"/>
            <w:vAlign w:val="center"/>
          </w:tcPr>
          <w:p w14:paraId="0A2939A4" w14:textId="77777777" w:rsidR="00F7373F" w:rsidRPr="00D8577A" w:rsidRDefault="00F7373F" w:rsidP="00326DAD">
            <w:pPr>
              <w:jc w:val="center"/>
              <w:rPr>
                <w:rFonts w:eastAsia="Calibri" w:cs="Times New Roman"/>
                <w:szCs w:val="24"/>
                <w:highlight w:val="green"/>
              </w:rPr>
            </w:pPr>
            <w:r w:rsidRPr="00D8577A">
              <w:rPr>
                <w:rFonts w:eastAsia="Calibri" w:cs="Times New Roman"/>
                <w:szCs w:val="24"/>
                <w:highlight w:val="red"/>
              </w:rPr>
              <w:sym w:font="Wingdings" w:char="F04C"/>
            </w:r>
            <w:r w:rsidRPr="00D8577A">
              <w:rPr>
                <w:rFonts w:eastAsia="Calibri" w:cs="Times New Roman"/>
                <w:szCs w:val="24"/>
                <w:vertAlign w:val="superscript"/>
              </w:rPr>
              <w:t>9</w:t>
            </w:r>
          </w:p>
        </w:tc>
        <w:tc>
          <w:tcPr>
            <w:tcW w:w="1309" w:type="dxa"/>
            <w:vAlign w:val="center"/>
          </w:tcPr>
          <w:p w14:paraId="012C89B2" w14:textId="0BF6197F" w:rsidR="00F7373F" w:rsidRPr="00F7373F" w:rsidRDefault="00F7373F" w:rsidP="00F7373F">
            <w:pPr>
              <w:jc w:val="center"/>
              <w:rPr>
                <w:rFonts w:eastAsia="Calibri" w:cs="Times New Roman"/>
                <w:szCs w:val="24"/>
              </w:rPr>
            </w:pPr>
            <w:r w:rsidRPr="00F7373F">
              <w:rPr>
                <w:rFonts w:eastAsia="Calibri" w:cs="Times New Roman"/>
                <w:szCs w:val="24"/>
              </w:rPr>
              <w:t>mod</w:t>
            </w:r>
          </w:p>
        </w:tc>
      </w:tr>
      <w:tr w:rsidR="00F7373F" w:rsidRPr="002C56EF" w14:paraId="734D82EF" w14:textId="24AB20F2" w:rsidTr="00F7373F">
        <w:trPr>
          <w:trHeight w:val="510"/>
        </w:trPr>
        <w:tc>
          <w:tcPr>
            <w:tcW w:w="12300" w:type="dxa"/>
            <w:gridSpan w:val="7"/>
            <w:vAlign w:val="center"/>
          </w:tcPr>
          <w:p w14:paraId="6E37F20B" w14:textId="77777777" w:rsidR="00F7373F" w:rsidRPr="00D8577A" w:rsidRDefault="00F7373F" w:rsidP="00F7373F">
            <w:pPr>
              <w:jc w:val="center"/>
              <w:rPr>
                <w:rFonts w:eastAsia="Calibri" w:cs="Times New Roman"/>
                <w:b/>
                <w:bCs/>
                <w:sz w:val="28"/>
                <w:szCs w:val="28"/>
                <w:lang w:val="en-US" w:eastAsia="zh-TW"/>
              </w:rPr>
            </w:pPr>
            <w:r w:rsidRPr="00D8577A">
              <w:rPr>
                <w:rFonts w:eastAsia="Calibri" w:cs="Times New Roman"/>
                <w:b/>
                <w:bCs/>
                <w:sz w:val="28"/>
                <w:szCs w:val="28"/>
                <w:vertAlign w:val="superscript"/>
                <w:lang w:val="en-US" w:eastAsia="zh-TW"/>
              </w:rPr>
              <w:t>18</w:t>
            </w:r>
            <w:r w:rsidRPr="00D8577A">
              <w:rPr>
                <w:rFonts w:eastAsia="Calibri" w:cs="Times New Roman"/>
                <w:b/>
                <w:bCs/>
                <w:sz w:val="28"/>
                <w:szCs w:val="28"/>
                <w:lang w:val="en-US" w:eastAsia="zh-TW"/>
              </w:rPr>
              <w:t>F-FDG-PET</w:t>
            </w:r>
          </w:p>
        </w:tc>
        <w:tc>
          <w:tcPr>
            <w:tcW w:w="1309" w:type="dxa"/>
          </w:tcPr>
          <w:p w14:paraId="541BAEFE" w14:textId="77777777" w:rsidR="00F7373F" w:rsidRPr="00D8577A" w:rsidRDefault="00F7373F" w:rsidP="00326DAD">
            <w:pPr>
              <w:jc w:val="center"/>
              <w:rPr>
                <w:rFonts w:eastAsia="Calibri" w:cs="Times New Roman"/>
                <w:b/>
                <w:bCs/>
                <w:sz w:val="28"/>
                <w:szCs w:val="28"/>
                <w:vertAlign w:val="superscript"/>
                <w:lang w:val="en-US" w:eastAsia="zh-TW"/>
              </w:rPr>
            </w:pPr>
          </w:p>
        </w:tc>
      </w:tr>
      <w:tr w:rsidR="00F7373F" w:rsidRPr="002C56EF" w14:paraId="7793F515" w14:textId="45152BC4" w:rsidTr="00F7373F">
        <w:trPr>
          <w:trHeight w:val="510"/>
        </w:trPr>
        <w:tc>
          <w:tcPr>
            <w:tcW w:w="12300" w:type="dxa"/>
            <w:gridSpan w:val="7"/>
            <w:vAlign w:val="center"/>
          </w:tcPr>
          <w:p w14:paraId="7FA4FD3C" w14:textId="77777777" w:rsidR="00F7373F" w:rsidRPr="00D8577A" w:rsidRDefault="00F7373F" w:rsidP="00F7373F">
            <w:pPr>
              <w:jc w:val="center"/>
              <w:rPr>
                <w:rFonts w:eastAsia="Calibri" w:cs="Times New Roman"/>
                <w:b/>
                <w:szCs w:val="24"/>
              </w:rPr>
            </w:pPr>
            <w:r w:rsidRPr="00D8577A">
              <w:rPr>
                <w:rFonts w:eastAsia="Calibri" w:cs="Times New Roman"/>
                <w:b/>
                <w:szCs w:val="24"/>
              </w:rPr>
              <w:t>Giant cell arteritis</w:t>
            </w:r>
          </w:p>
        </w:tc>
        <w:tc>
          <w:tcPr>
            <w:tcW w:w="1309" w:type="dxa"/>
          </w:tcPr>
          <w:p w14:paraId="583CC622" w14:textId="77777777" w:rsidR="00F7373F" w:rsidRPr="00D8577A" w:rsidRDefault="00F7373F" w:rsidP="00326DAD">
            <w:pPr>
              <w:jc w:val="center"/>
              <w:rPr>
                <w:rFonts w:eastAsia="Calibri" w:cs="Times New Roman"/>
                <w:b/>
                <w:szCs w:val="24"/>
              </w:rPr>
            </w:pPr>
          </w:p>
        </w:tc>
      </w:tr>
      <w:tr w:rsidR="00F7373F" w:rsidRPr="002C56EF" w14:paraId="477CEAD1" w14:textId="2E89EE94" w:rsidTr="00F7373F">
        <w:trPr>
          <w:trHeight w:val="510"/>
        </w:trPr>
        <w:tc>
          <w:tcPr>
            <w:tcW w:w="1527" w:type="dxa"/>
            <w:vAlign w:val="center"/>
          </w:tcPr>
          <w:p w14:paraId="022E2470" w14:textId="3AE77AA5" w:rsidR="00F7373F" w:rsidRPr="00D8577A" w:rsidRDefault="00F7373F" w:rsidP="00F7373F">
            <w:pPr>
              <w:jc w:val="center"/>
              <w:rPr>
                <w:rFonts w:eastAsia="Calibri" w:cs="Times New Roman"/>
                <w:color w:val="000000"/>
                <w:sz w:val="22"/>
              </w:rPr>
            </w:pPr>
            <w:r w:rsidRPr="00D8577A">
              <w:rPr>
                <w:rFonts w:eastAsia="Calibri" w:cs="Times New Roman"/>
                <w:color w:val="000000"/>
                <w:sz w:val="22"/>
              </w:rPr>
              <w:t>Blockmans D 2006</w:t>
            </w:r>
            <w:r>
              <w:rPr>
                <w:rFonts w:eastAsia="Calibri" w:cs="Times New Roman"/>
                <w:color w:val="000000"/>
              </w:rPr>
              <w:fldChar w:fldCharType="begin" w:fldLock="1"/>
            </w:r>
            <w:r w:rsidR="00BB035A">
              <w:rPr>
                <w:rFonts w:eastAsia="Calibri" w:cs="Times New Roman"/>
                <w:color w:val="000000"/>
                <w:sz w:val="22"/>
              </w:rPr>
              <w:instrText>ADDIN CSL_CITATION { "citationItems" : [ { "id" : "ITEM-1", "itemData" : { "DOI" : "10.1002/art.21699", "ISBN" : "0004-3591 (Print)\\r0004-3591", "ISSN" : "00043591", "PMID" : "16463425", "abstract" : "To study fluorodeoxyglucose (FDG) uptake in the different vascular beds and in the large joints of patients with giant cell arteritis (GCA) at diagnosis, during steroid treatment, and at relapse.", "author" : [ { "dropping-particle" : "", "family" : "Blockmans", "given" : "Dani\u00ebl", "non-dropping-particle" : "", "parse-names" : false, "suffix" : "" }, { "dropping-particle" : "", "family" : "Ceuninck", "given" : "Liesbet", "non-dropping-particle" : "de", "parse-names" : false, "suffix" : "" }, { "dropping-particle" : "", "family" : "Vanderschueren", "given" : "Steven", "non-dropping-particle" : "", "parse-names" : false, "suffix" : "" }, { "dropping-particle" : "", "family" : "Knockaert", "given" : "Dani\u00ebl", "non-dropping-particle" : "", "parse-names" : false, "suffix" : "" }, { "dropping-particle" : "", "family" : "Mortelmans", "given" : "Luc", "non-dropping-particle" : "", "parse-names" : false, "suffix" : "" }, { "dropping-particle" : "", "family" : "Bobbaers", "given" : "Herman", "non-dropping-particle" : "", "parse-names" : false, "suffix" : "" } ], "container-title" : "Arthritis and rheumatism", "id" : "ITEM-1", "issue" : "1", "issued" : { "date-parts" : [ [ "2006" ] ] }, "page" : "131-137", "title" : "Repetitive 18F-fluorodeoxyglucose positron emission tomography in giant cell arteritis: a prospective study of 35 patients.", "type" : "article-journal", "volume" : "55" }, "uris" : [ "http://www.mendeley.com/documents/?uuid=1b72d48a-ec4b-429d-95dd-badd24a9ed9e" ] } ], "mendeley" : { "formattedCitation" : "(33)", "plainTextFormattedCitation" : "(33)", "previouslyFormattedCitation" : "(33)" }, "properties" : { "noteIndex" : 0 }, "schema" : "https://github.com/citation-style-language/schema/raw/master/csl-citation.json" }</w:instrText>
            </w:r>
            <w:r>
              <w:rPr>
                <w:rFonts w:eastAsia="Calibri" w:cs="Times New Roman"/>
                <w:color w:val="000000"/>
              </w:rPr>
              <w:fldChar w:fldCharType="separate"/>
            </w:r>
            <w:r w:rsidR="00BB035A" w:rsidRPr="00BB035A">
              <w:rPr>
                <w:rFonts w:eastAsia="Calibri" w:cs="Times New Roman"/>
                <w:noProof/>
                <w:color w:val="000000"/>
                <w:sz w:val="22"/>
              </w:rPr>
              <w:t>(33)</w:t>
            </w:r>
            <w:r>
              <w:rPr>
                <w:rFonts w:eastAsia="Calibri" w:cs="Times New Roman"/>
                <w:color w:val="000000"/>
              </w:rPr>
              <w:fldChar w:fldCharType="end"/>
            </w:r>
          </w:p>
        </w:tc>
        <w:tc>
          <w:tcPr>
            <w:tcW w:w="1866" w:type="dxa"/>
            <w:vAlign w:val="center"/>
          </w:tcPr>
          <w:p w14:paraId="3F388F44" w14:textId="77777777" w:rsidR="00F7373F" w:rsidRPr="00D8577A" w:rsidRDefault="00F7373F" w:rsidP="00F7373F">
            <w:pPr>
              <w:jc w:val="center"/>
              <w:rPr>
                <w:rFonts w:eastAsia="Calibri" w:cs="Times New Roman"/>
                <w:szCs w:val="24"/>
              </w:rPr>
            </w:pPr>
            <w:r w:rsidRPr="00D8577A">
              <w:rPr>
                <w:rFonts w:eastAsia="Calibri" w:cs="Times New Roman"/>
                <w:szCs w:val="24"/>
                <w:highlight w:val="green"/>
              </w:rPr>
              <w:sym w:font="Wingdings" w:char="F04A"/>
            </w:r>
            <w:r w:rsidRPr="00D8577A">
              <w:rPr>
                <w:rFonts w:eastAsia="Calibri" w:cs="Times New Roman"/>
                <w:szCs w:val="24"/>
              </w:rPr>
              <w:t>/</w:t>
            </w:r>
            <w:r w:rsidRPr="00D8577A">
              <w:rPr>
                <w:rFonts w:eastAsia="Calibri" w:cs="Times New Roman"/>
                <w:szCs w:val="24"/>
                <w:highlight w:val="red"/>
              </w:rPr>
              <w:sym w:font="Wingdings" w:char="F04C"/>
            </w:r>
            <w:r w:rsidRPr="00D8577A">
              <w:rPr>
                <w:rFonts w:eastAsia="Calibri" w:cs="Times New Roman"/>
                <w:szCs w:val="24"/>
                <w:vertAlign w:val="superscript"/>
              </w:rPr>
              <w:t>10</w:t>
            </w:r>
          </w:p>
        </w:tc>
        <w:tc>
          <w:tcPr>
            <w:tcW w:w="1391" w:type="dxa"/>
            <w:vAlign w:val="center"/>
          </w:tcPr>
          <w:p w14:paraId="77DCEE7B" w14:textId="77777777" w:rsidR="00F7373F" w:rsidRPr="00D8577A" w:rsidRDefault="00F7373F" w:rsidP="00F7373F">
            <w:pPr>
              <w:jc w:val="center"/>
              <w:rPr>
                <w:rFonts w:eastAsia="Calibri" w:cs="Times New Roman"/>
                <w:szCs w:val="24"/>
              </w:rPr>
            </w:pPr>
            <w:r w:rsidRPr="00D8577A">
              <w:rPr>
                <w:rFonts w:eastAsia="Calibri" w:cs="Times New Roman"/>
                <w:szCs w:val="24"/>
                <w:highlight w:val="green"/>
              </w:rPr>
              <w:sym w:font="Wingdings" w:char="F04A"/>
            </w:r>
          </w:p>
        </w:tc>
        <w:tc>
          <w:tcPr>
            <w:tcW w:w="1876" w:type="dxa"/>
            <w:vAlign w:val="center"/>
          </w:tcPr>
          <w:p w14:paraId="71B5E02A" w14:textId="77777777" w:rsidR="00F7373F" w:rsidRPr="00D8577A" w:rsidRDefault="00F7373F" w:rsidP="00F7373F">
            <w:pPr>
              <w:jc w:val="center"/>
              <w:rPr>
                <w:rFonts w:eastAsia="Calibri" w:cs="Times New Roman"/>
                <w:szCs w:val="24"/>
              </w:rPr>
            </w:pPr>
            <w:r w:rsidRPr="00D8577A">
              <w:rPr>
                <w:rFonts w:eastAsia="Calibri" w:cs="Times New Roman"/>
                <w:szCs w:val="24"/>
                <w:highlight w:val="yellow"/>
              </w:rPr>
              <w:t>?</w:t>
            </w:r>
            <w:r w:rsidRPr="00D8577A">
              <w:rPr>
                <w:rFonts w:eastAsia="Calibri" w:cs="Times New Roman"/>
                <w:szCs w:val="24"/>
                <w:vertAlign w:val="superscript"/>
              </w:rPr>
              <w:t xml:space="preserve"> </w:t>
            </w:r>
            <w:r w:rsidRPr="00D8577A">
              <w:rPr>
                <w:rFonts w:eastAsia="Calibri" w:cs="Times New Roman"/>
                <w:szCs w:val="24"/>
              </w:rPr>
              <w:t>/</w:t>
            </w:r>
            <w:r w:rsidRPr="00D8577A">
              <w:rPr>
                <w:rFonts w:eastAsia="Calibri" w:cs="Times New Roman"/>
                <w:szCs w:val="24"/>
                <w:highlight w:val="red"/>
              </w:rPr>
              <w:sym w:font="Wingdings" w:char="F04C"/>
            </w:r>
            <w:r w:rsidRPr="00D8577A">
              <w:rPr>
                <w:rFonts w:eastAsia="Calibri" w:cs="Times New Roman"/>
                <w:szCs w:val="24"/>
                <w:vertAlign w:val="superscript"/>
              </w:rPr>
              <w:t>10</w:t>
            </w:r>
          </w:p>
        </w:tc>
        <w:tc>
          <w:tcPr>
            <w:tcW w:w="1940" w:type="dxa"/>
            <w:tcBorders>
              <w:right w:val="single" w:sz="4" w:space="0" w:color="auto"/>
            </w:tcBorders>
            <w:vAlign w:val="center"/>
          </w:tcPr>
          <w:p w14:paraId="69659248" w14:textId="77777777" w:rsidR="00F7373F" w:rsidRPr="00D8577A" w:rsidRDefault="00F7373F" w:rsidP="00F7373F">
            <w:pPr>
              <w:jc w:val="center"/>
              <w:rPr>
                <w:rFonts w:eastAsia="Calibri" w:cs="Times New Roman"/>
                <w:szCs w:val="24"/>
              </w:rPr>
            </w:pPr>
            <w:r w:rsidRPr="00D8577A">
              <w:rPr>
                <w:rFonts w:eastAsia="Calibri" w:cs="Times New Roman"/>
                <w:szCs w:val="24"/>
                <w:highlight w:val="green"/>
              </w:rPr>
              <w:sym w:font="Wingdings" w:char="F04A"/>
            </w:r>
          </w:p>
        </w:tc>
        <w:tc>
          <w:tcPr>
            <w:tcW w:w="1879" w:type="dxa"/>
            <w:tcBorders>
              <w:left w:val="single" w:sz="4" w:space="0" w:color="auto"/>
            </w:tcBorders>
            <w:vAlign w:val="center"/>
          </w:tcPr>
          <w:p w14:paraId="78A9CB10" w14:textId="77777777" w:rsidR="00F7373F" w:rsidRPr="00D8577A" w:rsidRDefault="00F7373F" w:rsidP="00F7373F">
            <w:pPr>
              <w:jc w:val="center"/>
              <w:rPr>
                <w:rFonts w:eastAsia="Calibri" w:cs="Times New Roman"/>
                <w:szCs w:val="24"/>
              </w:rPr>
            </w:pPr>
            <w:r w:rsidRPr="00D8577A">
              <w:rPr>
                <w:rFonts w:eastAsia="Calibri" w:cs="Times New Roman"/>
                <w:szCs w:val="24"/>
                <w:highlight w:val="yellow"/>
              </w:rPr>
              <w:t>?</w:t>
            </w:r>
            <w:r w:rsidRPr="00D8577A">
              <w:rPr>
                <w:rFonts w:eastAsia="Calibri" w:cs="Times New Roman"/>
                <w:szCs w:val="24"/>
                <w:vertAlign w:val="superscript"/>
              </w:rPr>
              <w:t>11</w:t>
            </w:r>
          </w:p>
        </w:tc>
        <w:tc>
          <w:tcPr>
            <w:tcW w:w="1821" w:type="dxa"/>
            <w:vAlign w:val="center"/>
          </w:tcPr>
          <w:p w14:paraId="24E02F22" w14:textId="77777777" w:rsidR="00F7373F" w:rsidRPr="00D8577A" w:rsidRDefault="00F7373F" w:rsidP="00F7373F">
            <w:pPr>
              <w:jc w:val="center"/>
              <w:rPr>
                <w:rFonts w:eastAsia="Calibri" w:cs="Times New Roman"/>
                <w:szCs w:val="24"/>
              </w:rPr>
            </w:pPr>
            <w:r w:rsidRPr="00D8577A">
              <w:rPr>
                <w:rFonts w:eastAsia="Calibri" w:cs="Times New Roman"/>
                <w:szCs w:val="24"/>
                <w:highlight w:val="yellow"/>
              </w:rPr>
              <w:t>?</w:t>
            </w:r>
            <w:r w:rsidRPr="00D8577A">
              <w:rPr>
                <w:rFonts w:eastAsia="Calibri" w:cs="Times New Roman"/>
                <w:szCs w:val="24"/>
                <w:vertAlign w:val="superscript"/>
              </w:rPr>
              <w:t>1</w:t>
            </w:r>
            <w:r>
              <w:rPr>
                <w:rFonts w:eastAsia="Calibri" w:cs="Times New Roman"/>
                <w:szCs w:val="24"/>
                <w:vertAlign w:val="superscript"/>
              </w:rPr>
              <w:t>1</w:t>
            </w:r>
          </w:p>
        </w:tc>
        <w:tc>
          <w:tcPr>
            <w:tcW w:w="1309" w:type="dxa"/>
            <w:vAlign w:val="center"/>
          </w:tcPr>
          <w:p w14:paraId="7C9270A4" w14:textId="68F68F49" w:rsidR="00F7373F" w:rsidRPr="00D8577A" w:rsidRDefault="00F7373F" w:rsidP="00F7373F">
            <w:pPr>
              <w:jc w:val="center"/>
              <w:rPr>
                <w:rFonts w:eastAsia="Calibri" w:cs="Times New Roman"/>
                <w:szCs w:val="24"/>
                <w:highlight w:val="yellow"/>
              </w:rPr>
            </w:pPr>
            <w:r>
              <w:rPr>
                <w:rFonts w:eastAsia="Calibri" w:cs="Times New Roman"/>
                <w:szCs w:val="24"/>
              </w:rPr>
              <w:t>mod</w:t>
            </w:r>
          </w:p>
        </w:tc>
      </w:tr>
      <w:tr w:rsidR="00F7373F" w:rsidRPr="002C56EF" w14:paraId="20A5B79C" w14:textId="18F82B5B" w:rsidTr="00F7373F">
        <w:trPr>
          <w:trHeight w:val="510"/>
        </w:trPr>
        <w:tc>
          <w:tcPr>
            <w:tcW w:w="1527" w:type="dxa"/>
            <w:vAlign w:val="center"/>
          </w:tcPr>
          <w:p w14:paraId="1E4927FF" w14:textId="7D14ADFF" w:rsidR="00F7373F" w:rsidRPr="00D8577A" w:rsidRDefault="00F7373F" w:rsidP="00F7373F">
            <w:pPr>
              <w:jc w:val="center"/>
              <w:rPr>
                <w:rFonts w:eastAsia="Calibri" w:cs="Times New Roman"/>
                <w:color w:val="000000"/>
                <w:sz w:val="22"/>
              </w:rPr>
            </w:pPr>
            <w:r w:rsidRPr="00D8577A">
              <w:rPr>
                <w:rFonts w:eastAsia="Calibri" w:cs="Times New Roman"/>
                <w:color w:val="000000"/>
                <w:sz w:val="22"/>
              </w:rPr>
              <w:t>Blockmans D 200</w:t>
            </w:r>
            <w:r>
              <w:rPr>
                <w:rFonts w:eastAsia="Calibri" w:cs="Times New Roman"/>
                <w:color w:val="000000"/>
                <w:sz w:val="22"/>
              </w:rPr>
              <w:t>8</w:t>
            </w:r>
            <w:r>
              <w:rPr>
                <w:rFonts w:eastAsia="Calibri" w:cs="Times New Roman"/>
                <w:color w:val="000000"/>
              </w:rPr>
              <w:fldChar w:fldCharType="begin" w:fldLock="1"/>
            </w:r>
            <w:r w:rsidR="00BB035A">
              <w:rPr>
                <w:rFonts w:eastAsia="Calibri" w:cs="Times New Roman"/>
                <w:color w:val="000000"/>
                <w:sz w:val="22"/>
              </w:rPr>
              <w:instrText>ADDIN CSL_CITATION { "citationItems" : [ { "id" : "ITEM-1", "itemData" : { "DOI" : "10.1093/rheumatology/ken119", "ISBN" : "1462-0332 (Electronic)\\r1462-0324 (Linking)", "ISSN" : "14620324", "PMID" : "18515868", "abstract" : "Objective. GCA carries an increased risk of developing thoracic aortic aneurysms. Previous work with fluorodeoxyglucose (FDG)-PET has shown that the aorta is frequently involved in this type of vasculitis. We wanted to investigate whether there is a correlation between the extent of vascular FDG uptake during the acute phase of GCA and the aortic diameter at late follow-up.Methods. All patients with biopsy-proven GCA who ever underwent an FDG-PET scan in our centre were asked to undergo a CT scan of the aorta. The diameter of the aorta was measured at six different levels (ascending aorta, aortic arch, descending aorta, abdominal suprarenal, juxtarenal and infrarenal aorta) and the volumes of the thoracic and of the abdominal aorta were calculated.Results. Forty-six patients agreed to participate (32 females, 14 males). A mean of 46.7 \u00b1 29.9 months elapsed between diagnosis and CT scan. All aortic dimensions were significantly smaller in women than in men, except for the diameter of the ascending aorta. Patients who had an increased FDG uptake in the aorta at diagnosis of GCA, had a significantly larger diameter of the ascending aorta (P = 0.025) and descending aorta (P = 0.044) and a significantly larger volume of the thoracic aorta (P = 0.029). In multivariate analysis, FDG uptake at the thoracic aorta was associated with late volume of the thoracic aorta (P = 0.039).Conclusion. GCA-patients with increased FDG uptake in the aorta may be more prone to develop thoracic aortic dilatation than GCA patients without this sign of aortic involvement.", "author" : [ { "dropping-particle" : "", "family" : "Blockmans", "given" : "Daniel", "non-dropping-particle" : "", "parse-names" : false, "suffix" : "" }, { "dropping-particle" : "", "family" : "Coudyzer", "given" : "W.", "non-dropping-particle" : "", "parse-names" : false, "suffix" : "" }, { "dropping-particle" : "", "family" : "Vanderschueren", "given" : "S.", "non-dropping-particle" : "", "parse-names" : false, "suffix" : "" }, { "dropping-particle" : "", "family" : "Stroobants", "given" : "S.", "non-dropping-particle" : "", "parse-names" : false, "suffix" : "" }, { "dropping-particle" : "", "family" : "Loeckx", "given" : "D.", "non-dropping-particle" : "", "parse-names" : false, "suffix" : "" }, { "dropping-particle" : "", "family" : "Heye", "given" : "S.", "non-dropping-particle" : "", "parse-names" : false, "suffix" : "" }, { "dropping-particle" : "", "family" : "Ceuninck", "given" : "L.", "non-dropping-particle" : "De", "parse-names" : false, "suffix" : "" }, { "dropping-particle" : "", "family" : "Marchal", "given" : "G.", "non-dropping-particle" : "", "parse-names" : false, "suffix" : "" }, { "dropping-particle" : "", "family" : "Bobbaers", "given" : "H.", "non-dropping-particle" : "", "parse-names" : false, "suffix" : "" } ], "container-title" : "Rheumatology", "id" : "ITEM-1", "issue" : "8", "issued" : { "date-parts" : [ [ "2008" ] ] }, "page" : "1179-1184", "title" : "Relationship between fluorodeoxyglucose uptake in the large vessels and late aortic diameter in giant cell arteritis", "type" : "article-journal", "volume" : "47" }, "uris" : [ "http://www.mendeley.com/documents/?uuid=b91f8ad7-f137-4d13-b8d6-1b2b119b3620" ] } ], "mendeley" : { "formattedCitation" : "(34)", "plainTextFormattedCitation" : "(34)", "previouslyFormattedCitation" : "(34)" }, "properties" : { "noteIndex" : 0 }, "schema" : "https://github.com/citation-style-language/schema/raw/master/csl-citation.json" }</w:instrText>
            </w:r>
            <w:r>
              <w:rPr>
                <w:rFonts w:eastAsia="Calibri" w:cs="Times New Roman"/>
                <w:color w:val="000000"/>
              </w:rPr>
              <w:fldChar w:fldCharType="separate"/>
            </w:r>
            <w:r w:rsidR="00BB035A" w:rsidRPr="00BB035A">
              <w:rPr>
                <w:rFonts w:eastAsia="Calibri" w:cs="Times New Roman"/>
                <w:noProof/>
                <w:color w:val="000000"/>
                <w:sz w:val="22"/>
              </w:rPr>
              <w:t>(34)</w:t>
            </w:r>
            <w:r>
              <w:rPr>
                <w:rFonts w:eastAsia="Calibri" w:cs="Times New Roman"/>
                <w:color w:val="000000"/>
              </w:rPr>
              <w:fldChar w:fldCharType="end"/>
            </w:r>
          </w:p>
        </w:tc>
        <w:tc>
          <w:tcPr>
            <w:tcW w:w="1866" w:type="dxa"/>
            <w:vAlign w:val="center"/>
          </w:tcPr>
          <w:p w14:paraId="779033D4" w14:textId="77777777" w:rsidR="00F7373F" w:rsidRPr="00D8577A" w:rsidRDefault="00F7373F" w:rsidP="00F7373F">
            <w:pPr>
              <w:jc w:val="center"/>
              <w:rPr>
                <w:rFonts w:eastAsia="Calibri" w:cs="Times New Roman"/>
                <w:szCs w:val="24"/>
                <w:highlight w:val="green"/>
              </w:rPr>
            </w:pPr>
            <w:r w:rsidRPr="00D8577A">
              <w:rPr>
                <w:rFonts w:eastAsia="Calibri" w:cs="Times New Roman"/>
                <w:szCs w:val="24"/>
                <w:highlight w:val="red"/>
              </w:rPr>
              <w:sym w:font="Wingdings" w:char="F04C"/>
            </w:r>
            <w:r w:rsidRPr="00D8577A">
              <w:rPr>
                <w:rFonts w:eastAsia="Calibri" w:cs="Times New Roman"/>
                <w:szCs w:val="24"/>
                <w:vertAlign w:val="superscript"/>
              </w:rPr>
              <w:t>1</w:t>
            </w:r>
            <w:r>
              <w:rPr>
                <w:rFonts w:eastAsia="Calibri" w:cs="Times New Roman"/>
                <w:szCs w:val="24"/>
                <w:vertAlign w:val="superscript"/>
              </w:rPr>
              <w:t>2</w:t>
            </w:r>
          </w:p>
        </w:tc>
        <w:tc>
          <w:tcPr>
            <w:tcW w:w="1391" w:type="dxa"/>
            <w:vAlign w:val="center"/>
          </w:tcPr>
          <w:p w14:paraId="7221562E" w14:textId="77777777" w:rsidR="00F7373F" w:rsidRPr="00D8577A" w:rsidRDefault="00F7373F" w:rsidP="00F7373F">
            <w:pPr>
              <w:jc w:val="center"/>
              <w:rPr>
                <w:rFonts w:eastAsia="Calibri" w:cs="Times New Roman"/>
                <w:szCs w:val="24"/>
                <w:highlight w:val="green"/>
              </w:rPr>
            </w:pPr>
            <w:r w:rsidRPr="00D8577A">
              <w:rPr>
                <w:rFonts w:eastAsia="Calibri" w:cs="Times New Roman"/>
                <w:szCs w:val="24"/>
                <w:highlight w:val="red"/>
              </w:rPr>
              <w:sym w:font="Wingdings" w:char="F04C"/>
            </w:r>
            <w:r w:rsidRPr="00D8577A">
              <w:rPr>
                <w:rFonts w:eastAsia="Calibri" w:cs="Times New Roman"/>
                <w:szCs w:val="24"/>
                <w:vertAlign w:val="superscript"/>
              </w:rPr>
              <w:t>1</w:t>
            </w:r>
            <w:r>
              <w:rPr>
                <w:rFonts w:eastAsia="Calibri" w:cs="Times New Roman"/>
                <w:szCs w:val="24"/>
                <w:vertAlign w:val="superscript"/>
              </w:rPr>
              <w:t>3</w:t>
            </w:r>
          </w:p>
        </w:tc>
        <w:tc>
          <w:tcPr>
            <w:tcW w:w="1876" w:type="dxa"/>
            <w:vAlign w:val="center"/>
          </w:tcPr>
          <w:p w14:paraId="03F420D2" w14:textId="77777777" w:rsidR="00F7373F" w:rsidRPr="00D8577A" w:rsidRDefault="00F7373F" w:rsidP="00F7373F">
            <w:pPr>
              <w:jc w:val="center"/>
              <w:rPr>
                <w:rFonts w:eastAsia="Calibri" w:cs="Times New Roman"/>
                <w:szCs w:val="24"/>
                <w:highlight w:val="cyan"/>
              </w:rPr>
            </w:pPr>
            <w:r w:rsidRPr="00D8577A">
              <w:rPr>
                <w:rFonts w:eastAsia="Calibri" w:cs="Times New Roman"/>
                <w:szCs w:val="24"/>
                <w:highlight w:val="green"/>
              </w:rPr>
              <w:sym w:font="Wingdings" w:char="F04A"/>
            </w:r>
          </w:p>
        </w:tc>
        <w:tc>
          <w:tcPr>
            <w:tcW w:w="1940" w:type="dxa"/>
            <w:tcBorders>
              <w:right w:val="single" w:sz="4" w:space="0" w:color="auto"/>
            </w:tcBorders>
            <w:vAlign w:val="center"/>
          </w:tcPr>
          <w:p w14:paraId="479BC060" w14:textId="77777777" w:rsidR="00F7373F" w:rsidRPr="00D8577A" w:rsidRDefault="00F7373F" w:rsidP="00F7373F">
            <w:pPr>
              <w:jc w:val="center"/>
              <w:rPr>
                <w:rFonts w:eastAsia="Calibri" w:cs="Times New Roman"/>
                <w:szCs w:val="24"/>
                <w:highlight w:val="green"/>
              </w:rPr>
            </w:pPr>
            <w:r w:rsidRPr="00D8577A">
              <w:rPr>
                <w:rFonts w:eastAsia="Calibri" w:cs="Times New Roman"/>
                <w:szCs w:val="24"/>
                <w:highlight w:val="yellow"/>
              </w:rPr>
              <w:t>?</w:t>
            </w:r>
            <w:r w:rsidRPr="00D8577A">
              <w:rPr>
                <w:rFonts w:eastAsia="Calibri" w:cs="Times New Roman"/>
                <w:szCs w:val="24"/>
                <w:vertAlign w:val="superscript"/>
              </w:rPr>
              <w:t xml:space="preserve"> 1</w:t>
            </w:r>
            <w:r>
              <w:rPr>
                <w:rFonts w:eastAsia="Calibri" w:cs="Times New Roman"/>
                <w:szCs w:val="24"/>
                <w:vertAlign w:val="superscript"/>
              </w:rPr>
              <w:t>4</w:t>
            </w:r>
          </w:p>
        </w:tc>
        <w:tc>
          <w:tcPr>
            <w:tcW w:w="1879" w:type="dxa"/>
            <w:tcBorders>
              <w:left w:val="single" w:sz="4" w:space="0" w:color="auto"/>
            </w:tcBorders>
            <w:vAlign w:val="center"/>
          </w:tcPr>
          <w:p w14:paraId="3D300388" w14:textId="77777777" w:rsidR="00F7373F" w:rsidRPr="00D8577A" w:rsidRDefault="00F7373F" w:rsidP="00F7373F">
            <w:pPr>
              <w:jc w:val="center"/>
              <w:rPr>
                <w:rFonts w:eastAsia="Calibri" w:cs="Times New Roman"/>
                <w:szCs w:val="24"/>
                <w:highlight w:val="green"/>
              </w:rPr>
            </w:pPr>
            <w:r w:rsidRPr="00D8577A">
              <w:rPr>
                <w:rFonts w:eastAsia="Calibri" w:cs="Times New Roman"/>
                <w:szCs w:val="24"/>
                <w:highlight w:val="red"/>
              </w:rPr>
              <w:sym w:font="Wingdings" w:char="F04C"/>
            </w:r>
            <w:r w:rsidRPr="00D8577A">
              <w:rPr>
                <w:rFonts w:eastAsia="Calibri" w:cs="Times New Roman"/>
                <w:szCs w:val="24"/>
                <w:vertAlign w:val="superscript"/>
              </w:rPr>
              <w:t>1</w:t>
            </w:r>
            <w:r>
              <w:rPr>
                <w:rFonts w:eastAsia="Calibri" w:cs="Times New Roman"/>
                <w:szCs w:val="24"/>
                <w:vertAlign w:val="superscript"/>
              </w:rPr>
              <w:t>5</w:t>
            </w:r>
          </w:p>
        </w:tc>
        <w:tc>
          <w:tcPr>
            <w:tcW w:w="1821" w:type="dxa"/>
            <w:vAlign w:val="center"/>
          </w:tcPr>
          <w:p w14:paraId="76045E61" w14:textId="77777777" w:rsidR="00F7373F" w:rsidRPr="00D8577A" w:rsidRDefault="00F7373F" w:rsidP="00F7373F">
            <w:pPr>
              <w:jc w:val="center"/>
              <w:rPr>
                <w:rFonts w:eastAsia="Calibri" w:cs="Times New Roman"/>
                <w:szCs w:val="24"/>
                <w:highlight w:val="red"/>
              </w:rPr>
            </w:pPr>
            <w:r w:rsidRPr="00D8577A">
              <w:rPr>
                <w:rFonts w:eastAsia="Calibri" w:cs="Times New Roman"/>
                <w:szCs w:val="24"/>
                <w:highlight w:val="yellow"/>
              </w:rPr>
              <w:t>?</w:t>
            </w:r>
            <w:r w:rsidRPr="00D8577A">
              <w:rPr>
                <w:rFonts w:eastAsia="Calibri" w:cs="Times New Roman"/>
                <w:szCs w:val="24"/>
                <w:vertAlign w:val="superscript"/>
              </w:rPr>
              <w:t xml:space="preserve"> 1</w:t>
            </w:r>
            <w:r>
              <w:rPr>
                <w:rFonts w:eastAsia="Calibri" w:cs="Times New Roman"/>
                <w:szCs w:val="24"/>
                <w:vertAlign w:val="superscript"/>
              </w:rPr>
              <w:t>6</w:t>
            </w:r>
          </w:p>
        </w:tc>
        <w:tc>
          <w:tcPr>
            <w:tcW w:w="1309" w:type="dxa"/>
            <w:vAlign w:val="center"/>
          </w:tcPr>
          <w:p w14:paraId="03A40B91" w14:textId="46F980AF" w:rsidR="00F7373F" w:rsidRPr="00D8577A" w:rsidRDefault="00F7373F" w:rsidP="00F7373F">
            <w:pPr>
              <w:jc w:val="center"/>
              <w:rPr>
                <w:rFonts w:eastAsia="Calibri" w:cs="Times New Roman"/>
                <w:szCs w:val="24"/>
                <w:highlight w:val="yellow"/>
              </w:rPr>
            </w:pPr>
            <w:r w:rsidRPr="00F7373F">
              <w:rPr>
                <w:rFonts w:eastAsia="Calibri" w:cs="Times New Roman"/>
                <w:szCs w:val="24"/>
              </w:rPr>
              <w:t>mod</w:t>
            </w:r>
          </w:p>
        </w:tc>
      </w:tr>
      <w:tr w:rsidR="00F7373F" w:rsidRPr="002C56EF" w14:paraId="58BBCFAD" w14:textId="475C746B" w:rsidTr="00F7373F">
        <w:trPr>
          <w:trHeight w:val="510"/>
        </w:trPr>
        <w:tc>
          <w:tcPr>
            <w:tcW w:w="12300" w:type="dxa"/>
            <w:gridSpan w:val="7"/>
            <w:vAlign w:val="center"/>
          </w:tcPr>
          <w:p w14:paraId="1081A5A1" w14:textId="6A18D077" w:rsidR="00F7373F" w:rsidRPr="00D8577A" w:rsidRDefault="00F7373F" w:rsidP="00F7373F">
            <w:pPr>
              <w:jc w:val="center"/>
              <w:rPr>
                <w:rFonts w:eastAsia="Calibri" w:cs="Times New Roman"/>
                <w:sz w:val="28"/>
                <w:szCs w:val="28"/>
                <w:highlight w:val="green"/>
              </w:rPr>
            </w:pPr>
            <w:r w:rsidRPr="00D8577A">
              <w:rPr>
                <w:rFonts w:eastAsia="Calibri" w:cs="Times New Roman"/>
                <w:b/>
                <w:bCs/>
                <w:sz w:val="28"/>
                <w:szCs w:val="28"/>
                <w:lang w:val="en-US" w:eastAsia="zh-TW"/>
              </w:rPr>
              <w:t>Computed tomography</w:t>
            </w:r>
          </w:p>
        </w:tc>
        <w:tc>
          <w:tcPr>
            <w:tcW w:w="1309" w:type="dxa"/>
          </w:tcPr>
          <w:p w14:paraId="40EB164C" w14:textId="77777777" w:rsidR="00F7373F" w:rsidRPr="00D8577A" w:rsidRDefault="00F7373F" w:rsidP="00F7373F">
            <w:pPr>
              <w:jc w:val="center"/>
              <w:rPr>
                <w:rFonts w:eastAsia="Calibri" w:cs="Times New Roman"/>
                <w:b/>
                <w:bCs/>
                <w:sz w:val="28"/>
                <w:szCs w:val="28"/>
                <w:lang w:val="en-US" w:eastAsia="zh-TW"/>
              </w:rPr>
            </w:pPr>
          </w:p>
        </w:tc>
      </w:tr>
      <w:tr w:rsidR="00F7373F" w:rsidRPr="002C56EF" w14:paraId="024AB42D" w14:textId="15C32AE4" w:rsidTr="00F7373F">
        <w:trPr>
          <w:trHeight w:val="510"/>
        </w:trPr>
        <w:tc>
          <w:tcPr>
            <w:tcW w:w="12300" w:type="dxa"/>
            <w:gridSpan w:val="7"/>
            <w:vAlign w:val="center"/>
          </w:tcPr>
          <w:p w14:paraId="381B16E9" w14:textId="77777777" w:rsidR="00F7373F" w:rsidRPr="00D8577A" w:rsidRDefault="00F7373F" w:rsidP="00F7373F">
            <w:pPr>
              <w:jc w:val="center"/>
              <w:rPr>
                <w:rFonts w:eastAsia="Calibri" w:cs="Times New Roman"/>
                <w:szCs w:val="24"/>
                <w:highlight w:val="green"/>
              </w:rPr>
            </w:pPr>
            <w:r w:rsidRPr="00D8577A">
              <w:rPr>
                <w:rFonts w:eastAsia="Calibri" w:cs="Times New Roman"/>
                <w:b/>
                <w:szCs w:val="24"/>
              </w:rPr>
              <w:t>Giant cell arteritis</w:t>
            </w:r>
          </w:p>
        </w:tc>
        <w:tc>
          <w:tcPr>
            <w:tcW w:w="1309" w:type="dxa"/>
          </w:tcPr>
          <w:p w14:paraId="7B513907" w14:textId="77777777" w:rsidR="00F7373F" w:rsidRPr="00D8577A" w:rsidRDefault="00F7373F" w:rsidP="00F7373F">
            <w:pPr>
              <w:jc w:val="center"/>
              <w:rPr>
                <w:rFonts w:eastAsia="Calibri" w:cs="Times New Roman"/>
                <w:b/>
                <w:szCs w:val="24"/>
              </w:rPr>
            </w:pPr>
          </w:p>
        </w:tc>
      </w:tr>
      <w:tr w:rsidR="00F7373F" w:rsidRPr="004D3918" w14:paraId="5A80AF5D" w14:textId="28A9301D" w:rsidTr="00F7373F">
        <w:trPr>
          <w:trHeight w:val="510"/>
        </w:trPr>
        <w:tc>
          <w:tcPr>
            <w:tcW w:w="1527" w:type="dxa"/>
            <w:vAlign w:val="center"/>
          </w:tcPr>
          <w:p w14:paraId="3A4C67DE" w14:textId="7E439894" w:rsidR="00F7373F" w:rsidRPr="00D8577A" w:rsidRDefault="00F7373F" w:rsidP="00F7373F">
            <w:pPr>
              <w:jc w:val="center"/>
              <w:rPr>
                <w:rFonts w:eastAsia="Calibri" w:cs="Times New Roman"/>
                <w:color w:val="000000"/>
                <w:sz w:val="22"/>
              </w:rPr>
            </w:pPr>
            <w:r w:rsidRPr="00D8577A">
              <w:rPr>
                <w:rFonts w:eastAsia="Calibri" w:cs="Times New Roman"/>
                <w:color w:val="000000"/>
                <w:sz w:val="22"/>
              </w:rPr>
              <w:t>Garcia-Martinez A 2014</w:t>
            </w:r>
            <w:r>
              <w:rPr>
                <w:rFonts w:eastAsia="Calibri" w:cs="Times New Roman"/>
                <w:color w:val="000000"/>
              </w:rPr>
              <w:fldChar w:fldCharType="begin" w:fldLock="1"/>
            </w:r>
            <w:r w:rsidR="00BB035A">
              <w:rPr>
                <w:rFonts w:eastAsia="Calibri" w:cs="Times New Roman"/>
                <w:color w:val="000000"/>
                <w:sz w:val="22"/>
              </w:rPr>
              <w:instrText>ADDIN CSL_CITATION { "citationItems" : [ { "id" : "ITEM-1", "itemData" : { "DOI" : "10.1136/annrheumdis-2013-203322", "ISBN" : "2013203322", "ISSN" : "0003-4967", "PMID" : "23873881", "abstract" : "BACKGROUND: Aortic structural damage (ASD) may complicate the course of patients with giant cell arteritis (GCA). However the frequency and outcome of ASD has not been assessed in long term prospective studies.\\n\\nMETHODS: In a previous screening of 54 biopsy proven GCA patients, significant ASD was detected in 12 (22.2%) after a median follow-up of 5.4 years. These patients were periodically evaluated (every 4 years) over a median of 10.3 years (range 4-16.6 years) in order to investigate the development of new ASD and the outcome of previously detected abnormalities.\\n\\nRESULTS: 18 of the 54 patients abandoned the study due to death or other reasons. The remaining 36 patients were subjected to a second screening and 14 to a third screening. 12 (33.3%) of the 36 patients re-screened and 16 (29.6%) of the initial cohort developed ASD, all but one in the thoracic aorta. Aortic diameters at the ascending and descending aorta significantly increased over time. One patient (1.9% of the initial cohort) died from aortic dissection. Surgery was advised in eight (50%) patients with ASD but could only be performed in three patients (37.7%). The development of ASD was not associated with persistence of detectable disease activity.\\n\\nCONCLUSIONS: The incidence of ASD is maximal within the first 5 years after diagnosis but continues developing over time, affecting up to 33.3% of individuals after long term follow-up. Once ASD occurs, dilatation increases over time, underlining the need for periodic evaluation. Surgical repair is feasible in about one-third of candidates.", "author" : [ { "dropping-particle" : "", "family" : "Garcia-Martinez", "given" : "a.", "non-dropping-particle" : "", "parse-names" : false, "suffix" : "" }, { "dropping-particle" : "", "family" : "Arguis", "given" : "P.", "non-dropping-particle" : "", "parse-names" : false, "suffix" : "" }, { "dropping-particle" : "", "family" : "Prieto-Gonzalez", "given" : "S.", "non-dropping-particle" : "", "parse-names" : false, "suffix" : "" }, { "dropping-particle" : "", "family" : "Espigol-Frigole", "given" : "G.", "non-dropping-particle" : "", "parse-names" : false, "suffix" : "" }, { "dropping-particle" : "", "family" : "Alba", "given" : "M. a.", "non-dropping-particle" : "", "parse-names" : false, "suffix" : "" }, { "dropping-particle" : "", "family" : "Butjosa", "given" : "M.", "non-dropping-particle" : "", "parse-names" : false, "suffix" : "" }, { "dropping-particle" : "", "family" : "Tavera-Bahillo", "given" : "I.", "non-dropping-particle" : "", "parse-names" : false, "suffix" : "" }, { "dropping-particle" : "", "family" : "Hernandez-Rodriguez", "given" : "J.", "non-dropping-particle" : "", "parse-names" : false, "suffix" : "" }, { "dropping-particle" : "", "family" : "Cid", "given" : "M. C.", "non-dropping-particle" : "", "parse-names" : false, "suffix" : "" } ], "container-title" : "Annals of the Rheumatic Diseases", "id" : "ITEM-1", "issued" : { "date-parts" : [ [ "2013" ] ] }, "page" : "1-7", "title" : "Prospective long term follow-up of a cohort of patients with giant cell arteritis screened for aortic structural damage (aneurysm or dilatation)", "type" : "article-journal" }, "uris" : [ "http://www.mendeley.com/documents/?uuid=27521f6c-65d6-4868-92f2-32e69ce2b677" ] } ], "mendeley" : { "formattedCitation" : "(35)", "plainTextFormattedCitation" : "(35)", "previouslyFormattedCitation" : "(35)" }, "properties" : { "noteIndex" : 0 }, "schema" : "https://github.com/citation-style-language/schema/raw/master/csl-citation.json" }</w:instrText>
            </w:r>
            <w:r>
              <w:rPr>
                <w:rFonts w:eastAsia="Calibri" w:cs="Times New Roman"/>
                <w:color w:val="000000"/>
              </w:rPr>
              <w:fldChar w:fldCharType="separate"/>
            </w:r>
            <w:r w:rsidR="00BB035A" w:rsidRPr="00BB035A">
              <w:rPr>
                <w:rFonts w:eastAsia="Calibri" w:cs="Times New Roman"/>
                <w:noProof/>
                <w:color w:val="000000"/>
                <w:sz w:val="22"/>
              </w:rPr>
              <w:t>(35)</w:t>
            </w:r>
            <w:r>
              <w:rPr>
                <w:rFonts w:eastAsia="Calibri" w:cs="Times New Roman"/>
                <w:color w:val="000000"/>
              </w:rPr>
              <w:fldChar w:fldCharType="end"/>
            </w:r>
          </w:p>
        </w:tc>
        <w:tc>
          <w:tcPr>
            <w:tcW w:w="1866" w:type="dxa"/>
            <w:vAlign w:val="center"/>
          </w:tcPr>
          <w:p w14:paraId="20397EC6" w14:textId="77777777" w:rsidR="00F7373F" w:rsidRPr="00D8577A" w:rsidRDefault="00F7373F" w:rsidP="00F7373F">
            <w:pPr>
              <w:jc w:val="center"/>
              <w:rPr>
                <w:rFonts w:eastAsia="Calibri" w:cs="Times New Roman"/>
                <w:szCs w:val="24"/>
                <w:highlight w:val="yellow"/>
              </w:rPr>
            </w:pPr>
            <w:r w:rsidRPr="00D8577A">
              <w:rPr>
                <w:rFonts w:eastAsia="Calibri" w:cs="Times New Roman"/>
                <w:szCs w:val="24"/>
                <w:highlight w:val="red"/>
              </w:rPr>
              <w:sym w:font="Wingdings" w:char="F04C"/>
            </w:r>
            <w:r>
              <w:rPr>
                <w:rFonts w:eastAsia="Calibri" w:cs="Times New Roman"/>
                <w:szCs w:val="24"/>
                <w:vertAlign w:val="superscript"/>
              </w:rPr>
              <w:t>17</w:t>
            </w:r>
          </w:p>
        </w:tc>
        <w:tc>
          <w:tcPr>
            <w:tcW w:w="1391" w:type="dxa"/>
            <w:vAlign w:val="center"/>
          </w:tcPr>
          <w:p w14:paraId="58C14493" w14:textId="4718157E" w:rsidR="00F7373F" w:rsidRPr="00D8577A" w:rsidRDefault="00F7373F" w:rsidP="00F7373F">
            <w:pPr>
              <w:jc w:val="center"/>
              <w:rPr>
                <w:rFonts w:eastAsia="Calibri" w:cs="Times New Roman"/>
                <w:szCs w:val="24"/>
                <w:highlight w:val="green"/>
              </w:rPr>
            </w:pPr>
            <w:r w:rsidRPr="00D8577A">
              <w:rPr>
                <w:rFonts w:eastAsia="Calibri" w:cs="Times New Roman"/>
                <w:szCs w:val="24"/>
                <w:highlight w:val="red"/>
              </w:rPr>
              <w:sym w:font="Wingdings" w:char="F04C"/>
            </w:r>
            <w:r w:rsidR="00E94D50">
              <w:rPr>
                <w:rFonts w:eastAsia="Calibri" w:cs="Times New Roman"/>
                <w:szCs w:val="24"/>
                <w:vertAlign w:val="superscript"/>
              </w:rPr>
              <w:t>18</w:t>
            </w:r>
          </w:p>
        </w:tc>
        <w:tc>
          <w:tcPr>
            <w:tcW w:w="1876" w:type="dxa"/>
            <w:vAlign w:val="center"/>
          </w:tcPr>
          <w:p w14:paraId="0970A2A8" w14:textId="06AB9445" w:rsidR="00F7373F" w:rsidRPr="00D8577A" w:rsidRDefault="00F7373F">
            <w:pPr>
              <w:jc w:val="center"/>
              <w:rPr>
                <w:rFonts w:eastAsia="Calibri" w:cs="Times New Roman"/>
                <w:szCs w:val="24"/>
                <w:highlight w:val="yellow"/>
              </w:rPr>
            </w:pPr>
            <w:r w:rsidRPr="00D8577A">
              <w:rPr>
                <w:rFonts w:eastAsia="Calibri" w:cs="Times New Roman"/>
                <w:szCs w:val="24"/>
                <w:highlight w:val="yellow"/>
              </w:rPr>
              <w:t>?</w:t>
            </w:r>
            <w:r w:rsidR="00E94D50">
              <w:rPr>
                <w:rFonts w:eastAsia="Calibri" w:cs="Times New Roman"/>
                <w:szCs w:val="24"/>
                <w:vertAlign w:val="superscript"/>
              </w:rPr>
              <w:t>19</w:t>
            </w:r>
          </w:p>
        </w:tc>
        <w:tc>
          <w:tcPr>
            <w:tcW w:w="1940" w:type="dxa"/>
            <w:tcBorders>
              <w:right w:val="single" w:sz="4" w:space="0" w:color="auto"/>
            </w:tcBorders>
            <w:vAlign w:val="center"/>
          </w:tcPr>
          <w:p w14:paraId="411CC60C" w14:textId="7BE86CAD" w:rsidR="00F7373F" w:rsidRPr="00D8577A" w:rsidRDefault="00F7373F" w:rsidP="00F7373F">
            <w:pPr>
              <w:jc w:val="center"/>
              <w:rPr>
                <w:rFonts w:eastAsia="Calibri" w:cs="Times New Roman"/>
                <w:szCs w:val="24"/>
                <w:highlight w:val="green"/>
              </w:rPr>
            </w:pPr>
            <w:r w:rsidRPr="00D8577A">
              <w:rPr>
                <w:rFonts w:eastAsia="Calibri" w:cs="Times New Roman"/>
                <w:szCs w:val="24"/>
                <w:highlight w:val="green"/>
              </w:rPr>
              <w:sym w:font="Wingdings" w:char="F04A"/>
            </w:r>
            <w:r w:rsidRPr="00D8577A">
              <w:rPr>
                <w:rFonts w:eastAsia="Calibri" w:cs="Times New Roman"/>
                <w:szCs w:val="24"/>
                <w:highlight w:val="green"/>
              </w:rPr>
              <w:t>/</w:t>
            </w:r>
            <w:r w:rsidRPr="00D8577A">
              <w:rPr>
                <w:rFonts w:eastAsia="Calibri" w:cs="Times New Roman"/>
                <w:szCs w:val="24"/>
                <w:highlight w:val="yellow"/>
              </w:rPr>
              <w:t>?</w:t>
            </w:r>
            <w:r w:rsidRPr="00D8577A">
              <w:rPr>
                <w:rFonts w:eastAsia="Calibri" w:cs="Times New Roman"/>
                <w:szCs w:val="24"/>
                <w:vertAlign w:val="superscript"/>
              </w:rPr>
              <w:t>2</w:t>
            </w:r>
            <w:r w:rsidR="00E94D50">
              <w:rPr>
                <w:rFonts w:eastAsia="Calibri" w:cs="Times New Roman"/>
                <w:szCs w:val="24"/>
                <w:vertAlign w:val="superscript"/>
              </w:rPr>
              <w:t>0</w:t>
            </w:r>
          </w:p>
        </w:tc>
        <w:tc>
          <w:tcPr>
            <w:tcW w:w="1879" w:type="dxa"/>
            <w:tcBorders>
              <w:left w:val="single" w:sz="4" w:space="0" w:color="auto"/>
            </w:tcBorders>
            <w:vAlign w:val="center"/>
          </w:tcPr>
          <w:p w14:paraId="07E68AFC" w14:textId="77777777" w:rsidR="00F7373F" w:rsidRPr="00D8577A" w:rsidRDefault="00F7373F" w:rsidP="00F7373F">
            <w:pPr>
              <w:jc w:val="center"/>
              <w:rPr>
                <w:rFonts w:eastAsia="Calibri" w:cs="Times New Roman"/>
                <w:szCs w:val="24"/>
                <w:highlight w:val="green"/>
              </w:rPr>
            </w:pPr>
            <w:r w:rsidRPr="00D8577A">
              <w:rPr>
                <w:rFonts w:eastAsia="Calibri" w:cs="Times New Roman"/>
                <w:szCs w:val="24"/>
                <w:highlight w:val="red"/>
              </w:rPr>
              <w:sym w:font="Wingdings" w:char="F04C"/>
            </w:r>
            <w:r>
              <w:rPr>
                <w:rFonts w:eastAsia="Calibri" w:cs="Times New Roman"/>
                <w:szCs w:val="24"/>
                <w:vertAlign w:val="superscript"/>
              </w:rPr>
              <w:t>8</w:t>
            </w:r>
          </w:p>
        </w:tc>
        <w:tc>
          <w:tcPr>
            <w:tcW w:w="1821" w:type="dxa"/>
            <w:vAlign w:val="center"/>
          </w:tcPr>
          <w:p w14:paraId="326EAA1B" w14:textId="77777777" w:rsidR="00F7373F" w:rsidRPr="00D8577A" w:rsidRDefault="00F7373F" w:rsidP="00F7373F">
            <w:pPr>
              <w:jc w:val="center"/>
              <w:rPr>
                <w:rFonts w:eastAsia="Calibri" w:cs="Times New Roman"/>
                <w:szCs w:val="24"/>
                <w:highlight w:val="green"/>
              </w:rPr>
            </w:pPr>
            <w:r w:rsidRPr="00D8577A">
              <w:rPr>
                <w:rFonts w:eastAsia="Calibri" w:cs="Times New Roman"/>
                <w:szCs w:val="24"/>
                <w:highlight w:val="red"/>
              </w:rPr>
              <w:sym w:font="Wingdings" w:char="F04C"/>
            </w:r>
            <w:r w:rsidRPr="00D938F5">
              <w:rPr>
                <w:rFonts w:eastAsia="Calibri" w:cs="Times New Roman"/>
                <w:szCs w:val="24"/>
                <w:vertAlign w:val="superscript"/>
              </w:rPr>
              <w:t>9</w:t>
            </w:r>
          </w:p>
        </w:tc>
        <w:tc>
          <w:tcPr>
            <w:tcW w:w="1309" w:type="dxa"/>
            <w:vAlign w:val="center"/>
          </w:tcPr>
          <w:p w14:paraId="7DA79003" w14:textId="052B5EEF" w:rsidR="00F7373F" w:rsidRPr="00D8577A" w:rsidRDefault="00F7373F" w:rsidP="00F7373F">
            <w:pPr>
              <w:jc w:val="center"/>
              <w:rPr>
                <w:rFonts w:eastAsia="Calibri" w:cs="Times New Roman"/>
                <w:szCs w:val="24"/>
                <w:highlight w:val="red"/>
              </w:rPr>
            </w:pPr>
            <w:r w:rsidRPr="00F7373F">
              <w:rPr>
                <w:rFonts w:eastAsia="Calibri" w:cs="Times New Roman"/>
                <w:szCs w:val="24"/>
              </w:rPr>
              <w:t>high</w:t>
            </w:r>
          </w:p>
        </w:tc>
      </w:tr>
    </w:tbl>
    <w:p w14:paraId="15D46FA9" w14:textId="77777777" w:rsidR="0034249E" w:rsidRPr="00C538B5" w:rsidRDefault="0034249E" w:rsidP="0034249E">
      <w:pPr>
        <w:spacing w:after="0" w:line="240" w:lineRule="auto"/>
        <w:jc w:val="both"/>
        <w:rPr>
          <w:rFonts w:ascii="Arial" w:hAnsi="Arial" w:cs="Arial"/>
          <w:sz w:val="24"/>
          <w:szCs w:val="24"/>
          <w:lang w:val="en-GB"/>
        </w:rPr>
      </w:pPr>
      <w:r w:rsidRPr="00C538B5">
        <w:rPr>
          <w:rFonts w:ascii="Arial" w:hAnsi="Arial" w:cs="Arial"/>
          <w:sz w:val="24"/>
          <w:szCs w:val="24"/>
          <w:vertAlign w:val="superscript"/>
          <w:lang w:val="en-GB"/>
        </w:rPr>
        <w:t>1</w:t>
      </w:r>
      <w:r w:rsidRPr="00C538B5">
        <w:rPr>
          <w:lang w:val="en-GB"/>
        </w:rPr>
        <w:t xml:space="preserve"> </w:t>
      </w:r>
      <w:r w:rsidRPr="00C538B5">
        <w:rPr>
          <w:rFonts w:ascii="Arial" w:hAnsi="Arial" w:cs="Arial"/>
          <w:sz w:val="24"/>
          <w:szCs w:val="24"/>
          <w:lang w:val="en-GB"/>
        </w:rPr>
        <w:t>selection of G</w:t>
      </w:r>
      <w:r>
        <w:rPr>
          <w:rFonts w:ascii="Arial" w:hAnsi="Arial" w:cs="Arial"/>
          <w:sz w:val="24"/>
          <w:szCs w:val="24"/>
          <w:lang w:val="en-GB"/>
        </w:rPr>
        <w:t>iant Cell Arteritis (G</w:t>
      </w:r>
      <w:r w:rsidRPr="00C538B5">
        <w:rPr>
          <w:rFonts w:ascii="Arial" w:hAnsi="Arial" w:cs="Arial"/>
          <w:sz w:val="24"/>
          <w:szCs w:val="24"/>
          <w:lang w:val="en-GB"/>
        </w:rPr>
        <w:t>CA</w:t>
      </w:r>
      <w:r>
        <w:rPr>
          <w:rFonts w:ascii="Arial" w:hAnsi="Arial" w:cs="Arial"/>
          <w:sz w:val="24"/>
          <w:szCs w:val="24"/>
          <w:lang w:val="en-GB"/>
        </w:rPr>
        <w:t>)</w:t>
      </w:r>
      <w:r w:rsidRPr="00C538B5">
        <w:rPr>
          <w:rFonts w:ascii="Arial" w:hAnsi="Arial" w:cs="Arial"/>
          <w:sz w:val="24"/>
          <w:szCs w:val="24"/>
          <w:lang w:val="en-GB"/>
        </w:rPr>
        <w:t xml:space="preserve"> controls </w:t>
      </w:r>
      <w:r>
        <w:rPr>
          <w:rFonts w:ascii="Arial" w:hAnsi="Arial" w:cs="Arial"/>
          <w:sz w:val="24"/>
          <w:szCs w:val="24"/>
          <w:lang w:val="en-GB"/>
        </w:rPr>
        <w:t>was</w:t>
      </w:r>
      <w:r w:rsidRPr="00C538B5">
        <w:rPr>
          <w:rFonts w:ascii="Arial" w:hAnsi="Arial" w:cs="Arial"/>
          <w:sz w:val="24"/>
          <w:szCs w:val="24"/>
          <w:lang w:val="en-GB"/>
        </w:rPr>
        <w:t xml:space="preserve"> unclear </w:t>
      </w:r>
    </w:p>
    <w:p w14:paraId="11CC56F4" w14:textId="77777777" w:rsidR="0034249E" w:rsidRPr="00C538B5" w:rsidRDefault="0034249E" w:rsidP="0034249E">
      <w:pPr>
        <w:spacing w:after="0" w:line="240" w:lineRule="auto"/>
        <w:jc w:val="both"/>
        <w:rPr>
          <w:rFonts w:ascii="Arial" w:hAnsi="Arial" w:cs="Arial"/>
          <w:sz w:val="24"/>
          <w:szCs w:val="24"/>
          <w:lang w:val="en-GB"/>
        </w:rPr>
      </w:pPr>
      <w:r w:rsidRPr="00C538B5">
        <w:rPr>
          <w:rFonts w:ascii="Arial" w:hAnsi="Arial" w:cs="Arial"/>
          <w:sz w:val="24"/>
          <w:szCs w:val="24"/>
          <w:vertAlign w:val="superscript"/>
          <w:lang w:val="en-GB"/>
        </w:rPr>
        <w:t>2</w:t>
      </w:r>
      <w:r w:rsidRPr="00C538B5">
        <w:rPr>
          <w:rFonts w:ascii="Arial" w:hAnsi="Arial" w:cs="Arial"/>
          <w:sz w:val="24"/>
          <w:szCs w:val="24"/>
          <w:lang w:val="en-GB"/>
        </w:rPr>
        <w:t xml:space="preserve"> different </w:t>
      </w:r>
      <w:r>
        <w:rPr>
          <w:rFonts w:ascii="Arial" w:hAnsi="Arial" w:cs="Arial"/>
          <w:sz w:val="24"/>
          <w:szCs w:val="24"/>
          <w:lang w:val="en-GB"/>
        </w:rPr>
        <w:t xml:space="preserve">time periods of </w:t>
      </w:r>
      <w:r w:rsidRPr="00C538B5">
        <w:rPr>
          <w:rFonts w:ascii="Arial" w:hAnsi="Arial" w:cs="Arial"/>
          <w:sz w:val="24"/>
          <w:szCs w:val="24"/>
          <w:lang w:val="en-GB"/>
        </w:rPr>
        <w:t xml:space="preserve">follow-up in </w:t>
      </w:r>
      <w:r>
        <w:rPr>
          <w:rFonts w:ascii="Arial" w:hAnsi="Arial" w:cs="Arial"/>
          <w:sz w:val="24"/>
          <w:szCs w:val="24"/>
          <w:lang w:val="en-GB"/>
        </w:rPr>
        <w:t>Large Vessel (</w:t>
      </w:r>
      <w:r w:rsidRPr="00C538B5">
        <w:rPr>
          <w:rFonts w:ascii="Arial" w:hAnsi="Arial" w:cs="Arial"/>
          <w:sz w:val="24"/>
          <w:szCs w:val="24"/>
          <w:lang w:val="en-GB"/>
        </w:rPr>
        <w:t>LV</w:t>
      </w:r>
      <w:r>
        <w:rPr>
          <w:rFonts w:ascii="Arial" w:hAnsi="Arial" w:cs="Arial"/>
          <w:sz w:val="24"/>
          <w:szCs w:val="24"/>
          <w:lang w:val="en-GB"/>
        </w:rPr>
        <w:t>)</w:t>
      </w:r>
      <w:r w:rsidRPr="00C538B5">
        <w:rPr>
          <w:rFonts w:ascii="Arial" w:hAnsi="Arial" w:cs="Arial"/>
          <w:sz w:val="24"/>
          <w:szCs w:val="24"/>
          <w:lang w:val="en-GB"/>
        </w:rPr>
        <w:t>-GCA (40</w:t>
      </w:r>
      <w:r>
        <w:rPr>
          <w:rFonts w:ascii="Arial" w:hAnsi="Arial" w:cs="Arial"/>
          <w:sz w:val="24"/>
          <w:szCs w:val="24"/>
          <w:lang w:val="en-GB"/>
        </w:rPr>
        <w:t xml:space="preserve"> months</w:t>
      </w:r>
      <w:r w:rsidRPr="00C538B5">
        <w:rPr>
          <w:rFonts w:ascii="Arial" w:hAnsi="Arial" w:cs="Arial"/>
          <w:sz w:val="24"/>
          <w:szCs w:val="24"/>
          <w:lang w:val="en-GB"/>
        </w:rPr>
        <w:t>) and GCA control (</w:t>
      </w:r>
      <w:r>
        <w:rPr>
          <w:rFonts w:ascii="Arial" w:hAnsi="Arial" w:cs="Arial"/>
          <w:sz w:val="24"/>
          <w:szCs w:val="24"/>
          <w:lang w:val="en-GB"/>
        </w:rPr>
        <w:t>59 months</w:t>
      </w:r>
      <w:r w:rsidRPr="00C538B5">
        <w:rPr>
          <w:rFonts w:ascii="Arial" w:hAnsi="Arial" w:cs="Arial"/>
          <w:sz w:val="24"/>
          <w:szCs w:val="24"/>
          <w:lang w:val="en-GB"/>
        </w:rPr>
        <w:t>) groups</w:t>
      </w:r>
    </w:p>
    <w:p w14:paraId="673076BA" w14:textId="77777777" w:rsidR="0034249E" w:rsidRPr="00C538B5" w:rsidRDefault="0034249E" w:rsidP="0034249E">
      <w:pPr>
        <w:spacing w:after="0" w:line="240" w:lineRule="auto"/>
        <w:jc w:val="both"/>
        <w:rPr>
          <w:rFonts w:ascii="Arial" w:hAnsi="Arial" w:cs="Arial"/>
          <w:sz w:val="24"/>
          <w:szCs w:val="24"/>
          <w:lang w:val="en-GB"/>
        </w:rPr>
      </w:pPr>
      <w:r w:rsidRPr="00C538B5">
        <w:rPr>
          <w:rFonts w:ascii="Arial" w:hAnsi="Arial" w:cs="Arial"/>
          <w:sz w:val="24"/>
          <w:szCs w:val="24"/>
          <w:vertAlign w:val="superscript"/>
          <w:lang w:val="en-GB"/>
        </w:rPr>
        <w:t xml:space="preserve">3 </w:t>
      </w:r>
      <w:r w:rsidRPr="00C538B5">
        <w:rPr>
          <w:rFonts w:ascii="Arial" w:hAnsi="Arial" w:cs="Arial"/>
          <w:sz w:val="24"/>
          <w:szCs w:val="24"/>
          <w:lang w:val="en-GB"/>
        </w:rPr>
        <w:t xml:space="preserve">different proportions of </w:t>
      </w:r>
      <w:r>
        <w:rPr>
          <w:rFonts w:ascii="Arial" w:hAnsi="Arial" w:cs="Arial"/>
          <w:sz w:val="24"/>
          <w:szCs w:val="24"/>
          <w:lang w:val="en-GB"/>
        </w:rPr>
        <w:t>patients in both groups (LV-GCA 40/53, GCA control 20/40)</w:t>
      </w:r>
      <w:r w:rsidRPr="00C538B5">
        <w:rPr>
          <w:rFonts w:ascii="Arial" w:hAnsi="Arial" w:cs="Arial"/>
          <w:sz w:val="24"/>
          <w:szCs w:val="24"/>
          <w:lang w:val="en-GB"/>
        </w:rPr>
        <w:t xml:space="preserve"> </w:t>
      </w:r>
      <w:r>
        <w:rPr>
          <w:rFonts w:ascii="Arial" w:hAnsi="Arial" w:cs="Arial"/>
          <w:sz w:val="24"/>
          <w:szCs w:val="24"/>
          <w:lang w:val="en-GB"/>
        </w:rPr>
        <w:t xml:space="preserve">underwent </w:t>
      </w:r>
      <w:r w:rsidRPr="00C538B5">
        <w:rPr>
          <w:rFonts w:ascii="Arial" w:hAnsi="Arial" w:cs="Arial"/>
          <w:sz w:val="24"/>
          <w:szCs w:val="24"/>
          <w:lang w:val="en-GB"/>
        </w:rPr>
        <w:t>follow-up</w:t>
      </w:r>
      <w:r>
        <w:rPr>
          <w:rFonts w:ascii="Arial" w:hAnsi="Arial" w:cs="Arial"/>
          <w:sz w:val="24"/>
          <w:szCs w:val="24"/>
          <w:lang w:val="en-GB"/>
        </w:rPr>
        <w:t xml:space="preserve"> </w:t>
      </w:r>
    </w:p>
    <w:p w14:paraId="49479E3A" w14:textId="77777777" w:rsidR="0034249E" w:rsidRPr="00C538B5" w:rsidRDefault="0034249E" w:rsidP="0034249E">
      <w:pPr>
        <w:spacing w:after="0" w:line="240" w:lineRule="auto"/>
        <w:jc w:val="both"/>
        <w:rPr>
          <w:rFonts w:ascii="Arial" w:hAnsi="Arial" w:cs="Arial"/>
          <w:sz w:val="24"/>
          <w:szCs w:val="24"/>
          <w:lang w:val="en-GB"/>
        </w:rPr>
      </w:pPr>
      <w:r w:rsidRPr="00C538B5">
        <w:rPr>
          <w:rFonts w:ascii="Arial" w:hAnsi="Arial" w:cs="Arial"/>
          <w:sz w:val="24"/>
          <w:szCs w:val="24"/>
          <w:vertAlign w:val="superscript"/>
          <w:lang w:val="en-GB"/>
        </w:rPr>
        <w:t xml:space="preserve">4 </w:t>
      </w:r>
      <w:r>
        <w:rPr>
          <w:rFonts w:ascii="Arial" w:hAnsi="Arial" w:cs="Arial"/>
          <w:sz w:val="24"/>
          <w:szCs w:val="24"/>
          <w:lang w:val="en-GB"/>
        </w:rPr>
        <w:t xml:space="preserve">inconsistent follow-up of </w:t>
      </w:r>
      <w:r w:rsidRPr="00C538B5">
        <w:rPr>
          <w:rFonts w:ascii="Arial" w:hAnsi="Arial" w:cs="Arial"/>
          <w:sz w:val="24"/>
          <w:szCs w:val="24"/>
          <w:lang w:val="en-GB"/>
        </w:rPr>
        <w:t xml:space="preserve">outcome </w:t>
      </w:r>
      <w:r>
        <w:rPr>
          <w:rFonts w:ascii="Arial" w:hAnsi="Arial" w:cs="Arial"/>
          <w:sz w:val="24"/>
          <w:szCs w:val="24"/>
          <w:lang w:val="en-GB"/>
        </w:rPr>
        <w:t xml:space="preserve">parameters </w:t>
      </w:r>
      <w:r w:rsidRPr="00C538B5">
        <w:rPr>
          <w:rFonts w:ascii="Arial" w:hAnsi="Arial" w:cs="Arial"/>
          <w:sz w:val="24"/>
          <w:szCs w:val="24"/>
          <w:lang w:val="en-GB"/>
        </w:rPr>
        <w:t>and prognostic factor</w:t>
      </w:r>
      <w:r>
        <w:rPr>
          <w:rFonts w:ascii="Arial" w:hAnsi="Arial" w:cs="Arial"/>
          <w:sz w:val="24"/>
          <w:szCs w:val="24"/>
          <w:lang w:val="en-GB"/>
        </w:rPr>
        <w:t>s. O</w:t>
      </w:r>
      <w:r w:rsidRPr="00C538B5">
        <w:rPr>
          <w:rFonts w:ascii="Arial" w:hAnsi="Arial" w:cs="Arial"/>
          <w:sz w:val="24"/>
          <w:szCs w:val="24"/>
          <w:lang w:val="en-GB"/>
        </w:rPr>
        <w:t xml:space="preserve">utcome </w:t>
      </w:r>
      <w:r>
        <w:rPr>
          <w:rFonts w:ascii="Arial" w:hAnsi="Arial" w:cs="Arial"/>
          <w:sz w:val="24"/>
          <w:szCs w:val="24"/>
          <w:lang w:val="en-GB"/>
        </w:rPr>
        <w:t>parameters</w:t>
      </w:r>
      <w:r w:rsidRPr="00C538B5">
        <w:rPr>
          <w:rFonts w:ascii="Arial" w:hAnsi="Arial" w:cs="Arial"/>
          <w:sz w:val="24"/>
          <w:szCs w:val="24"/>
          <w:lang w:val="en-GB"/>
        </w:rPr>
        <w:t xml:space="preserve"> (e.g. eye involvement, length of glucocorticoid</w:t>
      </w:r>
      <w:r>
        <w:rPr>
          <w:rFonts w:ascii="Arial" w:hAnsi="Arial" w:cs="Arial"/>
          <w:sz w:val="24"/>
          <w:szCs w:val="24"/>
          <w:lang w:val="en-GB"/>
        </w:rPr>
        <w:t xml:space="preserve"> therapy</w:t>
      </w:r>
      <w:r w:rsidRPr="00C538B5">
        <w:rPr>
          <w:rFonts w:ascii="Arial" w:hAnsi="Arial" w:cs="Arial"/>
          <w:sz w:val="24"/>
          <w:szCs w:val="24"/>
          <w:lang w:val="en-GB"/>
        </w:rPr>
        <w:t>) were sparsely or not described</w:t>
      </w:r>
    </w:p>
    <w:p w14:paraId="5B8DFD0C" w14:textId="77777777" w:rsidR="0034249E" w:rsidRPr="00C538B5" w:rsidRDefault="0034249E" w:rsidP="0034249E">
      <w:pPr>
        <w:spacing w:after="0" w:line="240" w:lineRule="auto"/>
        <w:jc w:val="both"/>
        <w:rPr>
          <w:rFonts w:ascii="Arial" w:hAnsi="Arial" w:cs="Arial"/>
          <w:sz w:val="24"/>
          <w:szCs w:val="24"/>
          <w:lang w:val="en-GB"/>
        </w:rPr>
      </w:pPr>
      <w:r w:rsidRPr="00C538B5">
        <w:rPr>
          <w:rFonts w:ascii="Arial" w:hAnsi="Arial" w:cs="Arial"/>
          <w:sz w:val="24"/>
          <w:szCs w:val="24"/>
          <w:vertAlign w:val="superscript"/>
          <w:lang w:val="en-GB"/>
        </w:rPr>
        <w:t>5</w:t>
      </w:r>
      <w:r w:rsidRPr="00C538B5">
        <w:rPr>
          <w:rFonts w:ascii="Arial" w:hAnsi="Arial" w:cs="Arial"/>
          <w:sz w:val="24"/>
          <w:szCs w:val="24"/>
          <w:lang w:val="en-GB"/>
        </w:rPr>
        <w:t xml:space="preserve"> only age, sex and symptom duration were accounted for in the analysis</w:t>
      </w:r>
    </w:p>
    <w:p w14:paraId="7131975D" w14:textId="77777777" w:rsidR="0034249E" w:rsidRPr="00C538B5" w:rsidRDefault="0034249E" w:rsidP="0034249E">
      <w:pPr>
        <w:spacing w:after="0" w:line="240" w:lineRule="auto"/>
        <w:jc w:val="both"/>
        <w:rPr>
          <w:rFonts w:ascii="Arial" w:hAnsi="Arial" w:cs="Arial"/>
          <w:sz w:val="24"/>
          <w:szCs w:val="24"/>
          <w:lang w:val="en-GB"/>
        </w:rPr>
      </w:pPr>
      <w:r w:rsidRPr="00C538B5">
        <w:rPr>
          <w:rFonts w:ascii="Arial" w:hAnsi="Arial" w:cs="Arial"/>
          <w:sz w:val="24"/>
          <w:szCs w:val="24"/>
          <w:vertAlign w:val="superscript"/>
          <w:lang w:val="en-GB"/>
        </w:rPr>
        <w:t xml:space="preserve">6 </w:t>
      </w:r>
      <w:r>
        <w:rPr>
          <w:rFonts w:ascii="Arial" w:hAnsi="Arial" w:cs="Arial"/>
          <w:sz w:val="24"/>
          <w:szCs w:val="24"/>
          <w:lang w:val="en-GB"/>
        </w:rPr>
        <w:t>the s</w:t>
      </w:r>
      <w:r w:rsidRPr="00C538B5">
        <w:rPr>
          <w:rFonts w:ascii="Arial" w:hAnsi="Arial" w:cs="Arial"/>
          <w:sz w:val="24"/>
          <w:szCs w:val="24"/>
          <w:lang w:val="en-GB"/>
        </w:rPr>
        <w:t xml:space="preserve">tatistical model </w:t>
      </w:r>
      <w:r>
        <w:rPr>
          <w:rFonts w:ascii="Arial" w:hAnsi="Arial" w:cs="Arial"/>
          <w:sz w:val="24"/>
          <w:szCs w:val="24"/>
          <w:lang w:val="en-GB"/>
        </w:rPr>
        <w:t>neither included</w:t>
      </w:r>
      <w:r w:rsidRPr="00C538B5">
        <w:rPr>
          <w:rFonts w:ascii="Arial" w:hAnsi="Arial" w:cs="Arial"/>
          <w:sz w:val="24"/>
          <w:szCs w:val="24"/>
          <w:lang w:val="en-GB"/>
        </w:rPr>
        <w:t xml:space="preserve"> sensitivity analyses</w:t>
      </w:r>
      <w:r>
        <w:rPr>
          <w:rFonts w:ascii="Arial" w:hAnsi="Arial" w:cs="Arial"/>
          <w:sz w:val="24"/>
          <w:szCs w:val="24"/>
          <w:lang w:val="en-GB"/>
        </w:rPr>
        <w:t xml:space="preserve"> nor was </w:t>
      </w:r>
      <w:r w:rsidRPr="00C538B5">
        <w:rPr>
          <w:rFonts w:ascii="Arial" w:hAnsi="Arial" w:cs="Arial"/>
          <w:sz w:val="24"/>
          <w:szCs w:val="24"/>
          <w:lang w:val="en-GB"/>
        </w:rPr>
        <w:t>the possibility of negative confounding</w:t>
      </w:r>
      <w:r>
        <w:rPr>
          <w:rFonts w:ascii="Arial" w:hAnsi="Arial" w:cs="Arial"/>
          <w:sz w:val="24"/>
          <w:szCs w:val="24"/>
          <w:lang w:val="en-GB"/>
        </w:rPr>
        <w:t xml:space="preserve"> addressed</w:t>
      </w:r>
    </w:p>
    <w:p w14:paraId="1688BB1B" w14:textId="77777777" w:rsidR="0034249E" w:rsidRPr="00C538B5" w:rsidRDefault="0034249E" w:rsidP="0034249E">
      <w:pPr>
        <w:spacing w:after="0" w:line="240" w:lineRule="auto"/>
        <w:jc w:val="both"/>
        <w:rPr>
          <w:rFonts w:ascii="Arial" w:hAnsi="Arial" w:cs="Arial"/>
          <w:sz w:val="24"/>
          <w:szCs w:val="24"/>
          <w:lang w:val="en-GB"/>
        </w:rPr>
      </w:pPr>
      <w:r w:rsidRPr="00C538B5">
        <w:rPr>
          <w:rFonts w:ascii="Arial" w:hAnsi="Arial" w:cs="Arial"/>
          <w:sz w:val="24"/>
          <w:szCs w:val="24"/>
          <w:vertAlign w:val="superscript"/>
          <w:lang w:val="en-GB"/>
        </w:rPr>
        <w:t>7</w:t>
      </w:r>
      <w:r w:rsidRPr="00C538B5">
        <w:rPr>
          <w:rFonts w:ascii="Arial" w:hAnsi="Arial" w:cs="Arial"/>
          <w:sz w:val="24"/>
          <w:szCs w:val="24"/>
          <w:lang w:val="en-GB"/>
        </w:rPr>
        <w:t xml:space="preserve"> patients with new diagnosis </w:t>
      </w:r>
      <w:r>
        <w:rPr>
          <w:rFonts w:ascii="Arial" w:hAnsi="Arial" w:cs="Arial"/>
          <w:sz w:val="24"/>
          <w:szCs w:val="24"/>
          <w:lang w:val="en-GB"/>
        </w:rPr>
        <w:t xml:space="preserve">and relapsing </w:t>
      </w:r>
      <w:r w:rsidRPr="00C538B5">
        <w:rPr>
          <w:rFonts w:ascii="Arial" w:hAnsi="Arial" w:cs="Arial"/>
          <w:sz w:val="24"/>
          <w:szCs w:val="24"/>
          <w:lang w:val="en-GB"/>
        </w:rPr>
        <w:t xml:space="preserve">GCA were </w:t>
      </w:r>
      <w:r>
        <w:rPr>
          <w:rFonts w:ascii="Arial" w:hAnsi="Arial" w:cs="Arial"/>
          <w:sz w:val="24"/>
          <w:szCs w:val="24"/>
          <w:lang w:val="en-GB"/>
        </w:rPr>
        <w:t>pooled</w:t>
      </w:r>
      <w:r w:rsidRPr="00C538B5">
        <w:rPr>
          <w:rFonts w:ascii="Arial" w:hAnsi="Arial" w:cs="Arial"/>
          <w:sz w:val="24"/>
          <w:szCs w:val="24"/>
          <w:lang w:val="en-GB"/>
        </w:rPr>
        <w:t xml:space="preserve"> resulting in a high risk of selection bias</w:t>
      </w:r>
    </w:p>
    <w:p w14:paraId="167EB914" w14:textId="77777777" w:rsidR="0034249E" w:rsidRPr="00C538B5" w:rsidRDefault="0034249E" w:rsidP="0034249E">
      <w:pPr>
        <w:spacing w:after="0" w:line="240" w:lineRule="auto"/>
        <w:jc w:val="both"/>
        <w:rPr>
          <w:rFonts w:ascii="Arial" w:hAnsi="Arial" w:cs="Arial"/>
          <w:sz w:val="24"/>
          <w:szCs w:val="24"/>
          <w:lang w:val="en-GB"/>
        </w:rPr>
      </w:pPr>
      <w:r w:rsidRPr="00C538B5">
        <w:rPr>
          <w:rFonts w:ascii="Arial" w:hAnsi="Arial" w:cs="Arial"/>
          <w:sz w:val="24"/>
          <w:szCs w:val="24"/>
          <w:vertAlign w:val="superscript"/>
          <w:lang w:val="en-GB"/>
        </w:rPr>
        <w:t>8</w:t>
      </w:r>
      <w:r w:rsidRPr="00C538B5">
        <w:rPr>
          <w:rFonts w:ascii="Arial" w:hAnsi="Arial" w:cs="Arial"/>
          <w:sz w:val="24"/>
          <w:szCs w:val="24"/>
          <w:lang w:val="en-GB"/>
        </w:rPr>
        <w:t xml:space="preserve"> lack of details on possible confounding factors and whether they were accounted for</w:t>
      </w:r>
      <w:r>
        <w:rPr>
          <w:rFonts w:ascii="Arial" w:hAnsi="Arial" w:cs="Arial"/>
          <w:sz w:val="24"/>
          <w:szCs w:val="24"/>
          <w:lang w:val="en-GB"/>
        </w:rPr>
        <w:t xml:space="preserve"> in statistical analysis</w:t>
      </w:r>
    </w:p>
    <w:p w14:paraId="168EE592" w14:textId="77777777" w:rsidR="0034249E" w:rsidRPr="00C538B5" w:rsidRDefault="0034249E" w:rsidP="0034249E">
      <w:pPr>
        <w:spacing w:after="0" w:line="240" w:lineRule="auto"/>
        <w:jc w:val="both"/>
        <w:rPr>
          <w:rFonts w:ascii="Arial" w:hAnsi="Arial" w:cs="Arial"/>
          <w:sz w:val="24"/>
          <w:szCs w:val="24"/>
          <w:lang w:val="en-GB"/>
        </w:rPr>
      </w:pPr>
      <w:r w:rsidRPr="00C538B5">
        <w:rPr>
          <w:rFonts w:ascii="Arial" w:hAnsi="Arial" w:cs="Arial"/>
          <w:sz w:val="24"/>
          <w:szCs w:val="24"/>
          <w:vertAlign w:val="superscript"/>
          <w:lang w:val="en-GB"/>
        </w:rPr>
        <w:t>9</w:t>
      </w:r>
      <w:r w:rsidRPr="00C538B5">
        <w:rPr>
          <w:rFonts w:ascii="Arial" w:hAnsi="Arial" w:cs="Arial"/>
          <w:sz w:val="24"/>
          <w:szCs w:val="24"/>
          <w:lang w:val="en-GB"/>
        </w:rPr>
        <w:t xml:space="preserve"> only basic statistical analyses performed, without using risk models</w:t>
      </w:r>
      <w:r>
        <w:rPr>
          <w:rFonts w:ascii="Arial" w:hAnsi="Arial" w:cs="Arial"/>
          <w:sz w:val="24"/>
          <w:szCs w:val="24"/>
          <w:lang w:val="en-GB"/>
        </w:rPr>
        <w:t>. H</w:t>
      </w:r>
      <w:r w:rsidRPr="00C538B5">
        <w:rPr>
          <w:rFonts w:ascii="Arial" w:hAnsi="Arial" w:cs="Arial"/>
          <w:sz w:val="24"/>
          <w:szCs w:val="24"/>
          <w:lang w:val="en-GB"/>
        </w:rPr>
        <w:t>igh risk of selective reporting of data</w:t>
      </w:r>
    </w:p>
    <w:p w14:paraId="0309D973" w14:textId="77777777" w:rsidR="0034249E" w:rsidRPr="00C538B5" w:rsidRDefault="0034249E" w:rsidP="0034249E">
      <w:pPr>
        <w:spacing w:after="0" w:line="240" w:lineRule="auto"/>
        <w:jc w:val="both"/>
        <w:rPr>
          <w:rFonts w:ascii="Arial" w:hAnsi="Arial" w:cs="Arial"/>
          <w:sz w:val="24"/>
          <w:szCs w:val="24"/>
          <w:lang w:val="en-GB"/>
        </w:rPr>
      </w:pPr>
      <w:r w:rsidRPr="00C538B5">
        <w:rPr>
          <w:rFonts w:ascii="Arial" w:hAnsi="Arial" w:cs="Arial"/>
          <w:sz w:val="24"/>
          <w:szCs w:val="24"/>
          <w:vertAlign w:val="superscript"/>
          <w:lang w:val="en-GB"/>
        </w:rPr>
        <w:t xml:space="preserve">10 </w:t>
      </w:r>
      <w:r>
        <w:rPr>
          <w:rFonts w:ascii="Arial" w:hAnsi="Arial" w:cs="Arial"/>
          <w:sz w:val="24"/>
          <w:szCs w:val="24"/>
          <w:lang w:val="en-GB"/>
        </w:rPr>
        <w:t>unclear</w:t>
      </w:r>
      <w:r w:rsidRPr="00C538B5">
        <w:rPr>
          <w:rFonts w:ascii="Arial" w:hAnsi="Arial" w:cs="Arial"/>
          <w:sz w:val="24"/>
          <w:szCs w:val="24"/>
          <w:lang w:val="en-GB"/>
        </w:rPr>
        <w:t xml:space="preserve"> </w:t>
      </w:r>
      <w:r>
        <w:rPr>
          <w:rFonts w:ascii="Arial" w:hAnsi="Arial" w:cs="Arial"/>
          <w:sz w:val="24"/>
          <w:szCs w:val="24"/>
          <w:lang w:val="en-GB"/>
        </w:rPr>
        <w:t xml:space="preserve">risk of bias </w:t>
      </w:r>
      <w:r w:rsidRPr="00C538B5">
        <w:rPr>
          <w:rFonts w:ascii="Arial" w:hAnsi="Arial" w:cs="Arial"/>
          <w:sz w:val="24"/>
          <w:szCs w:val="24"/>
          <w:lang w:val="en-GB"/>
        </w:rPr>
        <w:t xml:space="preserve">for baseline </w:t>
      </w:r>
      <w:r>
        <w:rPr>
          <w:rFonts w:ascii="Arial" w:hAnsi="Arial" w:cs="Arial"/>
          <w:sz w:val="24"/>
          <w:szCs w:val="24"/>
          <w:lang w:val="en-GB"/>
        </w:rPr>
        <w:t>18</w:t>
      </w:r>
      <w:r w:rsidRPr="001C7B35">
        <w:rPr>
          <w:rFonts w:ascii="Arial" w:hAnsi="Arial" w:cs="Arial"/>
          <w:sz w:val="24"/>
          <w:szCs w:val="24"/>
          <w:vertAlign w:val="superscript"/>
          <w:lang w:val="en-GB"/>
        </w:rPr>
        <w:t>F</w:t>
      </w:r>
      <w:r>
        <w:rPr>
          <w:rFonts w:ascii="Arial" w:hAnsi="Arial" w:cs="Arial"/>
          <w:sz w:val="24"/>
          <w:szCs w:val="24"/>
          <w:lang w:val="en-GB"/>
        </w:rPr>
        <w:t>-FDG-positron emission tomography (18</w:t>
      </w:r>
      <w:r w:rsidRPr="001C7B35">
        <w:rPr>
          <w:rFonts w:ascii="Arial" w:hAnsi="Arial" w:cs="Arial"/>
          <w:sz w:val="24"/>
          <w:szCs w:val="24"/>
          <w:vertAlign w:val="superscript"/>
          <w:lang w:val="en-GB"/>
        </w:rPr>
        <w:t>F</w:t>
      </w:r>
      <w:r>
        <w:rPr>
          <w:rFonts w:ascii="Arial" w:hAnsi="Arial" w:cs="Arial"/>
          <w:sz w:val="24"/>
          <w:szCs w:val="24"/>
          <w:lang w:val="en-GB"/>
        </w:rPr>
        <w:t>-FDG-</w:t>
      </w:r>
      <w:r w:rsidRPr="00C538B5">
        <w:rPr>
          <w:rFonts w:ascii="Arial" w:hAnsi="Arial" w:cs="Arial"/>
          <w:sz w:val="24"/>
          <w:szCs w:val="24"/>
          <w:lang w:val="en-GB"/>
        </w:rPr>
        <w:t>PET</w:t>
      </w:r>
      <w:r>
        <w:rPr>
          <w:rFonts w:ascii="Arial" w:hAnsi="Arial" w:cs="Arial"/>
          <w:sz w:val="24"/>
          <w:szCs w:val="24"/>
          <w:lang w:val="en-GB"/>
        </w:rPr>
        <w:t>)</w:t>
      </w:r>
      <w:r w:rsidRPr="00C538B5">
        <w:rPr>
          <w:rFonts w:ascii="Arial" w:hAnsi="Arial" w:cs="Arial"/>
          <w:sz w:val="24"/>
          <w:szCs w:val="24"/>
          <w:lang w:val="en-GB"/>
        </w:rPr>
        <w:t xml:space="preserve"> score mainly because no cut-off </w:t>
      </w:r>
      <w:r>
        <w:rPr>
          <w:rFonts w:ascii="Arial" w:hAnsi="Arial" w:cs="Arial"/>
          <w:sz w:val="24"/>
          <w:szCs w:val="24"/>
          <w:lang w:val="en-GB"/>
        </w:rPr>
        <w:t xml:space="preserve">was </w:t>
      </w:r>
      <w:r w:rsidRPr="00C538B5">
        <w:rPr>
          <w:rFonts w:ascii="Arial" w:hAnsi="Arial" w:cs="Arial"/>
          <w:sz w:val="24"/>
          <w:szCs w:val="24"/>
          <w:lang w:val="en-GB"/>
        </w:rPr>
        <w:t>provided</w:t>
      </w:r>
      <w:r>
        <w:rPr>
          <w:rFonts w:ascii="Arial" w:hAnsi="Arial" w:cs="Arial"/>
          <w:sz w:val="24"/>
          <w:szCs w:val="24"/>
          <w:lang w:val="en-GB"/>
        </w:rPr>
        <w:t>. High risk</w:t>
      </w:r>
      <w:r w:rsidRPr="00C538B5">
        <w:rPr>
          <w:rFonts w:ascii="Arial" w:hAnsi="Arial" w:cs="Arial"/>
          <w:sz w:val="24"/>
          <w:szCs w:val="24"/>
          <w:lang w:val="en-GB"/>
        </w:rPr>
        <w:t xml:space="preserve"> for </w:t>
      </w:r>
      <w:r>
        <w:rPr>
          <w:rFonts w:ascii="Arial" w:hAnsi="Arial" w:cs="Arial"/>
          <w:sz w:val="24"/>
          <w:szCs w:val="24"/>
          <w:lang w:val="en-GB"/>
        </w:rPr>
        <w:t xml:space="preserve">the </w:t>
      </w:r>
      <w:r w:rsidRPr="00C538B5">
        <w:rPr>
          <w:rFonts w:ascii="Arial" w:hAnsi="Arial" w:cs="Arial"/>
          <w:sz w:val="24"/>
          <w:szCs w:val="24"/>
          <w:lang w:val="en-GB"/>
        </w:rPr>
        <w:t xml:space="preserve">reduction of FDG uptake </w:t>
      </w:r>
      <w:r w:rsidRPr="00B917E1">
        <w:rPr>
          <w:rFonts w:ascii="Arial" w:hAnsi="Arial" w:cs="Arial"/>
          <w:sz w:val="24"/>
          <w:szCs w:val="24"/>
          <w:lang w:val="en-GB"/>
        </w:rPr>
        <w:t xml:space="preserve">as no definition for normal and abnormal findings </w:t>
      </w:r>
      <w:r>
        <w:rPr>
          <w:rFonts w:ascii="Arial" w:hAnsi="Arial" w:cs="Arial"/>
          <w:sz w:val="24"/>
          <w:szCs w:val="24"/>
          <w:lang w:val="en-GB"/>
        </w:rPr>
        <w:t>was provided</w:t>
      </w:r>
    </w:p>
    <w:p w14:paraId="2BE7C83A" w14:textId="77777777" w:rsidR="0034249E" w:rsidRPr="00C538B5" w:rsidRDefault="0034249E" w:rsidP="0034249E">
      <w:pPr>
        <w:spacing w:after="0" w:line="240" w:lineRule="auto"/>
        <w:jc w:val="both"/>
        <w:rPr>
          <w:rFonts w:ascii="Arial" w:hAnsi="Arial" w:cs="Arial"/>
          <w:sz w:val="24"/>
          <w:szCs w:val="24"/>
          <w:lang w:val="en-GB"/>
        </w:rPr>
      </w:pPr>
      <w:r w:rsidRPr="00C538B5">
        <w:rPr>
          <w:rFonts w:ascii="Arial" w:hAnsi="Arial" w:cs="Arial"/>
          <w:sz w:val="24"/>
          <w:szCs w:val="24"/>
          <w:vertAlign w:val="superscript"/>
          <w:lang w:val="en-GB"/>
        </w:rPr>
        <w:t>11</w:t>
      </w:r>
      <w:r w:rsidRPr="00C538B5">
        <w:rPr>
          <w:rFonts w:ascii="Arial" w:hAnsi="Arial" w:cs="Arial"/>
          <w:sz w:val="24"/>
          <w:szCs w:val="24"/>
          <w:lang w:val="en-GB"/>
        </w:rPr>
        <w:t xml:space="preserve"> confounding factors </w:t>
      </w:r>
      <w:r>
        <w:rPr>
          <w:rFonts w:ascii="Arial" w:hAnsi="Arial" w:cs="Arial"/>
          <w:sz w:val="24"/>
          <w:szCs w:val="24"/>
          <w:lang w:val="en-GB"/>
        </w:rPr>
        <w:t xml:space="preserve">were either </w:t>
      </w:r>
      <w:r w:rsidRPr="00C538B5">
        <w:rPr>
          <w:rFonts w:ascii="Arial" w:hAnsi="Arial" w:cs="Arial"/>
          <w:sz w:val="24"/>
          <w:szCs w:val="24"/>
          <w:lang w:val="en-GB"/>
        </w:rPr>
        <w:t>not a</w:t>
      </w:r>
      <w:r>
        <w:rPr>
          <w:rFonts w:ascii="Arial" w:hAnsi="Arial" w:cs="Arial"/>
          <w:sz w:val="24"/>
          <w:szCs w:val="24"/>
          <w:lang w:val="en-GB"/>
        </w:rPr>
        <w:t>dd</w:t>
      </w:r>
      <w:r w:rsidRPr="00C538B5">
        <w:rPr>
          <w:rFonts w:ascii="Arial" w:hAnsi="Arial" w:cs="Arial"/>
          <w:sz w:val="24"/>
          <w:szCs w:val="24"/>
          <w:lang w:val="en-GB"/>
        </w:rPr>
        <w:t xml:space="preserve">ressed, </w:t>
      </w:r>
      <w:r>
        <w:rPr>
          <w:rFonts w:ascii="Arial" w:hAnsi="Arial" w:cs="Arial"/>
          <w:sz w:val="24"/>
          <w:szCs w:val="24"/>
          <w:lang w:val="en-GB"/>
        </w:rPr>
        <w:t xml:space="preserve">or </w:t>
      </w:r>
      <w:r w:rsidRPr="00C538B5">
        <w:rPr>
          <w:rFonts w:ascii="Arial" w:hAnsi="Arial" w:cs="Arial"/>
          <w:sz w:val="24"/>
          <w:szCs w:val="24"/>
          <w:lang w:val="en-GB"/>
        </w:rPr>
        <w:t>no adjustment for confounding factors</w:t>
      </w:r>
      <w:r>
        <w:rPr>
          <w:rFonts w:ascii="Arial" w:hAnsi="Arial" w:cs="Arial"/>
          <w:sz w:val="24"/>
          <w:szCs w:val="24"/>
          <w:lang w:val="en-GB"/>
        </w:rPr>
        <w:t xml:space="preserve"> was performed. H</w:t>
      </w:r>
      <w:r w:rsidRPr="00C538B5">
        <w:rPr>
          <w:rFonts w:ascii="Arial" w:hAnsi="Arial" w:cs="Arial"/>
          <w:sz w:val="24"/>
          <w:szCs w:val="24"/>
          <w:lang w:val="en-GB"/>
        </w:rPr>
        <w:t>owever</w:t>
      </w:r>
      <w:r>
        <w:rPr>
          <w:rFonts w:ascii="Arial" w:hAnsi="Arial" w:cs="Arial"/>
          <w:sz w:val="24"/>
          <w:szCs w:val="24"/>
          <w:lang w:val="en-GB"/>
        </w:rPr>
        <w:t>,</w:t>
      </w:r>
      <w:r w:rsidRPr="00C538B5">
        <w:rPr>
          <w:rFonts w:ascii="Arial" w:hAnsi="Arial" w:cs="Arial"/>
          <w:sz w:val="24"/>
          <w:szCs w:val="24"/>
          <w:lang w:val="en-GB"/>
        </w:rPr>
        <w:t xml:space="preserve"> as there w</w:t>
      </w:r>
      <w:r>
        <w:rPr>
          <w:rFonts w:ascii="Arial" w:hAnsi="Arial" w:cs="Arial"/>
          <w:sz w:val="24"/>
          <w:szCs w:val="24"/>
          <w:lang w:val="en-GB"/>
        </w:rPr>
        <w:t>as</w:t>
      </w:r>
      <w:r w:rsidRPr="00C538B5">
        <w:rPr>
          <w:rFonts w:ascii="Arial" w:hAnsi="Arial" w:cs="Arial"/>
          <w:sz w:val="24"/>
          <w:szCs w:val="24"/>
          <w:lang w:val="en-GB"/>
        </w:rPr>
        <w:t xml:space="preserve"> no association </w:t>
      </w:r>
      <w:r>
        <w:rPr>
          <w:rFonts w:ascii="Arial" w:hAnsi="Arial" w:cs="Arial"/>
          <w:sz w:val="24"/>
          <w:szCs w:val="24"/>
          <w:lang w:val="en-GB"/>
        </w:rPr>
        <w:t>between prognostic factors and outcomes observed</w:t>
      </w:r>
      <w:r w:rsidRPr="00C538B5">
        <w:rPr>
          <w:rFonts w:ascii="Arial" w:hAnsi="Arial" w:cs="Arial"/>
          <w:sz w:val="24"/>
          <w:szCs w:val="24"/>
          <w:lang w:val="en-GB"/>
        </w:rPr>
        <w:t xml:space="preserve">, there is only </w:t>
      </w:r>
      <w:r>
        <w:rPr>
          <w:rFonts w:ascii="Arial" w:hAnsi="Arial" w:cs="Arial"/>
          <w:sz w:val="24"/>
          <w:szCs w:val="24"/>
          <w:lang w:val="en-GB"/>
        </w:rPr>
        <w:t xml:space="preserve">a small </w:t>
      </w:r>
      <w:r w:rsidRPr="00C538B5">
        <w:rPr>
          <w:rFonts w:ascii="Arial" w:hAnsi="Arial" w:cs="Arial"/>
          <w:sz w:val="24"/>
          <w:szCs w:val="24"/>
          <w:lang w:val="en-GB"/>
        </w:rPr>
        <w:t>risk of negative confounding</w:t>
      </w:r>
    </w:p>
    <w:p w14:paraId="75F91C6E" w14:textId="77777777" w:rsidR="0034249E" w:rsidRPr="00C538B5" w:rsidRDefault="0034249E" w:rsidP="0034249E">
      <w:pPr>
        <w:spacing w:after="0" w:line="240" w:lineRule="auto"/>
        <w:jc w:val="both"/>
        <w:rPr>
          <w:rFonts w:ascii="Arial" w:hAnsi="Arial" w:cs="Arial"/>
          <w:sz w:val="24"/>
          <w:szCs w:val="24"/>
          <w:lang w:val="en-GB"/>
        </w:rPr>
      </w:pPr>
      <w:r w:rsidRPr="00C538B5">
        <w:rPr>
          <w:rFonts w:ascii="Arial" w:hAnsi="Arial" w:cs="Arial"/>
          <w:sz w:val="24"/>
          <w:szCs w:val="24"/>
          <w:vertAlign w:val="superscript"/>
          <w:lang w:val="en-GB"/>
        </w:rPr>
        <w:t>1</w:t>
      </w:r>
      <w:r>
        <w:rPr>
          <w:rFonts w:ascii="Arial" w:hAnsi="Arial" w:cs="Arial"/>
          <w:sz w:val="24"/>
          <w:szCs w:val="24"/>
          <w:vertAlign w:val="superscript"/>
          <w:lang w:val="en-GB"/>
        </w:rPr>
        <w:t>2</w:t>
      </w:r>
      <w:r w:rsidRPr="00C538B5">
        <w:rPr>
          <w:rFonts w:ascii="Arial" w:hAnsi="Arial" w:cs="Arial"/>
          <w:sz w:val="24"/>
          <w:szCs w:val="24"/>
          <w:lang w:val="en-GB"/>
        </w:rPr>
        <w:t xml:space="preserve"> GCA patients with 18</w:t>
      </w:r>
      <w:r w:rsidRPr="001C7B35">
        <w:rPr>
          <w:rFonts w:ascii="Arial" w:hAnsi="Arial" w:cs="Arial"/>
          <w:sz w:val="24"/>
          <w:szCs w:val="24"/>
          <w:vertAlign w:val="superscript"/>
          <w:lang w:val="en-GB"/>
        </w:rPr>
        <w:t>F</w:t>
      </w:r>
      <w:r w:rsidRPr="00C538B5">
        <w:rPr>
          <w:rFonts w:ascii="Arial" w:hAnsi="Arial" w:cs="Arial"/>
          <w:sz w:val="24"/>
          <w:szCs w:val="24"/>
          <w:lang w:val="en-GB"/>
        </w:rPr>
        <w:t xml:space="preserve">-FDG-PET at diagnosis </w:t>
      </w:r>
      <w:r>
        <w:rPr>
          <w:rFonts w:ascii="Arial" w:hAnsi="Arial" w:cs="Arial"/>
          <w:sz w:val="24"/>
          <w:szCs w:val="24"/>
          <w:lang w:val="en-GB"/>
        </w:rPr>
        <w:t xml:space="preserve">were </w:t>
      </w:r>
      <w:r w:rsidRPr="00C538B5">
        <w:rPr>
          <w:rFonts w:ascii="Arial" w:hAnsi="Arial" w:cs="Arial"/>
          <w:sz w:val="24"/>
          <w:szCs w:val="24"/>
          <w:lang w:val="en-GB"/>
        </w:rPr>
        <w:t xml:space="preserve">included, possibly not reflecting the whole spectrum of the disease, no details </w:t>
      </w:r>
      <w:r>
        <w:rPr>
          <w:rFonts w:ascii="Arial" w:hAnsi="Arial" w:cs="Arial"/>
          <w:sz w:val="24"/>
          <w:szCs w:val="24"/>
          <w:lang w:val="en-GB"/>
        </w:rPr>
        <w:t>about</w:t>
      </w:r>
      <w:r w:rsidRPr="00C538B5">
        <w:rPr>
          <w:rFonts w:ascii="Arial" w:hAnsi="Arial" w:cs="Arial"/>
          <w:sz w:val="24"/>
          <w:szCs w:val="24"/>
          <w:lang w:val="en-GB"/>
        </w:rPr>
        <w:t xml:space="preserve"> patients` characteristics</w:t>
      </w:r>
      <w:r>
        <w:rPr>
          <w:rFonts w:ascii="Arial" w:hAnsi="Arial" w:cs="Arial"/>
          <w:sz w:val="24"/>
          <w:szCs w:val="24"/>
          <w:lang w:val="en-GB"/>
        </w:rPr>
        <w:t xml:space="preserve"> were reported</w:t>
      </w:r>
    </w:p>
    <w:p w14:paraId="70C4A41D" w14:textId="77777777" w:rsidR="0034249E" w:rsidRPr="00C538B5" w:rsidRDefault="0034249E" w:rsidP="0034249E">
      <w:pPr>
        <w:spacing w:after="0" w:line="240" w:lineRule="auto"/>
        <w:jc w:val="both"/>
        <w:rPr>
          <w:rFonts w:ascii="Arial" w:hAnsi="Arial" w:cs="Arial"/>
          <w:sz w:val="24"/>
          <w:szCs w:val="24"/>
          <w:lang w:val="en-GB"/>
        </w:rPr>
      </w:pPr>
      <w:r>
        <w:rPr>
          <w:rFonts w:ascii="Arial" w:hAnsi="Arial" w:cs="Arial"/>
          <w:sz w:val="24"/>
          <w:szCs w:val="24"/>
          <w:vertAlign w:val="superscript"/>
          <w:lang w:val="en-GB"/>
        </w:rPr>
        <w:t>13</w:t>
      </w:r>
      <w:r w:rsidRPr="00C538B5">
        <w:rPr>
          <w:rFonts w:ascii="Arial" w:hAnsi="Arial" w:cs="Arial"/>
          <w:sz w:val="24"/>
          <w:szCs w:val="24"/>
          <w:lang w:val="en-GB"/>
        </w:rPr>
        <w:t xml:space="preserve"> only 46/79 (58%) eligible patients </w:t>
      </w:r>
      <w:r>
        <w:rPr>
          <w:rFonts w:ascii="Arial" w:hAnsi="Arial" w:cs="Arial"/>
          <w:sz w:val="24"/>
          <w:szCs w:val="24"/>
          <w:lang w:val="en-GB"/>
        </w:rPr>
        <w:t xml:space="preserve">were </w:t>
      </w:r>
      <w:r w:rsidRPr="00C538B5">
        <w:rPr>
          <w:rFonts w:ascii="Arial" w:hAnsi="Arial" w:cs="Arial"/>
          <w:sz w:val="24"/>
          <w:szCs w:val="24"/>
          <w:lang w:val="en-GB"/>
        </w:rPr>
        <w:t xml:space="preserve">included in </w:t>
      </w:r>
      <w:r>
        <w:rPr>
          <w:rFonts w:ascii="Arial" w:hAnsi="Arial" w:cs="Arial"/>
          <w:sz w:val="24"/>
          <w:szCs w:val="24"/>
          <w:lang w:val="en-GB"/>
        </w:rPr>
        <w:t xml:space="preserve">the </w:t>
      </w:r>
      <w:r w:rsidRPr="00C538B5">
        <w:rPr>
          <w:rFonts w:ascii="Arial" w:hAnsi="Arial" w:cs="Arial"/>
          <w:sz w:val="24"/>
          <w:szCs w:val="24"/>
          <w:lang w:val="en-GB"/>
        </w:rPr>
        <w:t>final analysis</w:t>
      </w:r>
    </w:p>
    <w:p w14:paraId="42D8EBFD" w14:textId="77777777" w:rsidR="0034249E" w:rsidRPr="00C538B5" w:rsidRDefault="0034249E" w:rsidP="0034249E">
      <w:pPr>
        <w:spacing w:after="0" w:line="240" w:lineRule="auto"/>
        <w:jc w:val="both"/>
        <w:rPr>
          <w:rFonts w:ascii="Arial" w:hAnsi="Arial" w:cs="Arial"/>
          <w:sz w:val="24"/>
          <w:szCs w:val="24"/>
          <w:lang w:val="en-GB"/>
        </w:rPr>
      </w:pPr>
      <w:r>
        <w:rPr>
          <w:rFonts w:ascii="Arial" w:hAnsi="Arial" w:cs="Arial"/>
          <w:sz w:val="24"/>
          <w:szCs w:val="24"/>
          <w:vertAlign w:val="superscript"/>
          <w:lang w:val="en-GB"/>
        </w:rPr>
        <w:t>14</w:t>
      </w:r>
      <w:r w:rsidRPr="00C538B5">
        <w:rPr>
          <w:rFonts w:ascii="Arial" w:hAnsi="Arial" w:cs="Arial"/>
          <w:sz w:val="24"/>
          <w:szCs w:val="24"/>
          <w:lang w:val="en-GB"/>
        </w:rPr>
        <w:t xml:space="preserve"> </w:t>
      </w:r>
      <w:r>
        <w:rPr>
          <w:rFonts w:ascii="Arial" w:hAnsi="Arial" w:cs="Arial"/>
          <w:sz w:val="24"/>
          <w:szCs w:val="24"/>
          <w:lang w:val="en-GB"/>
        </w:rPr>
        <w:t xml:space="preserve">inconsistent follow-up of </w:t>
      </w:r>
      <w:r w:rsidRPr="00C538B5">
        <w:rPr>
          <w:rFonts w:ascii="Arial" w:hAnsi="Arial" w:cs="Arial"/>
          <w:sz w:val="24"/>
          <w:szCs w:val="24"/>
          <w:lang w:val="en-GB"/>
        </w:rPr>
        <w:t xml:space="preserve">outcome </w:t>
      </w:r>
      <w:r>
        <w:rPr>
          <w:rFonts w:ascii="Arial" w:hAnsi="Arial" w:cs="Arial"/>
          <w:sz w:val="24"/>
          <w:szCs w:val="24"/>
          <w:lang w:val="en-GB"/>
        </w:rPr>
        <w:t xml:space="preserve">parameter </w:t>
      </w:r>
    </w:p>
    <w:p w14:paraId="16E221B4" w14:textId="77777777" w:rsidR="0034249E" w:rsidRPr="00C538B5" w:rsidRDefault="0034249E" w:rsidP="0034249E">
      <w:pPr>
        <w:spacing w:after="0" w:line="240" w:lineRule="auto"/>
        <w:jc w:val="both"/>
        <w:rPr>
          <w:rFonts w:ascii="Arial" w:hAnsi="Arial" w:cs="Arial"/>
          <w:sz w:val="24"/>
          <w:szCs w:val="24"/>
          <w:lang w:val="en-GB"/>
        </w:rPr>
      </w:pPr>
      <w:r w:rsidRPr="00C538B5">
        <w:rPr>
          <w:rFonts w:ascii="Arial" w:hAnsi="Arial" w:cs="Arial"/>
          <w:sz w:val="24"/>
          <w:szCs w:val="24"/>
          <w:vertAlign w:val="superscript"/>
          <w:lang w:val="en-GB"/>
        </w:rPr>
        <w:t>1</w:t>
      </w:r>
      <w:r>
        <w:rPr>
          <w:rFonts w:ascii="Arial" w:hAnsi="Arial" w:cs="Arial"/>
          <w:sz w:val="24"/>
          <w:szCs w:val="24"/>
          <w:vertAlign w:val="superscript"/>
          <w:lang w:val="en-GB"/>
        </w:rPr>
        <w:t>5</w:t>
      </w:r>
      <w:r w:rsidRPr="00C538B5">
        <w:rPr>
          <w:rFonts w:ascii="Arial" w:hAnsi="Arial" w:cs="Arial"/>
          <w:sz w:val="24"/>
          <w:szCs w:val="24"/>
          <w:lang w:val="en-GB"/>
        </w:rPr>
        <w:t xml:space="preserve"> not all relevant confounding factors </w:t>
      </w:r>
      <w:r>
        <w:rPr>
          <w:rFonts w:ascii="Arial" w:hAnsi="Arial" w:cs="Arial"/>
          <w:sz w:val="24"/>
          <w:szCs w:val="24"/>
          <w:lang w:val="en-GB"/>
        </w:rPr>
        <w:t xml:space="preserve">were </w:t>
      </w:r>
      <w:r w:rsidRPr="00C538B5">
        <w:rPr>
          <w:rFonts w:ascii="Arial" w:hAnsi="Arial" w:cs="Arial"/>
          <w:sz w:val="24"/>
          <w:szCs w:val="24"/>
          <w:lang w:val="en-GB"/>
        </w:rPr>
        <w:t>considered (e.g. baseline aortic diameter, smoking), incomplete data description</w:t>
      </w:r>
    </w:p>
    <w:p w14:paraId="7C33B33B" w14:textId="77777777" w:rsidR="0034249E" w:rsidRPr="00C538B5" w:rsidRDefault="0034249E" w:rsidP="0034249E">
      <w:pPr>
        <w:spacing w:after="0" w:line="240" w:lineRule="auto"/>
        <w:jc w:val="both"/>
        <w:rPr>
          <w:rFonts w:ascii="Arial" w:hAnsi="Arial" w:cs="Arial"/>
          <w:sz w:val="24"/>
          <w:szCs w:val="24"/>
          <w:lang w:val="en-GB"/>
        </w:rPr>
      </w:pPr>
      <w:r>
        <w:rPr>
          <w:rFonts w:ascii="Arial" w:hAnsi="Arial" w:cs="Arial"/>
          <w:sz w:val="24"/>
          <w:szCs w:val="24"/>
          <w:vertAlign w:val="superscript"/>
          <w:lang w:val="en-GB"/>
        </w:rPr>
        <w:t>16</w:t>
      </w:r>
      <w:r w:rsidRPr="00C538B5">
        <w:rPr>
          <w:rFonts w:ascii="Arial" w:hAnsi="Arial" w:cs="Arial"/>
          <w:sz w:val="24"/>
          <w:szCs w:val="24"/>
          <w:lang w:val="en-GB"/>
        </w:rPr>
        <w:t xml:space="preserve"> selective outcome bias</w:t>
      </w:r>
      <w:r>
        <w:rPr>
          <w:rFonts w:ascii="Arial" w:hAnsi="Arial" w:cs="Arial"/>
          <w:sz w:val="24"/>
          <w:szCs w:val="24"/>
          <w:lang w:val="en-GB"/>
        </w:rPr>
        <w:t xml:space="preserve"> is</w:t>
      </w:r>
      <w:r w:rsidRPr="00C538B5">
        <w:rPr>
          <w:rFonts w:ascii="Arial" w:hAnsi="Arial" w:cs="Arial"/>
          <w:sz w:val="24"/>
          <w:szCs w:val="24"/>
          <w:lang w:val="en-GB"/>
        </w:rPr>
        <w:t xml:space="preserve"> likely</w:t>
      </w:r>
    </w:p>
    <w:p w14:paraId="666FCB27" w14:textId="77777777" w:rsidR="0034249E" w:rsidRPr="00C538B5" w:rsidRDefault="0034249E" w:rsidP="0034249E">
      <w:pPr>
        <w:spacing w:after="0" w:line="240" w:lineRule="auto"/>
        <w:jc w:val="both"/>
        <w:rPr>
          <w:rFonts w:ascii="Arial" w:hAnsi="Arial" w:cs="Arial"/>
          <w:sz w:val="24"/>
          <w:szCs w:val="24"/>
          <w:lang w:val="en-GB"/>
        </w:rPr>
      </w:pPr>
      <w:r>
        <w:rPr>
          <w:rFonts w:ascii="Arial" w:hAnsi="Arial" w:cs="Arial"/>
          <w:sz w:val="24"/>
          <w:szCs w:val="24"/>
          <w:vertAlign w:val="superscript"/>
          <w:lang w:val="en-GB"/>
        </w:rPr>
        <w:t>17</w:t>
      </w:r>
      <w:r w:rsidRPr="00C538B5">
        <w:rPr>
          <w:rFonts w:ascii="Arial" w:hAnsi="Arial" w:cs="Arial"/>
          <w:sz w:val="24"/>
          <w:szCs w:val="24"/>
          <w:vertAlign w:val="superscript"/>
          <w:lang w:val="en-GB"/>
        </w:rPr>
        <w:t xml:space="preserve"> </w:t>
      </w:r>
      <w:r w:rsidRPr="00C538B5">
        <w:rPr>
          <w:rFonts w:ascii="Arial" w:hAnsi="Arial" w:cs="Arial"/>
          <w:sz w:val="24"/>
          <w:szCs w:val="24"/>
          <w:lang w:val="en-GB"/>
        </w:rPr>
        <w:t xml:space="preserve">only patients with follow-up were included </w:t>
      </w:r>
      <w:r>
        <w:rPr>
          <w:rFonts w:ascii="Arial" w:hAnsi="Arial" w:cs="Arial"/>
          <w:sz w:val="24"/>
          <w:szCs w:val="24"/>
          <w:lang w:val="en-GB"/>
        </w:rPr>
        <w:t xml:space="preserve">in the analysis </w:t>
      </w:r>
      <w:r w:rsidRPr="00C538B5">
        <w:rPr>
          <w:rFonts w:ascii="Arial" w:hAnsi="Arial" w:cs="Arial"/>
          <w:sz w:val="24"/>
          <w:szCs w:val="24"/>
          <w:lang w:val="en-GB"/>
        </w:rPr>
        <w:t xml:space="preserve">(54/125, 43%), details on </w:t>
      </w:r>
      <w:r>
        <w:rPr>
          <w:rFonts w:ascii="Arial" w:hAnsi="Arial" w:cs="Arial"/>
          <w:sz w:val="24"/>
          <w:szCs w:val="24"/>
          <w:lang w:val="en-GB"/>
        </w:rPr>
        <w:t xml:space="preserve">patients’ </w:t>
      </w:r>
      <w:r w:rsidRPr="00C538B5">
        <w:rPr>
          <w:rFonts w:ascii="Arial" w:hAnsi="Arial" w:cs="Arial"/>
          <w:sz w:val="24"/>
          <w:szCs w:val="24"/>
          <w:lang w:val="en-GB"/>
        </w:rPr>
        <w:t xml:space="preserve">selection </w:t>
      </w:r>
      <w:r>
        <w:rPr>
          <w:rFonts w:ascii="Arial" w:hAnsi="Arial" w:cs="Arial"/>
          <w:sz w:val="24"/>
          <w:szCs w:val="24"/>
          <w:lang w:val="en-GB"/>
        </w:rPr>
        <w:t xml:space="preserve">was </w:t>
      </w:r>
      <w:r w:rsidRPr="00C538B5">
        <w:rPr>
          <w:rFonts w:ascii="Arial" w:hAnsi="Arial" w:cs="Arial"/>
          <w:sz w:val="24"/>
          <w:szCs w:val="24"/>
          <w:lang w:val="en-GB"/>
        </w:rPr>
        <w:t>provided</w:t>
      </w:r>
      <w:r w:rsidRPr="005638FE">
        <w:rPr>
          <w:rFonts w:ascii="Arial" w:hAnsi="Arial" w:cs="Arial"/>
          <w:sz w:val="24"/>
          <w:szCs w:val="24"/>
          <w:lang w:val="en-GB"/>
        </w:rPr>
        <w:t xml:space="preserve"> </w:t>
      </w:r>
      <w:r w:rsidRPr="00C538B5">
        <w:rPr>
          <w:rFonts w:ascii="Arial" w:hAnsi="Arial" w:cs="Arial"/>
          <w:sz w:val="24"/>
          <w:szCs w:val="24"/>
          <w:lang w:val="en-GB"/>
        </w:rPr>
        <w:t>partially</w:t>
      </w:r>
    </w:p>
    <w:p w14:paraId="26250628" w14:textId="30C5D8E4" w:rsidR="0034249E" w:rsidRPr="00C538B5" w:rsidRDefault="0034249E" w:rsidP="0034249E">
      <w:pPr>
        <w:spacing w:after="0" w:line="240" w:lineRule="auto"/>
        <w:jc w:val="both"/>
        <w:rPr>
          <w:rFonts w:ascii="Arial" w:hAnsi="Arial" w:cs="Arial"/>
          <w:sz w:val="24"/>
          <w:szCs w:val="24"/>
          <w:lang w:val="en-GB"/>
        </w:rPr>
      </w:pPr>
      <w:r w:rsidRPr="00C538B5">
        <w:rPr>
          <w:rFonts w:ascii="Arial" w:hAnsi="Arial" w:cs="Arial"/>
          <w:sz w:val="24"/>
          <w:szCs w:val="24"/>
          <w:lang w:val="en-GB"/>
        </w:rPr>
        <w:t xml:space="preserve">imaging modalities </w:t>
      </w:r>
      <w:r>
        <w:rPr>
          <w:rFonts w:ascii="Arial" w:hAnsi="Arial" w:cs="Arial"/>
          <w:sz w:val="24"/>
          <w:szCs w:val="24"/>
          <w:lang w:val="en-GB"/>
        </w:rPr>
        <w:t>[computed tomography (CT)</w:t>
      </w:r>
      <w:r w:rsidRPr="00C538B5">
        <w:rPr>
          <w:rFonts w:ascii="Arial" w:hAnsi="Arial" w:cs="Arial"/>
          <w:sz w:val="24"/>
          <w:szCs w:val="24"/>
          <w:lang w:val="en-GB"/>
        </w:rPr>
        <w:t xml:space="preserve">, </w:t>
      </w:r>
      <w:r>
        <w:rPr>
          <w:rFonts w:ascii="Arial" w:hAnsi="Arial" w:cs="Arial"/>
          <w:sz w:val="24"/>
          <w:szCs w:val="24"/>
          <w:lang w:val="en-GB"/>
        </w:rPr>
        <w:t>ultrasound]</w:t>
      </w:r>
    </w:p>
    <w:p w14:paraId="7569E1F4" w14:textId="5C795CC6" w:rsidR="0034249E" w:rsidRPr="00C538B5" w:rsidRDefault="00E94D50" w:rsidP="0034249E">
      <w:pPr>
        <w:spacing w:after="0" w:line="240" w:lineRule="auto"/>
        <w:jc w:val="both"/>
        <w:rPr>
          <w:rFonts w:ascii="Arial" w:hAnsi="Arial" w:cs="Arial"/>
          <w:sz w:val="24"/>
          <w:szCs w:val="24"/>
          <w:lang w:val="en-GB"/>
        </w:rPr>
      </w:pPr>
      <w:r>
        <w:rPr>
          <w:rFonts w:ascii="Arial" w:hAnsi="Arial" w:cs="Arial"/>
          <w:sz w:val="24"/>
          <w:szCs w:val="24"/>
          <w:vertAlign w:val="superscript"/>
          <w:lang w:val="en-GB"/>
        </w:rPr>
        <w:t>18</w:t>
      </w:r>
      <w:r w:rsidR="0034249E" w:rsidRPr="00C538B5">
        <w:rPr>
          <w:rFonts w:ascii="Arial" w:hAnsi="Arial" w:cs="Arial"/>
          <w:sz w:val="24"/>
          <w:szCs w:val="24"/>
          <w:lang w:val="en-GB"/>
        </w:rPr>
        <w:t xml:space="preserve"> </w:t>
      </w:r>
      <w:r w:rsidR="0034249E" w:rsidRPr="00C538B5">
        <w:rPr>
          <w:rFonts w:ascii="Arial" w:eastAsia="Times New Roman" w:hAnsi="Arial" w:cs="Arial"/>
          <w:sz w:val="24"/>
          <w:szCs w:val="24"/>
          <w:lang w:val="en-GB" w:eastAsia="de-AT"/>
        </w:rPr>
        <w:t>only a proportion of patients underwent follow-up, those patients were not described for key characteristics</w:t>
      </w:r>
    </w:p>
    <w:p w14:paraId="7A0E3B08" w14:textId="24F054C4" w:rsidR="0034249E" w:rsidRPr="00AB073E" w:rsidRDefault="00E94D50" w:rsidP="0034249E">
      <w:pPr>
        <w:spacing w:after="0" w:line="240" w:lineRule="auto"/>
        <w:jc w:val="both"/>
        <w:rPr>
          <w:rFonts w:ascii="Arial" w:hAnsi="Arial" w:cs="Arial"/>
          <w:sz w:val="24"/>
          <w:szCs w:val="24"/>
          <w:lang w:val="en-GB"/>
        </w:rPr>
      </w:pPr>
      <w:r>
        <w:rPr>
          <w:rFonts w:ascii="Arial" w:hAnsi="Arial" w:cs="Arial"/>
          <w:sz w:val="24"/>
          <w:szCs w:val="24"/>
          <w:vertAlign w:val="superscript"/>
          <w:lang w:val="en-GB"/>
        </w:rPr>
        <w:t>19</w:t>
      </w:r>
      <w:r w:rsidR="0034249E" w:rsidRPr="00C538B5">
        <w:rPr>
          <w:rFonts w:ascii="Arial" w:hAnsi="Arial" w:cs="Arial"/>
          <w:sz w:val="24"/>
          <w:szCs w:val="24"/>
          <w:vertAlign w:val="superscript"/>
          <w:lang w:val="en-GB"/>
        </w:rPr>
        <w:t xml:space="preserve"> </w:t>
      </w:r>
      <w:r w:rsidR="0034249E" w:rsidRPr="00C538B5">
        <w:rPr>
          <w:rFonts w:ascii="Arial" w:hAnsi="Arial" w:cs="Arial"/>
          <w:sz w:val="24"/>
          <w:szCs w:val="24"/>
          <w:lang w:val="en-GB"/>
        </w:rPr>
        <w:t>only a proportion of patients underwent a CT scan (44/54, 82%)</w:t>
      </w:r>
    </w:p>
    <w:p w14:paraId="0EFBA99B" w14:textId="78922964" w:rsidR="0034249E" w:rsidRPr="00C538B5" w:rsidRDefault="0034249E" w:rsidP="0034249E">
      <w:pPr>
        <w:spacing w:after="0" w:line="240" w:lineRule="auto"/>
        <w:jc w:val="both"/>
        <w:rPr>
          <w:rFonts w:ascii="Arial" w:hAnsi="Arial" w:cs="Arial"/>
          <w:sz w:val="24"/>
          <w:szCs w:val="24"/>
          <w:lang w:val="en-GB"/>
        </w:rPr>
      </w:pPr>
      <w:r>
        <w:rPr>
          <w:rFonts w:ascii="Arial" w:hAnsi="Arial" w:cs="Arial"/>
          <w:sz w:val="24"/>
          <w:szCs w:val="24"/>
          <w:vertAlign w:val="superscript"/>
          <w:lang w:val="en-GB"/>
        </w:rPr>
        <w:t>2</w:t>
      </w:r>
      <w:r w:rsidR="00E94D50">
        <w:rPr>
          <w:rFonts w:ascii="Arial" w:hAnsi="Arial" w:cs="Arial"/>
          <w:sz w:val="24"/>
          <w:szCs w:val="24"/>
          <w:vertAlign w:val="superscript"/>
          <w:lang w:val="en-GB"/>
        </w:rPr>
        <w:t>0</w:t>
      </w:r>
      <w:r w:rsidRPr="00C538B5">
        <w:rPr>
          <w:rFonts w:ascii="Arial" w:hAnsi="Arial" w:cs="Arial"/>
          <w:sz w:val="24"/>
          <w:szCs w:val="24"/>
          <w:lang w:val="en-GB"/>
        </w:rPr>
        <w:t xml:space="preserve"> low </w:t>
      </w:r>
      <w:r>
        <w:rPr>
          <w:rFonts w:ascii="Arial" w:hAnsi="Arial" w:cs="Arial"/>
          <w:sz w:val="24"/>
          <w:szCs w:val="24"/>
          <w:lang w:val="en-GB"/>
        </w:rPr>
        <w:t xml:space="preserve">risk of bias </w:t>
      </w:r>
      <w:r w:rsidRPr="00C538B5">
        <w:rPr>
          <w:rFonts w:ascii="Arial" w:hAnsi="Arial" w:cs="Arial"/>
          <w:sz w:val="24"/>
          <w:szCs w:val="24"/>
          <w:lang w:val="en-GB"/>
        </w:rPr>
        <w:t xml:space="preserve">for death, moderate </w:t>
      </w:r>
      <w:r>
        <w:rPr>
          <w:rFonts w:ascii="Arial" w:hAnsi="Arial" w:cs="Arial"/>
          <w:sz w:val="24"/>
          <w:szCs w:val="24"/>
          <w:lang w:val="en-GB"/>
        </w:rPr>
        <w:t xml:space="preserve">risk of bias </w:t>
      </w:r>
      <w:r w:rsidRPr="00C538B5">
        <w:rPr>
          <w:rFonts w:ascii="Arial" w:hAnsi="Arial" w:cs="Arial"/>
          <w:sz w:val="24"/>
          <w:szCs w:val="24"/>
          <w:lang w:val="en-GB"/>
        </w:rPr>
        <w:t>for aortic structural damage</w:t>
      </w:r>
      <w:r>
        <w:rPr>
          <w:rFonts w:ascii="Arial" w:hAnsi="Arial" w:cs="Arial"/>
          <w:sz w:val="24"/>
          <w:szCs w:val="24"/>
          <w:lang w:val="en-GB"/>
        </w:rPr>
        <w:t>,</w:t>
      </w:r>
      <w:r w:rsidRPr="00C538B5">
        <w:rPr>
          <w:rFonts w:ascii="Arial" w:hAnsi="Arial" w:cs="Arial"/>
          <w:sz w:val="24"/>
          <w:szCs w:val="24"/>
          <w:lang w:val="en-GB"/>
        </w:rPr>
        <w:t xml:space="preserve"> </w:t>
      </w:r>
      <w:r>
        <w:rPr>
          <w:rFonts w:ascii="Arial" w:hAnsi="Arial" w:cs="Arial"/>
          <w:sz w:val="24"/>
          <w:szCs w:val="24"/>
          <w:lang w:val="en-GB"/>
        </w:rPr>
        <w:t>because</w:t>
      </w:r>
      <w:r w:rsidRPr="00C538B5">
        <w:rPr>
          <w:rFonts w:ascii="Arial" w:hAnsi="Arial" w:cs="Arial"/>
          <w:sz w:val="24"/>
          <w:szCs w:val="24"/>
          <w:lang w:val="en-GB"/>
        </w:rPr>
        <w:t xml:space="preserve"> not all patients received the same imaging test </w:t>
      </w:r>
      <w:r>
        <w:rPr>
          <w:rFonts w:ascii="Arial" w:hAnsi="Arial" w:cs="Arial"/>
          <w:sz w:val="24"/>
          <w:szCs w:val="24"/>
          <w:lang w:val="en-GB"/>
        </w:rPr>
        <w:t>for evaluating aortic damage</w:t>
      </w:r>
    </w:p>
    <w:p w14:paraId="67A650FC" w14:textId="77777777" w:rsidR="0034249E" w:rsidRDefault="0034249E" w:rsidP="0034249E">
      <w:pPr>
        <w:rPr>
          <w:rFonts w:ascii="Arial" w:hAnsi="Arial" w:cs="Arial"/>
          <w:sz w:val="24"/>
          <w:szCs w:val="24"/>
          <w:lang w:val="en-GB"/>
        </w:rPr>
      </w:pPr>
      <w:r>
        <w:rPr>
          <w:rFonts w:ascii="Arial" w:hAnsi="Arial" w:cs="Arial"/>
          <w:sz w:val="24"/>
          <w:szCs w:val="24"/>
          <w:lang w:val="en-GB"/>
        </w:rPr>
        <w:br w:type="page"/>
      </w:r>
    </w:p>
    <w:p w14:paraId="6049C026" w14:textId="7408553E" w:rsidR="0034249E" w:rsidRDefault="00EB3771">
      <w:pPr>
        <w:rPr>
          <w:rFonts w:ascii="Arial" w:hAnsi="Arial" w:cs="Arial"/>
          <w:b/>
          <w:sz w:val="24"/>
          <w:szCs w:val="24"/>
          <w:lang w:val="en-GB"/>
        </w:rPr>
      </w:pPr>
      <w:r w:rsidRPr="00FA2BE6">
        <w:rPr>
          <w:rFonts w:ascii="Arial" w:hAnsi="Arial" w:cs="Arial"/>
          <w:b/>
          <w:sz w:val="24"/>
          <w:szCs w:val="24"/>
          <w:lang w:val="en-GB"/>
        </w:rPr>
        <w:t>4. S</w:t>
      </w:r>
      <w:r w:rsidR="006734CD">
        <w:rPr>
          <w:rFonts w:ascii="Arial" w:hAnsi="Arial" w:cs="Arial"/>
          <w:b/>
          <w:sz w:val="24"/>
          <w:szCs w:val="24"/>
          <w:lang w:val="en-GB"/>
        </w:rPr>
        <w:t>TUDIES ASSESSING MONITORING DISEASE ACTIVITY</w:t>
      </w:r>
    </w:p>
    <w:p w14:paraId="3C6045B5" w14:textId="3F3BFB38" w:rsidR="00EB3771" w:rsidRDefault="00EB3771">
      <w:pPr>
        <w:rPr>
          <w:rFonts w:ascii="Arial" w:hAnsi="Arial" w:cs="Arial"/>
          <w:i/>
          <w:sz w:val="24"/>
          <w:szCs w:val="24"/>
          <w:u w:val="single"/>
          <w:lang w:val="en-GB"/>
        </w:rPr>
      </w:pPr>
      <w:r w:rsidRPr="00F7373F">
        <w:rPr>
          <w:rFonts w:ascii="Arial" w:hAnsi="Arial" w:cs="Arial"/>
          <w:i/>
          <w:sz w:val="24"/>
          <w:szCs w:val="24"/>
          <w:u w:val="single"/>
          <w:lang w:val="en-GB"/>
        </w:rPr>
        <w:t>4.1. Main characteristics and results</w:t>
      </w:r>
    </w:p>
    <w:p w14:paraId="7B21726D" w14:textId="77777777" w:rsidR="00D53796" w:rsidRPr="00F7373F" w:rsidRDefault="00D53796">
      <w:pPr>
        <w:rPr>
          <w:rFonts w:ascii="Arial" w:eastAsia="Calibri" w:hAnsi="Arial" w:cs="Arial"/>
          <w:i/>
          <w:sz w:val="24"/>
          <w:szCs w:val="24"/>
          <w:u w:val="single"/>
          <w:lang w:val="en-GB"/>
        </w:rPr>
      </w:pPr>
    </w:p>
    <w:p w14:paraId="2D2C76DF" w14:textId="0D64CBEE" w:rsidR="00070C03" w:rsidRDefault="00070C03" w:rsidP="0034249E">
      <w:pPr>
        <w:spacing w:after="120" w:line="240" w:lineRule="auto"/>
        <w:jc w:val="both"/>
        <w:rPr>
          <w:rFonts w:ascii="Arial" w:hAnsi="Arial" w:cs="Arial"/>
          <w:color w:val="000000"/>
          <w:sz w:val="24"/>
          <w:szCs w:val="24"/>
          <w:lang w:val="en-GB"/>
        </w:rPr>
      </w:pPr>
      <w:r>
        <w:rPr>
          <w:rFonts w:ascii="Arial" w:hAnsi="Arial" w:cs="Arial"/>
          <w:b/>
          <w:sz w:val="24"/>
          <w:szCs w:val="24"/>
          <w:lang w:val="en-GB"/>
        </w:rPr>
        <w:t xml:space="preserve">Supplementary </w:t>
      </w:r>
      <w:r w:rsidRPr="00C538B5">
        <w:rPr>
          <w:rFonts w:ascii="Arial" w:hAnsi="Arial" w:cs="Arial"/>
          <w:b/>
          <w:sz w:val="24"/>
          <w:szCs w:val="24"/>
          <w:lang w:val="en-GB"/>
        </w:rPr>
        <w:t xml:space="preserve">Table </w:t>
      </w:r>
      <w:r w:rsidR="00633ED3">
        <w:rPr>
          <w:rFonts w:ascii="Arial" w:hAnsi="Arial" w:cs="Arial"/>
          <w:b/>
          <w:sz w:val="24"/>
          <w:szCs w:val="24"/>
          <w:lang w:val="en-GB"/>
        </w:rPr>
        <w:t>S</w:t>
      </w:r>
      <w:r w:rsidR="00917068">
        <w:rPr>
          <w:rFonts w:ascii="Arial" w:hAnsi="Arial" w:cs="Arial"/>
          <w:b/>
          <w:sz w:val="24"/>
          <w:szCs w:val="24"/>
          <w:lang w:val="en-GB"/>
        </w:rPr>
        <w:t>9</w:t>
      </w:r>
      <w:r w:rsidRPr="00C538B5">
        <w:rPr>
          <w:rFonts w:ascii="Arial" w:hAnsi="Arial" w:cs="Arial"/>
          <w:b/>
          <w:sz w:val="24"/>
          <w:szCs w:val="24"/>
          <w:lang w:val="en-GB"/>
        </w:rPr>
        <w:t xml:space="preserve">. </w:t>
      </w:r>
      <w:r w:rsidRPr="00C538B5">
        <w:rPr>
          <w:rFonts w:ascii="Arial" w:hAnsi="Arial" w:cs="Arial"/>
          <w:sz w:val="24"/>
          <w:szCs w:val="24"/>
          <w:lang w:val="en-GB"/>
        </w:rPr>
        <w:t>Summary of study characteristics and main findings</w:t>
      </w:r>
      <w:r w:rsidRPr="00C538B5">
        <w:rPr>
          <w:rFonts w:ascii="Arial" w:hAnsi="Arial" w:cs="Arial"/>
          <w:b/>
          <w:sz w:val="24"/>
          <w:szCs w:val="24"/>
          <w:lang w:val="en-GB"/>
        </w:rPr>
        <w:t xml:space="preserve"> </w:t>
      </w:r>
      <w:r w:rsidRPr="00C538B5">
        <w:rPr>
          <w:rFonts w:ascii="Arial" w:hAnsi="Arial" w:cs="Arial"/>
          <w:sz w:val="24"/>
          <w:szCs w:val="24"/>
          <w:lang w:val="en-GB"/>
        </w:rPr>
        <w:t xml:space="preserve">for studies on </w:t>
      </w:r>
      <w:r w:rsidRPr="00F7373F">
        <w:rPr>
          <w:rFonts w:ascii="Arial" w:hAnsi="Arial" w:cs="Arial"/>
          <w:sz w:val="24"/>
          <w:szCs w:val="24"/>
          <w:lang w:val="en-GB"/>
        </w:rPr>
        <w:t>monitoring</w:t>
      </w:r>
      <w:r w:rsidRPr="00C538B5">
        <w:rPr>
          <w:rFonts w:ascii="Arial" w:hAnsi="Arial" w:cs="Arial"/>
          <w:sz w:val="24"/>
          <w:szCs w:val="24"/>
          <w:lang w:val="en-GB"/>
        </w:rPr>
        <w:t xml:space="preserve"> disease activity on </w:t>
      </w:r>
      <w:r w:rsidRPr="005F1B7D">
        <w:rPr>
          <w:rFonts w:ascii="Arial" w:hAnsi="Arial" w:cs="Arial"/>
          <w:color w:val="000000"/>
          <w:sz w:val="24"/>
          <w:szCs w:val="24"/>
          <w:lang w:val="en-GB"/>
        </w:rPr>
        <w:t xml:space="preserve">ultrasound, </w:t>
      </w:r>
      <w:r w:rsidR="005638FE" w:rsidRPr="005F1B7D">
        <w:rPr>
          <w:rFonts w:ascii="Arial" w:hAnsi="Arial" w:cs="Arial"/>
          <w:color w:val="000000"/>
          <w:sz w:val="24"/>
          <w:szCs w:val="24"/>
          <w:lang w:val="en-GB"/>
        </w:rPr>
        <w:t>magnetic resonance imaging</w:t>
      </w:r>
      <w:r w:rsidR="005638FE">
        <w:rPr>
          <w:rFonts w:ascii="Arial" w:hAnsi="Arial" w:cs="Arial"/>
          <w:color w:val="000000"/>
          <w:sz w:val="24"/>
          <w:szCs w:val="24"/>
          <w:lang w:val="en-GB"/>
        </w:rPr>
        <w:t xml:space="preserve"> ± angiography, computed tomography ± angiography</w:t>
      </w:r>
      <w:r w:rsidR="005638FE" w:rsidRPr="005F1B7D">
        <w:rPr>
          <w:rFonts w:ascii="Arial" w:hAnsi="Arial" w:cs="Arial"/>
          <w:color w:val="000000"/>
          <w:sz w:val="24"/>
          <w:szCs w:val="24"/>
          <w:lang w:val="en-GB"/>
        </w:rPr>
        <w:t xml:space="preserve"> </w:t>
      </w:r>
      <w:r w:rsidRPr="005F1B7D">
        <w:rPr>
          <w:rFonts w:ascii="Arial" w:hAnsi="Arial" w:cs="Arial"/>
          <w:color w:val="000000"/>
          <w:sz w:val="24"/>
          <w:szCs w:val="24"/>
          <w:lang w:val="en-GB"/>
        </w:rPr>
        <w:t xml:space="preserve">and </w:t>
      </w:r>
      <w:r w:rsidRPr="005F1B7D">
        <w:rPr>
          <w:rFonts w:ascii="Arial" w:hAnsi="Arial" w:cs="Arial"/>
          <w:color w:val="000000"/>
          <w:sz w:val="24"/>
          <w:szCs w:val="24"/>
          <w:vertAlign w:val="superscript"/>
          <w:lang w:val="en-GB"/>
        </w:rPr>
        <w:t>18</w:t>
      </w:r>
      <w:r w:rsidRPr="005F1B7D">
        <w:rPr>
          <w:rFonts w:ascii="Arial" w:hAnsi="Arial" w:cs="Arial"/>
          <w:color w:val="000000"/>
          <w:sz w:val="24"/>
          <w:szCs w:val="24"/>
          <w:lang w:val="en-GB"/>
        </w:rPr>
        <w:t>F-fluorodeoxyglucose positron emission tomography (</w:t>
      </w:r>
      <w:r w:rsidRPr="005F1B7D">
        <w:rPr>
          <w:rFonts w:ascii="Arial" w:eastAsia="Calibri" w:hAnsi="Arial" w:cs="Arial"/>
          <w:sz w:val="24"/>
          <w:szCs w:val="24"/>
          <w:vertAlign w:val="superscript"/>
          <w:lang w:val="en-US"/>
        </w:rPr>
        <w:t>18</w:t>
      </w:r>
      <w:r w:rsidRPr="005F1B7D">
        <w:rPr>
          <w:rFonts w:ascii="Arial" w:eastAsia="Calibri" w:hAnsi="Arial" w:cs="Arial"/>
          <w:sz w:val="24"/>
          <w:szCs w:val="24"/>
          <w:lang w:val="en-US"/>
        </w:rPr>
        <w:t>F-</w:t>
      </w:r>
      <w:r w:rsidRPr="005F1B7D">
        <w:rPr>
          <w:rFonts w:ascii="Arial" w:hAnsi="Arial" w:cs="Arial"/>
          <w:color w:val="000000"/>
          <w:sz w:val="24"/>
          <w:szCs w:val="24"/>
          <w:lang w:val="en-GB"/>
        </w:rPr>
        <w:t xml:space="preserve">FDG-PET) in </w:t>
      </w:r>
      <w:r>
        <w:rPr>
          <w:rFonts w:ascii="Arial" w:hAnsi="Arial" w:cs="Arial"/>
          <w:color w:val="000000"/>
          <w:sz w:val="24"/>
          <w:szCs w:val="24"/>
          <w:lang w:val="en-GB"/>
        </w:rPr>
        <w:t>giant cell arteritis (GCA) and Takayasu arteritis (TAK)</w:t>
      </w:r>
    </w:p>
    <w:tbl>
      <w:tblPr>
        <w:tblStyle w:val="Tabellenraster"/>
        <w:tblW w:w="15446" w:type="dxa"/>
        <w:tblBorders>
          <w:insideV w:val="none" w:sz="0" w:space="0" w:color="auto"/>
        </w:tblBorders>
        <w:tblLayout w:type="fixed"/>
        <w:tblLook w:val="04A0" w:firstRow="1" w:lastRow="0" w:firstColumn="1" w:lastColumn="0" w:noHBand="0" w:noVBand="1"/>
      </w:tblPr>
      <w:tblGrid>
        <w:gridCol w:w="1555"/>
        <w:gridCol w:w="1417"/>
        <w:gridCol w:w="992"/>
        <w:gridCol w:w="284"/>
        <w:gridCol w:w="1134"/>
        <w:gridCol w:w="1701"/>
        <w:gridCol w:w="1559"/>
        <w:gridCol w:w="1559"/>
        <w:gridCol w:w="1560"/>
        <w:gridCol w:w="1417"/>
        <w:gridCol w:w="2268"/>
      </w:tblGrid>
      <w:tr w:rsidR="00DA1642" w:rsidRPr="003536AC" w14:paraId="1C620EA6" w14:textId="0206A042" w:rsidTr="0032301A">
        <w:tc>
          <w:tcPr>
            <w:tcW w:w="1555" w:type="dxa"/>
            <w:shd w:val="clear" w:color="auto" w:fill="E7E6E6" w:themeFill="background2"/>
            <w:vAlign w:val="center"/>
          </w:tcPr>
          <w:p w14:paraId="1DD925DA" w14:textId="77777777" w:rsidR="00DA1642" w:rsidRPr="00D96929" w:rsidRDefault="00DA1642" w:rsidP="004C7FFC">
            <w:pPr>
              <w:jc w:val="center"/>
              <w:rPr>
                <w:rFonts w:ascii="Arial" w:hAnsi="Arial" w:cs="Arial"/>
                <w:b/>
                <w:sz w:val="20"/>
                <w:lang w:val="en-GB"/>
              </w:rPr>
            </w:pPr>
            <w:bookmarkStart w:id="0" w:name="_GoBack" w:colFirst="6" w:colLast="6"/>
            <w:r w:rsidRPr="00D96929">
              <w:rPr>
                <w:rFonts w:ascii="Arial" w:hAnsi="Arial" w:cs="Arial"/>
                <w:b/>
                <w:sz w:val="20"/>
                <w:lang w:val="en-GB"/>
              </w:rPr>
              <w:t>Study ID</w:t>
            </w:r>
          </w:p>
        </w:tc>
        <w:tc>
          <w:tcPr>
            <w:tcW w:w="1417" w:type="dxa"/>
            <w:shd w:val="clear" w:color="auto" w:fill="E7E6E6" w:themeFill="background2"/>
            <w:vAlign w:val="center"/>
          </w:tcPr>
          <w:p w14:paraId="043FC1F9" w14:textId="77777777" w:rsidR="00DA1642" w:rsidRPr="00D96929" w:rsidRDefault="00DA1642" w:rsidP="00A7313A">
            <w:pPr>
              <w:jc w:val="center"/>
              <w:rPr>
                <w:rFonts w:ascii="Arial" w:hAnsi="Arial" w:cs="Arial"/>
                <w:b/>
                <w:sz w:val="20"/>
                <w:lang w:val="en-GB"/>
              </w:rPr>
            </w:pPr>
            <w:r w:rsidRPr="00D96929">
              <w:rPr>
                <w:rFonts w:ascii="Arial" w:hAnsi="Arial" w:cs="Arial"/>
                <w:b/>
                <w:sz w:val="20"/>
                <w:lang w:val="en-GB"/>
              </w:rPr>
              <w:t>inclusion criteria</w:t>
            </w:r>
          </w:p>
        </w:tc>
        <w:tc>
          <w:tcPr>
            <w:tcW w:w="1276" w:type="dxa"/>
            <w:gridSpan w:val="2"/>
            <w:shd w:val="clear" w:color="auto" w:fill="E7E6E6" w:themeFill="background2"/>
            <w:vAlign w:val="center"/>
          </w:tcPr>
          <w:p w14:paraId="4F1FC515" w14:textId="4CDACF06" w:rsidR="00DA1642" w:rsidRPr="00D96929" w:rsidRDefault="00DA1642" w:rsidP="00F7373F">
            <w:pPr>
              <w:jc w:val="center"/>
              <w:rPr>
                <w:rFonts w:ascii="Arial" w:hAnsi="Arial" w:cs="Arial"/>
                <w:b/>
                <w:sz w:val="20"/>
                <w:lang w:val="en-GB"/>
              </w:rPr>
            </w:pPr>
            <w:r>
              <w:rPr>
                <w:rFonts w:ascii="Arial" w:hAnsi="Arial" w:cs="Arial"/>
                <w:b/>
                <w:sz w:val="20"/>
                <w:lang w:val="en-GB"/>
              </w:rPr>
              <w:t xml:space="preserve">n </w:t>
            </w:r>
            <w:r w:rsidRPr="00D96929">
              <w:rPr>
                <w:rFonts w:ascii="Arial" w:hAnsi="Arial" w:cs="Arial"/>
                <w:b/>
                <w:sz w:val="20"/>
                <w:lang w:val="en-GB"/>
              </w:rPr>
              <w:t>final diagn</w:t>
            </w:r>
            <w:r>
              <w:rPr>
                <w:rFonts w:ascii="Arial" w:hAnsi="Arial" w:cs="Arial"/>
                <w:b/>
                <w:sz w:val="20"/>
                <w:lang w:val="en-GB"/>
              </w:rPr>
              <w:t>osis GCA/TAK</w:t>
            </w:r>
          </w:p>
        </w:tc>
        <w:tc>
          <w:tcPr>
            <w:tcW w:w="1134" w:type="dxa"/>
            <w:shd w:val="clear" w:color="auto" w:fill="E7E6E6" w:themeFill="background2"/>
            <w:vAlign w:val="center"/>
          </w:tcPr>
          <w:p w14:paraId="5FF45436" w14:textId="01AE592D" w:rsidR="00DA1642" w:rsidRDefault="00DA1642" w:rsidP="00A7313A">
            <w:pPr>
              <w:jc w:val="center"/>
              <w:rPr>
                <w:rFonts w:ascii="Arial" w:hAnsi="Arial" w:cs="Arial"/>
                <w:b/>
                <w:sz w:val="20"/>
                <w:lang w:val="en-GB"/>
              </w:rPr>
            </w:pPr>
            <w:r>
              <w:rPr>
                <w:rFonts w:ascii="Arial" w:hAnsi="Arial" w:cs="Arial"/>
                <w:b/>
                <w:sz w:val="20"/>
                <w:lang w:val="en-GB"/>
              </w:rPr>
              <w:t xml:space="preserve">n </w:t>
            </w:r>
            <w:r w:rsidRPr="00D96929">
              <w:rPr>
                <w:rFonts w:ascii="Arial" w:hAnsi="Arial" w:cs="Arial"/>
                <w:b/>
                <w:sz w:val="20"/>
                <w:lang w:val="en-GB"/>
              </w:rPr>
              <w:t>P</w:t>
            </w:r>
            <w:r>
              <w:rPr>
                <w:rFonts w:ascii="Arial" w:hAnsi="Arial" w:cs="Arial"/>
                <w:b/>
                <w:sz w:val="20"/>
                <w:lang w:val="en-GB"/>
              </w:rPr>
              <w:t xml:space="preserve">at </w:t>
            </w:r>
            <w:r w:rsidRPr="00D96929">
              <w:rPr>
                <w:rFonts w:ascii="Arial" w:hAnsi="Arial" w:cs="Arial"/>
                <w:b/>
                <w:sz w:val="20"/>
                <w:lang w:val="en-GB"/>
              </w:rPr>
              <w:t>FU</w:t>
            </w:r>
          </w:p>
          <w:p w14:paraId="3B4F8771" w14:textId="6BEA8DEB" w:rsidR="00DA1642" w:rsidRPr="00D96929" w:rsidRDefault="00DA1642" w:rsidP="00A7313A">
            <w:pPr>
              <w:jc w:val="center"/>
              <w:rPr>
                <w:rFonts w:ascii="Arial" w:hAnsi="Arial" w:cs="Arial"/>
                <w:b/>
                <w:sz w:val="20"/>
                <w:lang w:val="en-GB"/>
              </w:rPr>
            </w:pPr>
            <w:r w:rsidRPr="00D96929">
              <w:rPr>
                <w:rFonts w:ascii="Arial" w:hAnsi="Arial" w:cs="Arial"/>
                <w:b/>
                <w:sz w:val="20"/>
                <w:lang w:val="en-GB"/>
              </w:rPr>
              <w:t>(%)</w:t>
            </w:r>
          </w:p>
        </w:tc>
        <w:tc>
          <w:tcPr>
            <w:tcW w:w="1701" w:type="dxa"/>
            <w:shd w:val="clear" w:color="auto" w:fill="E7E6E6" w:themeFill="background2"/>
            <w:vAlign w:val="center"/>
          </w:tcPr>
          <w:p w14:paraId="750BBC22" w14:textId="1E31A7D5" w:rsidR="00DA1642" w:rsidRPr="00D96929" w:rsidRDefault="00DA1642" w:rsidP="00A7313A">
            <w:pPr>
              <w:jc w:val="center"/>
              <w:rPr>
                <w:rFonts w:ascii="Arial" w:hAnsi="Arial" w:cs="Arial"/>
                <w:b/>
                <w:sz w:val="20"/>
                <w:lang w:val="en-GB"/>
              </w:rPr>
            </w:pPr>
            <w:r>
              <w:rPr>
                <w:rFonts w:ascii="Arial" w:hAnsi="Arial" w:cs="Arial"/>
                <w:b/>
                <w:sz w:val="20"/>
                <w:lang w:val="en-GB"/>
              </w:rPr>
              <w:t>time period FU</w:t>
            </w:r>
          </w:p>
        </w:tc>
        <w:tc>
          <w:tcPr>
            <w:tcW w:w="1559" w:type="dxa"/>
            <w:shd w:val="clear" w:color="auto" w:fill="E7E6E6" w:themeFill="background2"/>
            <w:vAlign w:val="center"/>
          </w:tcPr>
          <w:p w14:paraId="5E3D6C7F" w14:textId="77777777" w:rsidR="00DA1642" w:rsidRPr="00D96929" w:rsidRDefault="00DA1642" w:rsidP="00A7313A">
            <w:pPr>
              <w:jc w:val="center"/>
              <w:rPr>
                <w:rFonts w:ascii="Arial" w:hAnsi="Arial" w:cs="Arial"/>
                <w:b/>
                <w:sz w:val="20"/>
                <w:lang w:val="en-GB"/>
              </w:rPr>
            </w:pPr>
            <w:r w:rsidRPr="00D96929">
              <w:rPr>
                <w:rFonts w:ascii="Arial" w:hAnsi="Arial" w:cs="Arial"/>
                <w:b/>
                <w:sz w:val="20"/>
                <w:lang w:val="en-GB"/>
              </w:rPr>
              <w:t>invest</w:t>
            </w:r>
            <w:r>
              <w:rPr>
                <w:rFonts w:ascii="Arial" w:hAnsi="Arial" w:cs="Arial"/>
                <w:b/>
                <w:sz w:val="20"/>
                <w:lang w:val="en-GB"/>
              </w:rPr>
              <w:t>igated</w:t>
            </w:r>
            <w:r w:rsidRPr="00D96929">
              <w:rPr>
                <w:rFonts w:ascii="Arial" w:hAnsi="Arial" w:cs="Arial"/>
                <w:b/>
                <w:sz w:val="20"/>
                <w:lang w:val="en-GB"/>
              </w:rPr>
              <w:t xml:space="preserve"> structures</w:t>
            </w:r>
          </w:p>
        </w:tc>
        <w:tc>
          <w:tcPr>
            <w:tcW w:w="1559" w:type="dxa"/>
            <w:shd w:val="clear" w:color="auto" w:fill="E7E6E6" w:themeFill="background2"/>
            <w:vAlign w:val="center"/>
          </w:tcPr>
          <w:p w14:paraId="035AF8AA" w14:textId="123BE9A0" w:rsidR="00DA1642" w:rsidRPr="00D96929" w:rsidRDefault="00DA1642" w:rsidP="007D2C34">
            <w:pPr>
              <w:jc w:val="center"/>
              <w:rPr>
                <w:rFonts w:ascii="Arial" w:hAnsi="Arial" w:cs="Arial"/>
                <w:b/>
                <w:sz w:val="20"/>
                <w:lang w:val="en-GB"/>
              </w:rPr>
            </w:pPr>
            <w:r w:rsidRPr="00D96929">
              <w:rPr>
                <w:rFonts w:ascii="Arial" w:hAnsi="Arial" w:cs="Arial"/>
                <w:b/>
                <w:sz w:val="20"/>
                <w:lang w:val="en-GB"/>
              </w:rPr>
              <w:t>time to change</w:t>
            </w:r>
          </w:p>
        </w:tc>
        <w:tc>
          <w:tcPr>
            <w:tcW w:w="1560" w:type="dxa"/>
            <w:shd w:val="clear" w:color="auto" w:fill="E7E6E6" w:themeFill="background2"/>
            <w:vAlign w:val="center"/>
          </w:tcPr>
          <w:p w14:paraId="71459A6C" w14:textId="4B56EABA" w:rsidR="00DA1642" w:rsidRDefault="00DA1642" w:rsidP="00572165">
            <w:pPr>
              <w:jc w:val="center"/>
              <w:rPr>
                <w:rFonts w:ascii="Arial" w:hAnsi="Arial" w:cs="Arial"/>
                <w:b/>
                <w:sz w:val="20"/>
                <w:lang w:val="en-GB"/>
              </w:rPr>
            </w:pPr>
            <w:r>
              <w:rPr>
                <w:rFonts w:ascii="Arial" w:hAnsi="Arial" w:cs="Arial"/>
                <w:b/>
                <w:sz w:val="20"/>
                <w:lang w:val="en-GB"/>
              </w:rPr>
              <w:t>outcome</w:t>
            </w:r>
          </w:p>
        </w:tc>
        <w:tc>
          <w:tcPr>
            <w:tcW w:w="1417" w:type="dxa"/>
            <w:shd w:val="clear" w:color="auto" w:fill="E7E6E6" w:themeFill="background2"/>
            <w:vAlign w:val="center"/>
          </w:tcPr>
          <w:p w14:paraId="027C2500" w14:textId="42697A1A" w:rsidR="00DA1642" w:rsidRDefault="00D52146" w:rsidP="007D2C34">
            <w:pPr>
              <w:jc w:val="center"/>
              <w:rPr>
                <w:rFonts w:ascii="Arial" w:hAnsi="Arial" w:cs="Arial"/>
                <w:b/>
                <w:sz w:val="20"/>
                <w:lang w:val="en-GB"/>
              </w:rPr>
            </w:pPr>
            <w:r>
              <w:rPr>
                <w:rFonts w:ascii="Arial" w:hAnsi="Arial" w:cs="Arial"/>
                <w:b/>
                <w:sz w:val="20"/>
                <w:lang w:val="en-GB"/>
              </w:rPr>
              <w:t>c</w:t>
            </w:r>
            <w:r w:rsidR="00DA1642">
              <w:rPr>
                <w:rFonts w:ascii="Arial" w:hAnsi="Arial" w:cs="Arial"/>
                <w:b/>
                <w:sz w:val="20"/>
                <w:lang w:val="en-GB"/>
              </w:rPr>
              <w:t>ompar</w:t>
            </w:r>
            <w:r>
              <w:rPr>
                <w:rFonts w:ascii="Arial" w:hAnsi="Arial" w:cs="Arial"/>
                <w:b/>
                <w:sz w:val="20"/>
                <w:lang w:val="en-GB"/>
              </w:rPr>
              <w:t>ison performed</w:t>
            </w:r>
          </w:p>
        </w:tc>
        <w:tc>
          <w:tcPr>
            <w:tcW w:w="2268" w:type="dxa"/>
            <w:shd w:val="clear" w:color="auto" w:fill="E7E6E6" w:themeFill="background2"/>
            <w:vAlign w:val="center"/>
          </w:tcPr>
          <w:p w14:paraId="533EAD43" w14:textId="2CAA9892" w:rsidR="00DA1642" w:rsidRDefault="00D75918" w:rsidP="007C480B">
            <w:pPr>
              <w:jc w:val="center"/>
              <w:rPr>
                <w:rFonts w:ascii="Arial" w:hAnsi="Arial" w:cs="Arial"/>
                <w:b/>
                <w:sz w:val="20"/>
                <w:lang w:val="en-GB"/>
              </w:rPr>
            </w:pPr>
            <w:r>
              <w:rPr>
                <w:rFonts w:ascii="Arial" w:hAnsi="Arial" w:cs="Arial"/>
                <w:b/>
                <w:sz w:val="20"/>
                <w:lang w:val="en-GB"/>
              </w:rPr>
              <w:t>su</w:t>
            </w:r>
            <w:r w:rsidR="00763464">
              <w:rPr>
                <w:rFonts w:ascii="Arial" w:hAnsi="Arial" w:cs="Arial"/>
                <w:b/>
                <w:sz w:val="20"/>
                <w:lang w:val="en-GB"/>
              </w:rPr>
              <w:t>mmary</w:t>
            </w:r>
            <w:r w:rsidR="003B534D">
              <w:rPr>
                <w:rFonts w:ascii="Arial" w:hAnsi="Arial" w:cs="Arial"/>
                <w:b/>
                <w:sz w:val="20"/>
                <w:lang w:val="en-GB"/>
              </w:rPr>
              <w:t xml:space="preserve"> of findings</w:t>
            </w:r>
          </w:p>
        </w:tc>
      </w:tr>
      <w:tr w:rsidR="00E7466C" w:rsidRPr="003536AC" w14:paraId="216FBBC4" w14:textId="77777777" w:rsidTr="008D4607">
        <w:tc>
          <w:tcPr>
            <w:tcW w:w="15446" w:type="dxa"/>
            <w:gridSpan w:val="11"/>
            <w:shd w:val="clear" w:color="auto" w:fill="auto"/>
            <w:vAlign w:val="center"/>
          </w:tcPr>
          <w:p w14:paraId="1A78A572" w14:textId="57F94007" w:rsidR="00E7466C" w:rsidRDefault="00E7466C" w:rsidP="00E7466C">
            <w:pPr>
              <w:spacing w:before="120" w:after="120"/>
              <w:jc w:val="center"/>
              <w:rPr>
                <w:rFonts w:ascii="Arial" w:hAnsi="Arial" w:cs="Arial"/>
                <w:b/>
                <w:sz w:val="20"/>
                <w:lang w:val="en-GB"/>
              </w:rPr>
            </w:pPr>
            <w:r>
              <w:rPr>
                <w:rFonts w:ascii="Arial" w:hAnsi="Arial" w:cs="Arial"/>
                <w:b/>
                <w:sz w:val="28"/>
                <w:szCs w:val="24"/>
                <w:lang w:val="en-GB"/>
              </w:rPr>
              <w:t>Ultrasound</w:t>
            </w:r>
          </w:p>
        </w:tc>
      </w:tr>
      <w:tr w:rsidR="00E7466C" w:rsidRPr="003536AC" w14:paraId="58085BFE" w14:textId="77777777" w:rsidTr="008D4607">
        <w:tc>
          <w:tcPr>
            <w:tcW w:w="15446" w:type="dxa"/>
            <w:gridSpan w:val="11"/>
            <w:shd w:val="clear" w:color="auto" w:fill="auto"/>
            <w:vAlign w:val="center"/>
          </w:tcPr>
          <w:p w14:paraId="61CEDD30" w14:textId="6C381C85" w:rsidR="00E7466C" w:rsidRDefault="00E7466C" w:rsidP="00E7466C">
            <w:pPr>
              <w:spacing w:before="120" w:after="120"/>
              <w:jc w:val="center"/>
              <w:rPr>
                <w:rFonts w:ascii="Arial" w:hAnsi="Arial" w:cs="Arial"/>
                <w:b/>
                <w:sz w:val="20"/>
                <w:lang w:val="en-GB"/>
              </w:rPr>
            </w:pPr>
            <w:r w:rsidRPr="008A6068">
              <w:rPr>
                <w:rFonts w:ascii="Arial" w:hAnsi="Arial" w:cs="Arial"/>
                <w:b/>
                <w:sz w:val="24"/>
                <w:szCs w:val="24"/>
                <w:lang w:val="en-GB"/>
              </w:rPr>
              <w:t>Giant cell arteritis</w:t>
            </w:r>
          </w:p>
        </w:tc>
      </w:tr>
      <w:tr w:rsidR="00E7466C" w:rsidRPr="00790BDE" w14:paraId="07F64461" w14:textId="2689C068" w:rsidTr="0032301A">
        <w:tc>
          <w:tcPr>
            <w:tcW w:w="1555" w:type="dxa"/>
            <w:vAlign w:val="center"/>
          </w:tcPr>
          <w:p w14:paraId="78206CD6" w14:textId="77777777" w:rsidR="00E7466C" w:rsidRPr="00BA276E" w:rsidRDefault="00E7466C" w:rsidP="00E7466C">
            <w:pPr>
              <w:jc w:val="center"/>
              <w:rPr>
                <w:rFonts w:ascii="Arial" w:hAnsi="Arial" w:cs="Arial"/>
                <w:sz w:val="18"/>
                <w:szCs w:val="18"/>
                <w:lang w:val="en-GB"/>
              </w:rPr>
            </w:pPr>
            <w:r w:rsidRPr="00BA276E">
              <w:rPr>
                <w:rFonts w:ascii="Arial" w:hAnsi="Arial" w:cs="Arial"/>
                <w:sz w:val="18"/>
                <w:szCs w:val="18"/>
                <w:lang w:val="en-GB"/>
              </w:rPr>
              <w:t>Schmidt WA 1997</w:t>
            </w:r>
            <w:r>
              <w:rPr>
                <w:rFonts w:ascii="Arial" w:hAnsi="Arial" w:cs="Arial"/>
                <w:sz w:val="18"/>
                <w:szCs w:val="18"/>
                <w:lang w:val="en-GB"/>
              </w:rPr>
              <w:fldChar w:fldCharType="begin" w:fldLock="1"/>
            </w:r>
            <w:r>
              <w:rPr>
                <w:rFonts w:ascii="Arial" w:hAnsi="Arial" w:cs="Arial"/>
                <w:sz w:val="18"/>
                <w:szCs w:val="18"/>
                <w:lang w:val="en-GB"/>
              </w:rPr>
              <w:instrText>ADDIN CSL_CITATION { "citationItems" : [ { "id" : "ITEM-1", "itemData" : { "author" : [ { "dropping-particle" : "", "family" : "Schmidt", "given" : "W A", "non-dropping-particle" : "", "parse-names" : false, "suffix" : "" }, { "dropping-particle" : "", "family" : "Kraft", "given" : "H E", "non-dropping-particle" : "", "parse-names" : false, "suffix" : "" }, { "dropping-particle" : "", "family" : "Vorpahl", "given" : "K", "non-dropping-particle" : "", "parse-names" : false, "suffix" : "" }, { "dropping-particle" : "", "family" : "Volker", "given" : "L", "non-dropping-particle" : "", "parse-names" : false, "suffix" : "" }, { "dropping-particle" : "", "family" : "Gromnica-Ihle", "given" : "E J", "non-dropping-particle" : "", "parse-names" : false, "suffix" : "" } ], "container-title" : "New England Journal of Medicine", "id" : "ITEM-1", "issue" : "19", "issued" : { "date-parts" : [ [ "1997" ] ] }, "page" : "1336-1342", "title" : "Color duplex ultrasonography in the diagnosis of temporal arteritis.", "type" : "article-journal", "volume" : "337" }, "uris" : [ "http://www.mendeley.com/documents/?uuid=74c50772-fd6c-408d-b59f-3934001a7e05" ] } ], "mendeley" : { "formattedCitation" : "(1)", "plainTextFormattedCitation" : "(1)", "previouslyFormattedCitation" : "(1)" }, "properties" : { "noteIndex" : 0 }, "schema" : "https://github.com/citation-style-language/schema/raw/master/csl-citation.json" }</w:instrText>
            </w:r>
            <w:r>
              <w:rPr>
                <w:rFonts w:ascii="Arial" w:hAnsi="Arial" w:cs="Arial"/>
                <w:sz w:val="18"/>
                <w:szCs w:val="18"/>
                <w:lang w:val="en-GB"/>
              </w:rPr>
              <w:fldChar w:fldCharType="separate"/>
            </w:r>
            <w:r w:rsidRPr="007A526B">
              <w:rPr>
                <w:rFonts w:ascii="Arial" w:hAnsi="Arial" w:cs="Arial"/>
                <w:noProof/>
                <w:sz w:val="18"/>
                <w:szCs w:val="18"/>
                <w:lang w:val="en-GB"/>
              </w:rPr>
              <w:t>(1)</w:t>
            </w:r>
            <w:r>
              <w:rPr>
                <w:rFonts w:ascii="Arial" w:hAnsi="Arial" w:cs="Arial"/>
                <w:sz w:val="18"/>
                <w:szCs w:val="18"/>
                <w:lang w:val="en-GB"/>
              </w:rPr>
              <w:fldChar w:fldCharType="end"/>
            </w:r>
          </w:p>
        </w:tc>
        <w:tc>
          <w:tcPr>
            <w:tcW w:w="1417" w:type="dxa"/>
            <w:vAlign w:val="center"/>
          </w:tcPr>
          <w:p w14:paraId="6734AD20" w14:textId="506A4029" w:rsidR="00E7466C" w:rsidRPr="00BA276E" w:rsidRDefault="00E7466C" w:rsidP="00E7466C">
            <w:pPr>
              <w:jc w:val="center"/>
              <w:rPr>
                <w:rFonts w:ascii="Arial" w:hAnsi="Arial" w:cs="Arial"/>
                <w:sz w:val="18"/>
                <w:szCs w:val="18"/>
                <w:lang w:val="en-GB"/>
              </w:rPr>
            </w:pPr>
            <w:r>
              <w:rPr>
                <w:rFonts w:ascii="Arial" w:hAnsi="Arial" w:cs="Arial"/>
                <w:sz w:val="18"/>
                <w:szCs w:val="18"/>
                <w:lang w:val="en-GB"/>
              </w:rPr>
              <w:t xml:space="preserve">suspected </w:t>
            </w:r>
            <w:r w:rsidRPr="00BA276E">
              <w:rPr>
                <w:rFonts w:ascii="Arial" w:hAnsi="Arial" w:cs="Arial"/>
                <w:sz w:val="18"/>
                <w:szCs w:val="18"/>
                <w:lang w:val="en-GB"/>
              </w:rPr>
              <w:t>GCA+PMR</w:t>
            </w:r>
          </w:p>
        </w:tc>
        <w:tc>
          <w:tcPr>
            <w:tcW w:w="992" w:type="dxa"/>
            <w:vAlign w:val="center"/>
          </w:tcPr>
          <w:p w14:paraId="6AE28714" w14:textId="77777777" w:rsidR="00E7466C" w:rsidRPr="00BA276E" w:rsidRDefault="00E7466C" w:rsidP="00E7466C">
            <w:pPr>
              <w:jc w:val="center"/>
              <w:rPr>
                <w:rFonts w:ascii="Arial" w:hAnsi="Arial" w:cs="Arial"/>
                <w:sz w:val="18"/>
                <w:szCs w:val="18"/>
                <w:lang w:val="en-GB"/>
              </w:rPr>
            </w:pPr>
            <w:r w:rsidRPr="00BA276E">
              <w:rPr>
                <w:rFonts w:ascii="Arial" w:hAnsi="Arial" w:cs="Arial"/>
                <w:sz w:val="18"/>
                <w:szCs w:val="18"/>
                <w:lang w:val="en-GB"/>
              </w:rPr>
              <w:t>30</w:t>
            </w:r>
          </w:p>
        </w:tc>
        <w:tc>
          <w:tcPr>
            <w:tcW w:w="1418" w:type="dxa"/>
            <w:gridSpan w:val="2"/>
            <w:vAlign w:val="center"/>
          </w:tcPr>
          <w:p w14:paraId="307244CF" w14:textId="77777777" w:rsidR="00E7466C" w:rsidRPr="00BA276E" w:rsidRDefault="00E7466C" w:rsidP="00E7466C">
            <w:pPr>
              <w:jc w:val="center"/>
              <w:rPr>
                <w:rFonts w:ascii="Arial" w:hAnsi="Arial" w:cs="Arial"/>
                <w:sz w:val="18"/>
                <w:szCs w:val="18"/>
                <w:lang w:val="en-GB"/>
              </w:rPr>
            </w:pPr>
            <w:r w:rsidRPr="00BA276E">
              <w:rPr>
                <w:rFonts w:ascii="Arial" w:hAnsi="Arial" w:cs="Arial"/>
                <w:sz w:val="18"/>
                <w:szCs w:val="18"/>
                <w:lang w:val="en-GB"/>
              </w:rPr>
              <w:t>22</w:t>
            </w:r>
          </w:p>
          <w:p w14:paraId="2AC6931D" w14:textId="77777777" w:rsidR="00E7466C" w:rsidRPr="00BA276E" w:rsidRDefault="00E7466C" w:rsidP="00E7466C">
            <w:pPr>
              <w:jc w:val="center"/>
              <w:rPr>
                <w:rFonts w:ascii="Arial" w:hAnsi="Arial" w:cs="Arial"/>
                <w:sz w:val="18"/>
                <w:szCs w:val="18"/>
                <w:lang w:val="en-GB"/>
              </w:rPr>
            </w:pPr>
            <w:r w:rsidRPr="00BA276E">
              <w:rPr>
                <w:rFonts w:ascii="Arial" w:hAnsi="Arial" w:cs="Arial"/>
                <w:sz w:val="18"/>
                <w:szCs w:val="18"/>
                <w:lang w:val="en-GB"/>
              </w:rPr>
              <w:t>(73)</w:t>
            </w:r>
          </w:p>
        </w:tc>
        <w:tc>
          <w:tcPr>
            <w:tcW w:w="1701" w:type="dxa"/>
            <w:vAlign w:val="center"/>
          </w:tcPr>
          <w:p w14:paraId="1F06982D" w14:textId="77777777" w:rsidR="00E7466C" w:rsidRPr="00BA276E" w:rsidRDefault="00E7466C" w:rsidP="00E7466C">
            <w:pPr>
              <w:jc w:val="center"/>
              <w:rPr>
                <w:rFonts w:ascii="Arial" w:hAnsi="Arial" w:cs="Arial"/>
                <w:sz w:val="18"/>
                <w:szCs w:val="18"/>
                <w:lang w:val="en-GB"/>
              </w:rPr>
            </w:pPr>
            <w:r w:rsidRPr="00BA276E">
              <w:rPr>
                <w:rFonts w:ascii="Arial" w:hAnsi="Arial" w:cs="Arial"/>
                <w:sz w:val="18"/>
                <w:szCs w:val="18"/>
                <w:lang w:val="en-GB"/>
              </w:rPr>
              <w:t>every 3-4d</w:t>
            </w:r>
          </w:p>
          <w:p w14:paraId="5B08CB9D" w14:textId="77777777" w:rsidR="00E7466C" w:rsidRPr="00BA276E" w:rsidRDefault="00E7466C" w:rsidP="00E7466C">
            <w:pPr>
              <w:jc w:val="center"/>
              <w:rPr>
                <w:rFonts w:ascii="Arial" w:hAnsi="Arial" w:cs="Arial"/>
                <w:sz w:val="18"/>
                <w:szCs w:val="18"/>
                <w:lang w:val="en-GB"/>
              </w:rPr>
            </w:pPr>
            <w:r w:rsidRPr="00BA276E">
              <w:rPr>
                <w:rFonts w:ascii="Arial" w:hAnsi="Arial" w:cs="Arial"/>
                <w:sz w:val="18"/>
                <w:szCs w:val="18"/>
                <w:lang w:val="en-GB"/>
              </w:rPr>
              <w:t>till halo disapp</w:t>
            </w:r>
            <w:r>
              <w:rPr>
                <w:rFonts w:ascii="Arial" w:hAnsi="Arial" w:cs="Arial"/>
                <w:sz w:val="18"/>
                <w:szCs w:val="18"/>
                <w:lang w:val="en-GB"/>
              </w:rPr>
              <w:t>earance</w:t>
            </w:r>
          </w:p>
        </w:tc>
        <w:tc>
          <w:tcPr>
            <w:tcW w:w="1559" w:type="dxa"/>
            <w:vAlign w:val="center"/>
          </w:tcPr>
          <w:p w14:paraId="7B783AFF" w14:textId="77777777" w:rsidR="00E7466C" w:rsidRPr="00BA276E" w:rsidRDefault="00E7466C" w:rsidP="00E7466C">
            <w:pPr>
              <w:jc w:val="center"/>
              <w:rPr>
                <w:rFonts w:ascii="Arial" w:hAnsi="Arial" w:cs="Arial"/>
                <w:sz w:val="18"/>
                <w:szCs w:val="18"/>
                <w:lang w:val="en-GB"/>
              </w:rPr>
            </w:pPr>
            <w:r w:rsidRPr="00BA276E">
              <w:rPr>
                <w:rFonts w:ascii="Arial" w:hAnsi="Arial" w:cs="Arial"/>
                <w:sz w:val="18"/>
                <w:szCs w:val="18"/>
                <w:lang w:val="en-GB"/>
              </w:rPr>
              <w:t>TA</w:t>
            </w:r>
          </w:p>
        </w:tc>
        <w:tc>
          <w:tcPr>
            <w:tcW w:w="1559" w:type="dxa"/>
            <w:vAlign w:val="center"/>
          </w:tcPr>
          <w:p w14:paraId="114B1169" w14:textId="5372DD90" w:rsidR="00E7466C" w:rsidRDefault="00E7466C" w:rsidP="00E7466C">
            <w:pPr>
              <w:jc w:val="center"/>
              <w:rPr>
                <w:rFonts w:ascii="Arial" w:hAnsi="Arial" w:cs="Arial"/>
                <w:sz w:val="18"/>
                <w:szCs w:val="18"/>
                <w:lang w:val="en-GB"/>
              </w:rPr>
            </w:pPr>
            <w:r w:rsidRPr="00BA276E">
              <w:rPr>
                <w:rFonts w:ascii="Arial" w:hAnsi="Arial" w:cs="Arial"/>
                <w:sz w:val="18"/>
                <w:szCs w:val="18"/>
                <w:lang w:val="en-GB"/>
              </w:rPr>
              <w:t>16d</w:t>
            </w:r>
            <w:r>
              <w:rPr>
                <w:rFonts w:ascii="Arial" w:hAnsi="Arial" w:cs="Arial"/>
                <w:sz w:val="18"/>
                <w:szCs w:val="18"/>
                <w:lang w:val="en-GB"/>
              </w:rPr>
              <w:t>*</w:t>
            </w:r>
          </w:p>
          <w:p w14:paraId="07CC9CB5" w14:textId="07E7A2FE" w:rsidR="00E7466C" w:rsidRPr="00BA276E" w:rsidRDefault="00E7466C" w:rsidP="00E7466C">
            <w:pPr>
              <w:jc w:val="center"/>
              <w:rPr>
                <w:rFonts w:ascii="Arial" w:hAnsi="Arial" w:cs="Arial"/>
                <w:sz w:val="18"/>
                <w:szCs w:val="18"/>
                <w:lang w:val="en-GB"/>
              </w:rPr>
            </w:pPr>
            <w:r w:rsidRPr="00BA276E">
              <w:rPr>
                <w:rFonts w:ascii="Arial" w:hAnsi="Arial" w:cs="Arial"/>
                <w:sz w:val="18"/>
                <w:szCs w:val="18"/>
                <w:lang w:val="en-GB"/>
              </w:rPr>
              <w:t>7-56d</w:t>
            </w:r>
            <w:r>
              <w:rPr>
                <w:rFonts w:ascii="Arial" w:hAnsi="Arial" w:cs="Arial"/>
                <w:sz w:val="18"/>
                <w:szCs w:val="18"/>
                <w:lang w:val="en-GB"/>
              </w:rPr>
              <w:t>¥</w:t>
            </w:r>
          </w:p>
        </w:tc>
        <w:tc>
          <w:tcPr>
            <w:tcW w:w="1560" w:type="dxa"/>
            <w:vAlign w:val="center"/>
          </w:tcPr>
          <w:p w14:paraId="5CE018DB" w14:textId="45105C19" w:rsidR="00E7466C" w:rsidRDefault="00E7466C" w:rsidP="00E7466C">
            <w:pPr>
              <w:jc w:val="center"/>
              <w:rPr>
                <w:rFonts w:ascii="Arial" w:hAnsi="Arial" w:cs="Arial"/>
                <w:sz w:val="18"/>
                <w:szCs w:val="18"/>
                <w:lang w:val="en-GB"/>
              </w:rPr>
            </w:pPr>
            <w:r w:rsidRPr="00BA276E">
              <w:rPr>
                <w:rFonts w:ascii="Arial" w:hAnsi="Arial" w:cs="Arial"/>
                <w:sz w:val="18"/>
                <w:szCs w:val="18"/>
                <w:lang w:val="en-GB"/>
              </w:rPr>
              <w:t>halo disapp</w:t>
            </w:r>
            <w:r>
              <w:rPr>
                <w:rFonts w:ascii="Arial" w:hAnsi="Arial" w:cs="Arial"/>
                <w:sz w:val="18"/>
                <w:szCs w:val="18"/>
                <w:lang w:val="en-GB"/>
              </w:rPr>
              <w:t>earance</w:t>
            </w:r>
          </w:p>
        </w:tc>
        <w:tc>
          <w:tcPr>
            <w:tcW w:w="1417" w:type="dxa"/>
            <w:vAlign w:val="center"/>
          </w:tcPr>
          <w:p w14:paraId="470E1076" w14:textId="770383B1" w:rsidR="00E7466C" w:rsidRDefault="00E7466C" w:rsidP="00E7466C">
            <w:pPr>
              <w:jc w:val="center"/>
              <w:rPr>
                <w:rFonts w:ascii="Arial" w:hAnsi="Arial" w:cs="Arial"/>
                <w:sz w:val="18"/>
                <w:szCs w:val="18"/>
                <w:lang w:val="en-GB"/>
              </w:rPr>
            </w:pPr>
            <w:r>
              <w:rPr>
                <w:rFonts w:ascii="Arial" w:hAnsi="Arial" w:cs="Arial"/>
                <w:sz w:val="18"/>
                <w:szCs w:val="18"/>
                <w:lang w:val="en-GB"/>
              </w:rPr>
              <w:t>none</w:t>
            </w:r>
          </w:p>
        </w:tc>
        <w:tc>
          <w:tcPr>
            <w:tcW w:w="2268" w:type="dxa"/>
            <w:vAlign w:val="center"/>
          </w:tcPr>
          <w:p w14:paraId="337E189E" w14:textId="77777777" w:rsidR="00E7466C" w:rsidRDefault="00E7466C" w:rsidP="00E7466C">
            <w:pPr>
              <w:jc w:val="center"/>
              <w:rPr>
                <w:rFonts w:ascii="Arial" w:hAnsi="Arial" w:cs="Arial"/>
                <w:sz w:val="18"/>
                <w:szCs w:val="18"/>
                <w:lang w:val="en-GB"/>
              </w:rPr>
            </w:pPr>
            <w:r w:rsidRPr="00BA276E">
              <w:rPr>
                <w:rFonts w:ascii="Arial" w:hAnsi="Arial" w:cs="Arial"/>
                <w:sz w:val="18"/>
                <w:szCs w:val="18"/>
                <w:lang w:val="en-GB"/>
              </w:rPr>
              <w:t>halo disapp</w:t>
            </w:r>
            <w:r>
              <w:rPr>
                <w:rFonts w:ascii="Arial" w:hAnsi="Arial" w:cs="Arial"/>
                <w:sz w:val="18"/>
                <w:szCs w:val="18"/>
                <w:lang w:val="en-GB"/>
              </w:rPr>
              <w:t>earance after</w:t>
            </w:r>
          </w:p>
          <w:p w14:paraId="0DA710D4" w14:textId="02DDAE92" w:rsidR="00E7466C" w:rsidRDefault="00E7466C" w:rsidP="00E7466C">
            <w:pPr>
              <w:jc w:val="center"/>
              <w:rPr>
                <w:rFonts w:ascii="Arial" w:hAnsi="Arial" w:cs="Arial"/>
                <w:sz w:val="18"/>
                <w:szCs w:val="18"/>
                <w:lang w:val="en-GB"/>
              </w:rPr>
            </w:pPr>
            <w:r w:rsidRPr="00BA276E">
              <w:rPr>
                <w:rFonts w:ascii="Arial" w:hAnsi="Arial" w:cs="Arial"/>
                <w:sz w:val="18"/>
                <w:szCs w:val="18"/>
                <w:lang w:val="en-GB"/>
              </w:rPr>
              <w:t>16d</w:t>
            </w:r>
            <w:r>
              <w:rPr>
                <w:rFonts w:ascii="Arial" w:hAnsi="Arial" w:cs="Arial"/>
                <w:sz w:val="18"/>
                <w:szCs w:val="18"/>
                <w:lang w:val="en-GB"/>
              </w:rPr>
              <w:t>* (</w:t>
            </w:r>
            <w:r w:rsidRPr="00BA276E">
              <w:rPr>
                <w:rFonts w:ascii="Arial" w:hAnsi="Arial" w:cs="Arial"/>
                <w:sz w:val="18"/>
                <w:szCs w:val="18"/>
                <w:lang w:val="en-GB"/>
              </w:rPr>
              <w:t>7-56d</w:t>
            </w:r>
            <w:r>
              <w:rPr>
                <w:rFonts w:ascii="Arial" w:hAnsi="Arial" w:cs="Arial"/>
                <w:sz w:val="18"/>
                <w:szCs w:val="18"/>
                <w:lang w:val="en-GB"/>
              </w:rPr>
              <w:t>)¥#</w:t>
            </w:r>
          </w:p>
        </w:tc>
      </w:tr>
      <w:tr w:rsidR="00E7466C" w:rsidRPr="00EC2ABA" w14:paraId="200F9F9A" w14:textId="5D3D4D96" w:rsidTr="0032301A">
        <w:tc>
          <w:tcPr>
            <w:tcW w:w="1555" w:type="dxa"/>
            <w:vAlign w:val="center"/>
          </w:tcPr>
          <w:p w14:paraId="0DAA0027" w14:textId="77777777" w:rsidR="00E7466C" w:rsidRPr="00BA276E" w:rsidRDefault="00E7466C" w:rsidP="00E7466C">
            <w:pPr>
              <w:jc w:val="center"/>
              <w:rPr>
                <w:rFonts w:ascii="Arial" w:hAnsi="Arial" w:cs="Arial"/>
                <w:sz w:val="18"/>
                <w:szCs w:val="18"/>
                <w:lang w:val="en-GB"/>
              </w:rPr>
            </w:pPr>
            <w:r w:rsidRPr="00BA276E">
              <w:rPr>
                <w:rFonts w:ascii="Arial" w:hAnsi="Arial" w:cs="Arial"/>
                <w:sz w:val="18"/>
                <w:szCs w:val="18"/>
                <w:lang w:val="en-GB"/>
              </w:rPr>
              <w:t>Salvarani C 2002</w:t>
            </w:r>
            <w:r>
              <w:rPr>
                <w:rFonts w:ascii="Arial" w:hAnsi="Arial" w:cs="Arial"/>
                <w:sz w:val="18"/>
                <w:szCs w:val="18"/>
                <w:lang w:val="en-GB"/>
              </w:rPr>
              <w:fldChar w:fldCharType="begin" w:fldLock="1"/>
            </w:r>
            <w:r>
              <w:rPr>
                <w:rFonts w:ascii="Arial" w:hAnsi="Arial" w:cs="Arial"/>
                <w:sz w:val="18"/>
                <w:szCs w:val="18"/>
                <w:lang w:val="en-GB"/>
              </w:rPr>
              <w:instrText>ADDIN CSL_CITATION { "citationItems" : [ { "id" : "ITEM-1", "itemData" : { "ISSN" : "1539-3704", "PMID" : "12186513", "abstract" : "BACKGROUND: Evidence of a dark halo on ultrasonography has been considered a specific sign of giant-cell arteritis and may replace temporal artery biopsy for the diagnosis of giant-cell arteritis in patients with typical clinical manifestations.\n\nOBJECTIVE: To assess the usefulness of temporal artery duplex ultrasonography and to compare this mode of ultrasonography with physical examination of temporal arteries for the diagnosis of giant-cell arteritis in patients with suspected giant-cell arteritis or polymyalgia rheumatica.\n\nDESIGN: Diagnostic test study.\n\nSETTING: Several divisions of Reggio Emilia Hospital, Reggio Emilia, Italy.\n\nPATIENTS: 86 consecutive patients with a suspected diagnosis of giant-cell arteritis or polymyalgia rheumatica identified over a 22-month period.\n\nMEASUREMENTS: The temporal arteries were examined in all 86 patients. Duplex ultrasonography of the temporal arteries was then performed by two ultrasonographers who were unaware of the clinical diagnosis. Before corticosteroid therapy was started, temporal artery biopsies were performed in all patients at the site targeted by the ultrasonographer.\n\nRESULTS: A hypoechoic halo around the lumen of the temporal arteries had a sensitivity of only 40% (95% CI, 16% to 68%) and a specificity of 79% (CI, 68% to 88%) for the diagnosis of biopsy-proven giant-cell arteritis. The negative likelihood ratio was 0.8 (CI, 0.5 to 1.2), and the positive likelihood ratio was 1.9 (CI, 0.9 to 4.1). When the thickness of the halo was at least 1 mm, specificity increased to 93% (CI, 84% to 98%) and the positive likelihood ratio increased to 5.7 (CI, 2.0 to 16.2); however, sensitivity remained low at 40% (CI, 16% to 68%). On physical examination, temporal artery abnormalities had a higher sensitivity of 67% (CI, 38% to 88%), a higher specificity of 99% (CI, 92% to 100%), and a higher positive likelihood ratio of 47.3 (CI, 6.5 to 342.4) than did ultrasonographic findings. None of the patients with giant-cell arteritis had a normal temporal artery inspection and a hypoechoic halo on ultrasonography.\n\nCONCLUSION: Evidence on ultrasonography of a halo around temporal arteries, either any halo or a halo 1 mm or greater in thickness, only modestly increased the probability of biopsy-proven giant-cell arteritis but did not improve the diagnostic accuracy of a careful physical examination.", "author" : [ { "dropping-particle" : "", "family" : "Salvarani", "given" : "Carlo", "non-dropping-particle" : "", "parse-names" : false, "suffix" : "" }, { "dropping-particle" : "", "family" : "Silingardi", "given" : "Mauro", "non-dropping-particle" : "", "parse-names" : false, "suffix" : "" }, { "dropping-particle" : "", "family" : "Ghirarduzzi", "given" : "Angelo", "non-dropping-particle" : "", "parse-names" : false, "suffix" : "" }, { "dropping-particle" : "", "family" : "Scocco", "given" : "Giovanni", "non-dropping-particle" : "Lo", "parse-names" : false, "suffix" : "" }, { "dropping-particle" : "", "family" : "Macchioni", "given" : "PierLuigi", "non-dropping-particle" : "", "parse-names" : false, "suffix" : "" }, { "dropping-particle" : "", "family" : "Bajocchi", "given" : "GianLuigi", "non-dropping-particle" : "", "parse-names" : false, "suffix" : "" }, { "dropping-particle" : "", "family" : "Vinceti", "given" : "Marco", "non-dropping-particle" : "", "parse-names" : false, "suffix" : "" }, { "dropping-particle" : "", "family" : "Cantini", "given" : "Fabrizio", "non-dropping-particle" : "", "parse-names" : false, "suffix" : "" }, { "dropping-particle" : "", "family" : "Iori", "given" : "Ido", "non-dropping-particle" : "", "parse-names" : false, "suffix" : "" }, { "dropping-particle" : "", "family" : "Boiardi", "given" : "Luigi", "non-dropping-particle" : "", "parse-names" : false, "suffix" : "" } ], "container-title" : "Annals of internal medicine", "id" : "ITEM-1", "issue" : "4", "issued" : { "date-parts" : [ [ "2002", "8" ] ] }, "page" : "232-8", "title" : "Is duplex ultrasonography useful for the diagnosis of giant-cell arteritis?.", "type" : "article-journal", "volume" : "137" }, "uris" : [ "http://www.mendeley.com/documents/?uuid=d1087313-22a9-4d77-bb14-ca2425086bee" ] } ], "mendeley" : { "formattedCitation" : "(4)", "plainTextFormattedCitation" : "(4)", "previouslyFormattedCitation" : "(4)" }, "properties" : { "noteIndex" : 0 }, "schema" : "https://github.com/citation-style-language/schema/raw/master/csl-citation.json" }</w:instrText>
            </w:r>
            <w:r>
              <w:rPr>
                <w:rFonts w:ascii="Arial" w:hAnsi="Arial" w:cs="Arial"/>
                <w:sz w:val="18"/>
                <w:szCs w:val="18"/>
                <w:lang w:val="en-GB"/>
              </w:rPr>
              <w:fldChar w:fldCharType="separate"/>
            </w:r>
            <w:r w:rsidRPr="007A526B">
              <w:rPr>
                <w:rFonts w:ascii="Arial" w:hAnsi="Arial" w:cs="Arial"/>
                <w:noProof/>
                <w:sz w:val="18"/>
                <w:szCs w:val="18"/>
                <w:lang w:val="en-GB"/>
              </w:rPr>
              <w:t>(4)</w:t>
            </w:r>
            <w:r>
              <w:rPr>
                <w:rFonts w:ascii="Arial" w:hAnsi="Arial" w:cs="Arial"/>
                <w:sz w:val="18"/>
                <w:szCs w:val="18"/>
                <w:lang w:val="en-GB"/>
              </w:rPr>
              <w:fldChar w:fldCharType="end"/>
            </w:r>
          </w:p>
        </w:tc>
        <w:tc>
          <w:tcPr>
            <w:tcW w:w="1417" w:type="dxa"/>
            <w:vAlign w:val="center"/>
          </w:tcPr>
          <w:p w14:paraId="2627C8E5" w14:textId="60D34664" w:rsidR="00E7466C" w:rsidRPr="00BA276E" w:rsidRDefault="00E7466C" w:rsidP="00E7466C">
            <w:pPr>
              <w:jc w:val="center"/>
              <w:rPr>
                <w:rFonts w:ascii="Arial" w:hAnsi="Arial" w:cs="Arial"/>
                <w:sz w:val="18"/>
                <w:szCs w:val="18"/>
                <w:lang w:val="en-GB"/>
              </w:rPr>
            </w:pPr>
            <w:r w:rsidRPr="00BA276E">
              <w:rPr>
                <w:rFonts w:ascii="Arial" w:hAnsi="Arial" w:cs="Arial"/>
                <w:sz w:val="18"/>
                <w:szCs w:val="18"/>
                <w:lang w:val="en-GB"/>
              </w:rPr>
              <w:t>susp</w:t>
            </w:r>
            <w:r>
              <w:rPr>
                <w:rFonts w:ascii="Arial" w:hAnsi="Arial" w:cs="Arial"/>
                <w:sz w:val="18"/>
                <w:szCs w:val="18"/>
                <w:lang w:val="en-GB"/>
              </w:rPr>
              <w:t>ected</w:t>
            </w:r>
            <w:r w:rsidRPr="00BA276E">
              <w:rPr>
                <w:rFonts w:ascii="Arial" w:hAnsi="Arial" w:cs="Arial"/>
                <w:sz w:val="18"/>
                <w:szCs w:val="18"/>
                <w:lang w:val="en-GB"/>
              </w:rPr>
              <w:t xml:space="preserve"> GCA+PMR</w:t>
            </w:r>
          </w:p>
        </w:tc>
        <w:tc>
          <w:tcPr>
            <w:tcW w:w="992" w:type="dxa"/>
            <w:vAlign w:val="center"/>
          </w:tcPr>
          <w:p w14:paraId="5F52B937" w14:textId="77777777" w:rsidR="00E7466C" w:rsidRPr="00BA276E" w:rsidRDefault="00E7466C" w:rsidP="00E7466C">
            <w:pPr>
              <w:jc w:val="center"/>
              <w:rPr>
                <w:rFonts w:ascii="Arial" w:hAnsi="Arial" w:cs="Arial"/>
                <w:sz w:val="18"/>
                <w:szCs w:val="18"/>
                <w:lang w:val="en-GB"/>
              </w:rPr>
            </w:pPr>
            <w:r w:rsidRPr="00BA276E">
              <w:rPr>
                <w:rFonts w:ascii="Arial" w:hAnsi="Arial" w:cs="Arial"/>
                <w:sz w:val="18"/>
                <w:szCs w:val="18"/>
                <w:lang w:val="en-GB"/>
              </w:rPr>
              <w:t>20</w:t>
            </w:r>
          </w:p>
        </w:tc>
        <w:tc>
          <w:tcPr>
            <w:tcW w:w="1418" w:type="dxa"/>
            <w:gridSpan w:val="2"/>
            <w:vAlign w:val="center"/>
          </w:tcPr>
          <w:p w14:paraId="08DFA6CA" w14:textId="77777777" w:rsidR="00E7466C" w:rsidRPr="00BA276E" w:rsidRDefault="00E7466C" w:rsidP="00E7466C">
            <w:pPr>
              <w:jc w:val="center"/>
              <w:rPr>
                <w:rFonts w:ascii="Arial" w:hAnsi="Arial" w:cs="Arial"/>
                <w:sz w:val="18"/>
                <w:szCs w:val="18"/>
                <w:lang w:val="en-GB"/>
              </w:rPr>
            </w:pPr>
            <w:r w:rsidRPr="00BA276E">
              <w:rPr>
                <w:rFonts w:ascii="Arial" w:hAnsi="Arial" w:cs="Arial"/>
                <w:sz w:val="18"/>
                <w:szCs w:val="18"/>
                <w:lang w:val="en-GB"/>
              </w:rPr>
              <w:t>6</w:t>
            </w:r>
          </w:p>
          <w:p w14:paraId="070E3CF9" w14:textId="77777777" w:rsidR="00E7466C" w:rsidRPr="00BA276E" w:rsidRDefault="00E7466C" w:rsidP="00E7466C">
            <w:pPr>
              <w:jc w:val="center"/>
              <w:rPr>
                <w:rFonts w:ascii="Arial" w:hAnsi="Arial" w:cs="Arial"/>
                <w:sz w:val="18"/>
                <w:szCs w:val="18"/>
                <w:lang w:val="en-GB"/>
              </w:rPr>
            </w:pPr>
            <w:r w:rsidRPr="00BA276E">
              <w:rPr>
                <w:rFonts w:ascii="Arial" w:hAnsi="Arial" w:cs="Arial"/>
                <w:sz w:val="18"/>
                <w:szCs w:val="18"/>
                <w:lang w:val="en-GB"/>
              </w:rPr>
              <w:t>(30)</w:t>
            </w:r>
          </w:p>
        </w:tc>
        <w:tc>
          <w:tcPr>
            <w:tcW w:w="1701" w:type="dxa"/>
            <w:vAlign w:val="center"/>
          </w:tcPr>
          <w:p w14:paraId="4845C8AA" w14:textId="77777777" w:rsidR="00E7466C" w:rsidRPr="00BA276E" w:rsidRDefault="00E7466C" w:rsidP="00E7466C">
            <w:pPr>
              <w:jc w:val="center"/>
              <w:rPr>
                <w:rFonts w:ascii="Arial" w:hAnsi="Arial" w:cs="Arial"/>
                <w:sz w:val="18"/>
                <w:szCs w:val="18"/>
                <w:lang w:val="en-GB"/>
              </w:rPr>
            </w:pPr>
            <w:r w:rsidRPr="00BA276E">
              <w:rPr>
                <w:rFonts w:ascii="Arial" w:hAnsi="Arial" w:cs="Arial"/>
                <w:sz w:val="18"/>
                <w:szCs w:val="18"/>
                <w:lang w:val="en-GB"/>
              </w:rPr>
              <w:t>at 1m</w:t>
            </w:r>
          </w:p>
        </w:tc>
        <w:tc>
          <w:tcPr>
            <w:tcW w:w="1559" w:type="dxa"/>
            <w:vAlign w:val="center"/>
          </w:tcPr>
          <w:p w14:paraId="3830020B" w14:textId="77777777" w:rsidR="00E7466C" w:rsidRPr="00BA276E" w:rsidRDefault="00E7466C" w:rsidP="00E7466C">
            <w:pPr>
              <w:jc w:val="center"/>
              <w:rPr>
                <w:rFonts w:ascii="Arial" w:hAnsi="Arial" w:cs="Arial"/>
                <w:sz w:val="18"/>
                <w:szCs w:val="18"/>
                <w:lang w:val="en-GB"/>
              </w:rPr>
            </w:pPr>
            <w:r w:rsidRPr="00BA276E">
              <w:rPr>
                <w:rFonts w:ascii="Arial" w:hAnsi="Arial" w:cs="Arial"/>
                <w:sz w:val="18"/>
                <w:szCs w:val="18"/>
                <w:lang w:val="en-GB"/>
              </w:rPr>
              <w:t>TA</w:t>
            </w:r>
          </w:p>
        </w:tc>
        <w:tc>
          <w:tcPr>
            <w:tcW w:w="1559" w:type="dxa"/>
            <w:vAlign w:val="center"/>
          </w:tcPr>
          <w:p w14:paraId="56867461" w14:textId="4336A7DF" w:rsidR="00E7466C" w:rsidRPr="00BA276E" w:rsidRDefault="00E7466C" w:rsidP="00E7466C">
            <w:pPr>
              <w:jc w:val="center"/>
              <w:rPr>
                <w:rFonts w:ascii="Arial" w:hAnsi="Arial" w:cs="Arial"/>
                <w:sz w:val="18"/>
                <w:szCs w:val="18"/>
                <w:lang w:val="en-GB"/>
              </w:rPr>
            </w:pPr>
            <w:r>
              <w:rPr>
                <w:rFonts w:ascii="Arial" w:hAnsi="Arial" w:cs="Arial"/>
                <w:sz w:val="18"/>
                <w:szCs w:val="18"/>
                <w:lang w:val="en-GB"/>
              </w:rPr>
              <w:t>NR</w:t>
            </w:r>
          </w:p>
        </w:tc>
        <w:tc>
          <w:tcPr>
            <w:tcW w:w="1560" w:type="dxa"/>
            <w:vAlign w:val="center"/>
          </w:tcPr>
          <w:p w14:paraId="0AC82ED0" w14:textId="4928D510" w:rsidR="00E7466C" w:rsidRDefault="00E7466C" w:rsidP="00E7466C">
            <w:pPr>
              <w:jc w:val="center"/>
              <w:rPr>
                <w:rFonts w:ascii="Arial" w:hAnsi="Arial" w:cs="Arial"/>
                <w:sz w:val="18"/>
                <w:szCs w:val="18"/>
                <w:lang w:val="en-GB"/>
              </w:rPr>
            </w:pPr>
            <w:r w:rsidRPr="00BA276E">
              <w:rPr>
                <w:rFonts w:ascii="Arial" w:hAnsi="Arial" w:cs="Arial"/>
                <w:sz w:val="18"/>
                <w:szCs w:val="18"/>
                <w:lang w:val="en-GB"/>
              </w:rPr>
              <w:t>halo disapp</w:t>
            </w:r>
            <w:r>
              <w:rPr>
                <w:rFonts w:ascii="Arial" w:hAnsi="Arial" w:cs="Arial"/>
                <w:sz w:val="18"/>
                <w:szCs w:val="18"/>
                <w:lang w:val="en-GB"/>
              </w:rPr>
              <w:t>earance</w:t>
            </w:r>
          </w:p>
        </w:tc>
        <w:tc>
          <w:tcPr>
            <w:tcW w:w="1417" w:type="dxa"/>
            <w:vAlign w:val="center"/>
          </w:tcPr>
          <w:p w14:paraId="1858744B" w14:textId="1C2677A1" w:rsidR="00E7466C" w:rsidRPr="004C7FFC" w:rsidRDefault="00E7466C" w:rsidP="00E7466C">
            <w:pPr>
              <w:jc w:val="center"/>
              <w:rPr>
                <w:rStyle w:val="Kommentarzeichen"/>
                <w:lang w:val="en-GB"/>
              </w:rPr>
            </w:pPr>
            <w:r>
              <w:rPr>
                <w:rFonts w:ascii="Arial" w:hAnsi="Arial" w:cs="Arial"/>
                <w:sz w:val="18"/>
                <w:szCs w:val="18"/>
                <w:lang w:val="en-GB"/>
              </w:rPr>
              <w:t>none</w:t>
            </w:r>
          </w:p>
        </w:tc>
        <w:tc>
          <w:tcPr>
            <w:tcW w:w="2268" w:type="dxa"/>
            <w:vAlign w:val="center"/>
          </w:tcPr>
          <w:p w14:paraId="13D652A7" w14:textId="68735223" w:rsidR="00E7466C" w:rsidRPr="007C480B" w:rsidRDefault="00E7466C" w:rsidP="00E7466C">
            <w:pPr>
              <w:jc w:val="center"/>
              <w:rPr>
                <w:rStyle w:val="Kommentarzeichen"/>
                <w:lang w:val="en-GB"/>
              </w:rPr>
            </w:pPr>
            <w:r w:rsidRPr="00BA276E">
              <w:rPr>
                <w:rFonts w:ascii="Arial" w:hAnsi="Arial" w:cs="Arial"/>
                <w:sz w:val="18"/>
                <w:szCs w:val="18"/>
                <w:lang w:val="en-GB"/>
              </w:rPr>
              <w:t>halo disapp</w:t>
            </w:r>
            <w:r>
              <w:rPr>
                <w:rFonts w:ascii="Arial" w:hAnsi="Arial" w:cs="Arial"/>
                <w:sz w:val="18"/>
                <w:szCs w:val="18"/>
                <w:lang w:val="en-GB"/>
              </w:rPr>
              <w:t xml:space="preserve">earance in </w:t>
            </w:r>
            <w:r w:rsidRPr="00BA276E">
              <w:rPr>
                <w:rFonts w:ascii="Arial" w:hAnsi="Arial" w:cs="Arial"/>
                <w:sz w:val="18"/>
                <w:szCs w:val="18"/>
                <w:lang w:val="en-GB"/>
              </w:rPr>
              <w:t>6/6 p</w:t>
            </w:r>
            <w:r>
              <w:rPr>
                <w:rFonts w:ascii="Arial" w:hAnsi="Arial" w:cs="Arial"/>
                <w:sz w:val="18"/>
                <w:szCs w:val="18"/>
                <w:lang w:val="en-GB"/>
              </w:rPr>
              <w:t>a</w:t>
            </w:r>
            <w:r w:rsidRPr="00BA276E">
              <w:rPr>
                <w:rFonts w:ascii="Arial" w:hAnsi="Arial" w:cs="Arial"/>
                <w:sz w:val="18"/>
                <w:szCs w:val="18"/>
                <w:lang w:val="en-GB"/>
              </w:rPr>
              <w:t>t</w:t>
            </w:r>
            <w:r>
              <w:rPr>
                <w:rFonts w:ascii="Arial" w:hAnsi="Arial" w:cs="Arial"/>
                <w:sz w:val="18"/>
                <w:szCs w:val="18"/>
                <w:lang w:val="en-GB"/>
              </w:rPr>
              <w:t>#</w:t>
            </w:r>
          </w:p>
        </w:tc>
      </w:tr>
      <w:tr w:rsidR="00E7466C" w:rsidRPr="00790BDE" w14:paraId="230D4A50" w14:textId="202D9E5F" w:rsidTr="0032301A">
        <w:tc>
          <w:tcPr>
            <w:tcW w:w="1555" w:type="dxa"/>
            <w:vAlign w:val="center"/>
          </w:tcPr>
          <w:p w14:paraId="126A9F08" w14:textId="540C621C" w:rsidR="00E7466C" w:rsidRPr="00BA276E" w:rsidRDefault="00E7466C" w:rsidP="00E7466C">
            <w:pPr>
              <w:jc w:val="center"/>
              <w:rPr>
                <w:rFonts w:ascii="Arial" w:hAnsi="Arial" w:cs="Arial"/>
                <w:sz w:val="18"/>
                <w:szCs w:val="18"/>
                <w:lang w:val="en-GB"/>
              </w:rPr>
            </w:pPr>
            <w:r w:rsidRPr="00BA276E">
              <w:rPr>
                <w:rFonts w:ascii="Arial" w:hAnsi="Arial" w:cs="Arial"/>
                <w:sz w:val="18"/>
                <w:szCs w:val="18"/>
                <w:lang w:val="en-GB"/>
              </w:rPr>
              <w:t>Schmidt WA 2002</w:t>
            </w:r>
            <w:r>
              <w:rPr>
                <w:rFonts w:ascii="Arial" w:hAnsi="Arial" w:cs="Arial"/>
                <w:sz w:val="18"/>
                <w:szCs w:val="18"/>
                <w:lang w:val="en-GB"/>
              </w:rPr>
              <w:fldChar w:fldCharType="begin" w:fldLock="1"/>
            </w:r>
            <w:r w:rsidR="00BB035A">
              <w:rPr>
                <w:rFonts w:ascii="Arial" w:hAnsi="Arial" w:cs="Arial"/>
                <w:sz w:val="18"/>
                <w:szCs w:val="18"/>
                <w:lang w:val="en-GB"/>
              </w:rPr>
              <w:instrText>ADDIN CSL_CITATION { "citationItems" : [ { "id" : "ITEM-1", "itemData" : { "ISSN" : "0392-856X", "PMID" : "12102466", "abstract" : "OBJECTIVE: To investigate the involvement of arteries other than the temporal arteries in active giant cell arteritis using color Doppler sonography. METHODS: The occipital, facial, vertebral, carotid, subclavian, axillary, brachial, ulnar radial, femoral, popliteal, posterior tibial, and dorsal pedal arteries, and the abdominal aorta of 33 consecutive patients with acute giant cell arteritis and 33 age- and sex-matched controls were investigated. RESULTS: In 10 patients (30%), but in none of the controls, a characteristic inflammatory mural thickening (halo) could be demonstrated in these arteries. The subclavian, external carotid, and/or facial arteries were involved in 4 patients, the occipital and/or axillary arteries in 3 patients, the brachial and/or ulnar arteries in 2 patients, and the common carotid, vertebral, popliteal, and/or radial arteries in 1 patient each. Two patients had symptomatic large vessel giant cell arteritis with arm claudication. The other patients were asymptomatic concerning the involved arteries. Furthermore the ulnar artery was occluded in 3 cases, the posterior tibial artery in 2 cases, and the dorsal pedal and the vertebral artery in 1 case each. No occlusions were found in the controls. Occlusion of the temporal arteries occurred more frequently in patients with peripheral artery involvement than in those without peripheral involvement (60% versus 26%). In most of the non-stenotic, small arteries the halo disappeared within 9 to 21 days. Mural thickening remained in large, stenotic arteries. CONCLUSION: Peripheral artery involvement occurs more frequently in acute temporal arteritis than has been assumed up to now. Color Doppler sonography offers a new method to evaluate this peripheral involvement.", "author" : [ { "dropping-particle" : "", "family" : "Schmidt", "given" : "W a", "non-dropping-particle" : "", "parse-names" : false, "suffix" : "" }, { "dropping-particle" : "", "family" : "Natusch", "given" : "a", "non-dropping-particle" : "", "parse-names" : false, "suffix" : "" }, { "dropping-particle" : "", "family" : "M\u00f6ller", "given" : "D E", "non-dropping-particle" : "", "parse-names" : false, "suffix" : "" }, { "dropping-particle" : "", "family" : "Vorpahl", "given" : "K", "non-dropping-particle" : "", "parse-names" : false, "suffix" : "" }, { "dropping-particle" : "", "family" : "Gromnica-Ihle", "given" : "E", "non-dropping-particle" : "", "parse-names" : false, "suffix" : "" } ], "container-title" : "Clinical and experimental rheumatology", "id" : "ITEM-1", "issued" : { "date-parts" : [ [ "0" ] ] }, "page" : "309-318", "title" : "Involvement of peripheral arteries in giant cell arteritis: a color Doppler sonography study.", "type" : "article-journal", "volume" : "20" }, "uris" : [ "http://www.mendeley.com/documents/?uuid=b281132c-7805-49af-8ae5-8b2cb5874694" ] } ], "mendeley" : { "formattedCitation" : "(37)", "plainTextFormattedCitation" : "(37)", "previouslyFormattedCitation" : "(37)" }, "properties" : { "noteIndex" : 0 }, "schema" : "https://github.com/citation-style-language/schema/raw/master/csl-citation.json" }</w:instrText>
            </w:r>
            <w:r>
              <w:rPr>
                <w:rFonts w:ascii="Arial" w:hAnsi="Arial" w:cs="Arial"/>
                <w:sz w:val="18"/>
                <w:szCs w:val="18"/>
                <w:lang w:val="en-GB"/>
              </w:rPr>
              <w:fldChar w:fldCharType="separate"/>
            </w:r>
            <w:r w:rsidR="00BB035A" w:rsidRPr="00BB035A">
              <w:rPr>
                <w:rFonts w:ascii="Arial" w:hAnsi="Arial" w:cs="Arial"/>
                <w:noProof/>
                <w:sz w:val="18"/>
                <w:szCs w:val="18"/>
                <w:lang w:val="en-GB"/>
              </w:rPr>
              <w:t>(37)</w:t>
            </w:r>
            <w:r>
              <w:rPr>
                <w:rFonts w:ascii="Arial" w:hAnsi="Arial" w:cs="Arial"/>
                <w:sz w:val="18"/>
                <w:szCs w:val="18"/>
                <w:lang w:val="en-GB"/>
              </w:rPr>
              <w:fldChar w:fldCharType="end"/>
            </w:r>
          </w:p>
        </w:tc>
        <w:tc>
          <w:tcPr>
            <w:tcW w:w="1417" w:type="dxa"/>
            <w:vAlign w:val="center"/>
          </w:tcPr>
          <w:p w14:paraId="20647779" w14:textId="29326B0D" w:rsidR="00E7466C" w:rsidRPr="00BA276E" w:rsidRDefault="00E7466C" w:rsidP="00E7466C">
            <w:pPr>
              <w:jc w:val="center"/>
              <w:rPr>
                <w:rFonts w:ascii="Arial" w:hAnsi="Arial" w:cs="Arial"/>
                <w:sz w:val="18"/>
                <w:szCs w:val="18"/>
                <w:lang w:val="en-GB"/>
              </w:rPr>
            </w:pPr>
            <w:r w:rsidRPr="00BA276E">
              <w:rPr>
                <w:rFonts w:ascii="Arial" w:hAnsi="Arial" w:cs="Arial"/>
                <w:sz w:val="18"/>
                <w:szCs w:val="18"/>
                <w:lang w:val="en-GB"/>
              </w:rPr>
              <w:t>new diagn</w:t>
            </w:r>
            <w:r>
              <w:rPr>
                <w:rFonts w:ascii="Arial" w:hAnsi="Arial" w:cs="Arial"/>
                <w:sz w:val="18"/>
                <w:szCs w:val="18"/>
                <w:lang w:val="en-GB"/>
              </w:rPr>
              <w:t>osis</w:t>
            </w:r>
            <w:r w:rsidRPr="00BA276E">
              <w:rPr>
                <w:rFonts w:ascii="Arial" w:hAnsi="Arial" w:cs="Arial"/>
                <w:sz w:val="18"/>
                <w:szCs w:val="18"/>
                <w:lang w:val="en-GB"/>
              </w:rPr>
              <w:t xml:space="preserve"> GCA</w:t>
            </w:r>
          </w:p>
        </w:tc>
        <w:tc>
          <w:tcPr>
            <w:tcW w:w="992" w:type="dxa"/>
            <w:vAlign w:val="center"/>
          </w:tcPr>
          <w:p w14:paraId="49481F58" w14:textId="77777777" w:rsidR="00E7466C" w:rsidRPr="00BA276E" w:rsidRDefault="00E7466C" w:rsidP="00E7466C">
            <w:pPr>
              <w:jc w:val="center"/>
              <w:rPr>
                <w:rFonts w:ascii="Arial" w:hAnsi="Arial" w:cs="Arial"/>
                <w:sz w:val="18"/>
                <w:szCs w:val="18"/>
                <w:lang w:val="en-GB"/>
              </w:rPr>
            </w:pPr>
            <w:r w:rsidRPr="00BA276E">
              <w:rPr>
                <w:rFonts w:ascii="Arial" w:hAnsi="Arial" w:cs="Arial"/>
                <w:sz w:val="18"/>
                <w:szCs w:val="18"/>
                <w:lang w:val="en-GB"/>
              </w:rPr>
              <w:t>33</w:t>
            </w:r>
          </w:p>
        </w:tc>
        <w:tc>
          <w:tcPr>
            <w:tcW w:w="1418" w:type="dxa"/>
            <w:gridSpan w:val="2"/>
            <w:vAlign w:val="center"/>
          </w:tcPr>
          <w:p w14:paraId="613B9E1E" w14:textId="77777777" w:rsidR="00E7466C" w:rsidRPr="00BA276E" w:rsidRDefault="00E7466C" w:rsidP="00E7466C">
            <w:pPr>
              <w:jc w:val="center"/>
              <w:rPr>
                <w:rFonts w:ascii="Arial" w:hAnsi="Arial" w:cs="Arial"/>
                <w:sz w:val="18"/>
                <w:szCs w:val="18"/>
                <w:lang w:val="en-GB"/>
              </w:rPr>
            </w:pPr>
            <w:r w:rsidRPr="00BA276E">
              <w:rPr>
                <w:rFonts w:ascii="Arial" w:hAnsi="Arial" w:cs="Arial"/>
                <w:sz w:val="18"/>
                <w:szCs w:val="18"/>
                <w:lang w:val="en-GB"/>
              </w:rPr>
              <w:t>10</w:t>
            </w:r>
          </w:p>
          <w:p w14:paraId="472DCCC0" w14:textId="77777777" w:rsidR="00E7466C" w:rsidRPr="00BA276E" w:rsidRDefault="00E7466C" w:rsidP="00E7466C">
            <w:pPr>
              <w:jc w:val="center"/>
              <w:rPr>
                <w:rFonts w:ascii="Arial" w:hAnsi="Arial" w:cs="Arial"/>
                <w:sz w:val="18"/>
                <w:szCs w:val="18"/>
                <w:lang w:val="en-GB"/>
              </w:rPr>
            </w:pPr>
            <w:r w:rsidRPr="00BA276E">
              <w:rPr>
                <w:rFonts w:ascii="Arial" w:hAnsi="Arial" w:cs="Arial"/>
                <w:sz w:val="18"/>
                <w:szCs w:val="18"/>
                <w:lang w:val="en-GB"/>
              </w:rPr>
              <w:t>(30)</w:t>
            </w:r>
          </w:p>
          <w:p w14:paraId="4314B226" w14:textId="77777777" w:rsidR="00E7466C" w:rsidRPr="00BA276E" w:rsidRDefault="00E7466C" w:rsidP="00E7466C">
            <w:pPr>
              <w:jc w:val="center"/>
              <w:rPr>
                <w:rFonts w:ascii="Arial" w:hAnsi="Arial" w:cs="Arial"/>
                <w:sz w:val="18"/>
                <w:szCs w:val="18"/>
                <w:lang w:val="en-GB"/>
              </w:rPr>
            </w:pPr>
          </w:p>
        </w:tc>
        <w:tc>
          <w:tcPr>
            <w:tcW w:w="1701" w:type="dxa"/>
            <w:vAlign w:val="center"/>
          </w:tcPr>
          <w:p w14:paraId="0C0331D3" w14:textId="77777777" w:rsidR="00E7466C" w:rsidRPr="00BA276E" w:rsidRDefault="00E7466C" w:rsidP="00E7466C">
            <w:pPr>
              <w:jc w:val="center"/>
              <w:rPr>
                <w:rFonts w:ascii="Arial" w:hAnsi="Arial" w:cs="Arial"/>
                <w:sz w:val="18"/>
                <w:szCs w:val="18"/>
                <w:lang w:val="en-GB"/>
              </w:rPr>
            </w:pPr>
            <w:r w:rsidRPr="00BA276E">
              <w:rPr>
                <w:rFonts w:ascii="Arial" w:hAnsi="Arial" w:cs="Arial"/>
                <w:sz w:val="18"/>
                <w:szCs w:val="18"/>
                <w:lang w:val="en-GB"/>
              </w:rPr>
              <w:t>9-21d</w:t>
            </w:r>
            <w:r>
              <w:rPr>
                <w:rFonts w:ascii="Arial" w:hAnsi="Arial" w:cs="Arial"/>
                <w:sz w:val="18"/>
                <w:szCs w:val="18"/>
                <w:lang w:val="en-GB"/>
              </w:rPr>
              <w:t xml:space="preserve"> for</w:t>
            </w:r>
            <w:r w:rsidRPr="00BA276E">
              <w:rPr>
                <w:rFonts w:ascii="Arial" w:hAnsi="Arial" w:cs="Arial"/>
                <w:sz w:val="18"/>
                <w:szCs w:val="18"/>
                <w:lang w:val="en-GB"/>
              </w:rPr>
              <w:t xml:space="preserve"> c-GCA</w:t>
            </w:r>
            <w:r>
              <w:rPr>
                <w:rFonts w:ascii="Arial" w:hAnsi="Arial" w:cs="Arial"/>
                <w:sz w:val="18"/>
                <w:szCs w:val="18"/>
                <w:lang w:val="en-GB"/>
              </w:rPr>
              <w:t>,</w:t>
            </w:r>
          </w:p>
          <w:p w14:paraId="719B3335" w14:textId="77777777" w:rsidR="00E7466C" w:rsidRPr="00BA276E" w:rsidRDefault="00E7466C" w:rsidP="00E7466C">
            <w:pPr>
              <w:jc w:val="center"/>
              <w:rPr>
                <w:rFonts w:ascii="Arial" w:hAnsi="Arial" w:cs="Arial"/>
                <w:sz w:val="18"/>
                <w:szCs w:val="18"/>
                <w:lang w:val="en-GB"/>
              </w:rPr>
            </w:pPr>
            <w:r w:rsidRPr="00BA276E">
              <w:rPr>
                <w:rFonts w:ascii="Arial" w:hAnsi="Arial" w:cs="Arial"/>
                <w:sz w:val="18"/>
                <w:szCs w:val="18"/>
                <w:lang w:val="en-GB"/>
              </w:rPr>
              <w:t>at 6 + 24m</w:t>
            </w:r>
            <w:r>
              <w:rPr>
                <w:rFonts w:ascii="Arial" w:hAnsi="Arial" w:cs="Arial"/>
                <w:sz w:val="18"/>
                <w:szCs w:val="18"/>
                <w:lang w:val="en-GB"/>
              </w:rPr>
              <w:t xml:space="preserve"> for</w:t>
            </w:r>
            <w:r w:rsidRPr="00BA276E">
              <w:rPr>
                <w:rFonts w:ascii="Arial" w:hAnsi="Arial" w:cs="Arial"/>
                <w:sz w:val="18"/>
                <w:szCs w:val="18"/>
                <w:lang w:val="en-GB"/>
              </w:rPr>
              <w:t xml:space="preserve"> LV-GCA</w:t>
            </w:r>
          </w:p>
        </w:tc>
        <w:tc>
          <w:tcPr>
            <w:tcW w:w="1559" w:type="dxa"/>
            <w:vAlign w:val="center"/>
          </w:tcPr>
          <w:p w14:paraId="6A086400" w14:textId="77777777" w:rsidR="00E7466C" w:rsidRPr="00BA276E" w:rsidRDefault="00E7466C" w:rsidP="00E7466C">
            <w:pPr>
              <w:jc w:val="center"/>
              <w:rPr>
                <w:rFonts w:ascii="Arial" w:hAnsi="Arial" w:cs="Arial"/>
                <w:sz w:val="18"/>
                <w:szCs w:val="18"/>
                <w:lang w:val="en-GB"/>
              </w:rPr>
            </w:pPr>
            <w:r>
              <w:rPr>
                <w:rFonts w:ascii="Arial" w:hAnsi="Arial" w:cs="Arial"/>
                <w:sz w:val="18"/>
                <w:szCs w:val="18"/>
                <w:lang w:val="en-GB"/>
              </w:rPr>
              <w:t>NR</w:t>
            </w:r>
          </w:p>
        </w:tc>
        <w:tc>
          <w:tcPr>
            <w:tcW w:w="1559" w:type="dxa"/>
            <w:vAlign w:val="center"/>
          </w:tcPr>
          <w:p w14:paraId="10441ABA" w14:textId="15D52A07" w:rsidR="00E7466C" w:rsidRPr="00A7313A" w:rsidRDefault="00E7466C" w:rsidP="00E7466C">
            <w:pPr>
              <w:jc w:val="center"/>
              <w:rPr>
                <w:rFonts w:ascii="Arial" w:hAnsi="Arial" w:cs="Arial"/>
                <w:sz w:val="18"/>
                <w:szCs w:val="18"/>
                <w:lang w:val="en-GB"/>
              </w:rPr>
            </w:pPr>
            <w:r w:rsidRPr="00A7313A">
              <w:rPr>
                <w:rFonts w:ascii="Arial" w:hAnsi="Arial" w:cs="Arial"/>
                <w:sz w:val="18"/>
                <w:szCs w:val="18"/>
                <w:lang w:val="en-GB"/>
              </w:rPr>
              <w:t xml:space="preserve">16d* </w:t>
            </w:r>
            <w:r>
              <w:rPr>
                <w:rFonts w:ascii="Arial" w:hAnsi="Arial" w:cs="Arial"/>
                <w:sz w:val="18"/>
                <w:szCs w:val="18"/>
                <w:lang w:val="en-GB"/>
              </w:rPr>
              <w:t xml:space="preserve">for </w:t>
            </w:r>
            <w:r w:rsidRPr="00A7313A">
              <w:rPr>
                <w:rFonts w:ascii="Arial" w:hAnsi="Arial" w:cs="Arial"/>
                <w:sz w:val="18"/>
                <w:szCs w:val="18"/>
                <w:lang w:val="en-GB"/>
              </w:rPr>
              <w:t>c-GCA</w:t>
            </w:r>
          </w:p>
          <w:p w14:paraId="60A59A16" w14:textId="2DBA0C5C" w:rsidR="00E7466C" w:rsidRDefault="00E7466C" w:rsidP="00E7466C">
            <w:pPr>
              <w:jc w:val="center"/>
              <w:rPr>
                <w:rFonts w:ascii="Arial" w:hAnsi="Arial" w:cs="Arial"/>
                <w:sz w:val="18"/>
                <w:szCs w:val="18"/>
                <w:lang w:val="en-GB"/>
              </w:rPr>
            </w:pPr>
            <w:r w:rsidRPr="00A7313A">
              <w:rPr>
                <w:rFonts w:ascii="Arial" w:hAnsi="Arial" w:cs="Arial"/>
                <w:sz w:val="18"/>
                <w:szCs w:val="18"/>
                <w:lang w:val="en-GB"/>
              </w:rPr>
              <w:t>9-21d*</w:t>
            </w:r>
            <w:r>
              <w:rPr>
                <w:rFonts w:ascii="Arial" w:hAnsi="Arial" w:cs="Arial"/>
                <w:sz w:val="18"/>
                <w:szCs w:val="18"/>
                <w:lang w:val="en-GB"/>
              </w:rPr>
              <w:t xml:space="preserve"> for</w:t>
            </w:r>
            <w:r w:rsidRPr="00A7313A">
              <w:rPr>
                <w:rFonts w:ascii="Arial" w:hAnsi="Arial" w:cs="Arial"/>
                <w:sz w:val="18"/>
                <w:szCs w:val="18"/>
                <w:lang w:val="en-GB"/>
              </w:rPr>
              <w:t xml:space="preserve"> LV-GCA</w:t>
            </w:r>
          </w:p>
        </w:tc>
        <w:tc>
          <w:tcPr>
            <w:tcW w:w="1560" w:type="dxa"/>
            <w:vAlign w:val="center"/>
          </w:tcPr>
          <w:p w14:paraId="38FBA7C5" w14:textId="6F993623" w:rsidR="00E7466C" w:rsidRDefault="00E7466C" w:rsidP="00E7466C">
            <w:pPr>
              <w:jc w:val="center"/>
              <w:rPr>
                <w:rFonts w:ascii="Arial" w:hAnsi="Arial" w:cs="Arial"/>
                <w:sz w:val="18"/>
                <w:szCs w:val="18"/>
                <w:lang w:val="en-GB"/>
              </w:rPr>
            </w:pPr>
            <w:r w:rsidRPr="00BA276E">
              <w:rPr>
                <w:rFonts w:ascii="Arial" w:hAnsi="Arial" w:cs="Arial"/>
                <w:sz w:val="18"/>
                <w:szCs w:val="18"/>
                <w:lang w:val="en-GB"/>
              </w:rPr>
              <w:t>halo disapp</w:t>
            </w:r>
            <w:r>
              <w:rPr>
                <w:rFonts w:ascii="Arial" w:hAnsi="Arial" w:cs="Arial"/>
                <w:sz w:val="18"/>
                <w:szCs w:val="18"/>
                <w:lang w:val="en-GB"/>
              </w:rPr>
              <w:t>earance</w:t>
            </w:r>
          </w:p>
          <w:p w14:paraId="10237358" w14:textId="74DE3F68" w:rsidR="00E7466C" w:rsidRDefault="00E7466C" w:rsidP="00E7466C">
            <w:pPr>
              <w:jc w:val="center"/>
              <w:rPr>
                <w:rFonts w:ascii="Arial" w:hAnsi="Arial" w:cs="Arial"/>
                <w:sz w:val="18"/>
                <w:szCs w:val="18"/>
                <w:lang w:val="en-GB"/>
              </w:rPr>
            </w:pPr>
            <w:r w:rsidRPr="00BA276E">
              <w:rPr>
                <w:rFonts w:ascii="Arial" w:hAnsi="Arial" w:cs="Arial"/>
                <w:sz w:val="18"/>
                <w:szCs w:val="18"/>
                <w:lang w:val="en-GB"/>
              </w:rPr>
              <w:t>new halo/occ</w:t>
            </w:r>
            <w:r>
              <w:rPr>
                <w:rFonts w:ascii="Arial" w:hAnsi="Arial" w:cs="Arial"/>
                <w:sz w:val="18"/>
                <w:szCs w:val="18"/>
                <w:lang w:val="en-GB"/>
              </w:rPr>
              <w:t>lusions</w:t>
            </w:r>
          </w:p>
        </w:tc>
        <w:tc>
          <w:tcPr>
            <w:tcW w:w="1417" w:type="dxa"/>
            <w:vAlign w:val="center"/>
          </w:tcPr>
          <w:p w14:paraId="77A3199A" w14:textId="3CB89470" w:rsidR="00E7466C" w:rsidRDefault="00E7466C" w:rsidP="00E7466C">
            <w:pPr>
              <w:jc w:val="center"/>
              <w:rPr>
                <w:rFonts w:ascii="Arial" w:hAnsi="Arial" w:cs="Arial"/>
                <w:sz w:val="18"/>
                <w:szCs w:val="18"/>
                <w:lang w:val="en-GB"/>
              </w:rPr>
            </w:pPr>
            <w:r>
              <w:rPr>
                <w:rFonts w:ascii="Arial" w:hAnsi="Arial" w:cs="Arial"/>
                <w:sz w:val="18"/>
                <w:szCs w:val="18"/>
                <w:lang w:val="en-GB"/>
              </w:rPr>
              <w:t>none</w:t>
            </w:r>
          </w:p>
        </w:tc>
        <w:tc>
          <w:tcPr>
            <w:tcW w:w="2268" w:type="dxa"/>
            <w:vAlign w:val="center"/>
          </w:tcPr>
          <w:p w14:paraId="112163DA" w14:textId="670D392D" w:rsidR="00E7466C" w:rsidRDefault="00E7466C" w:rsidP="00E7466C">
            <w:pPr>
              <w:jc w:val="center"/>
              <w:rPr>
                <w:rFonts w:ascii="Arial" w:hAnsi="Arial" w:cs="Arial"/>
                <w:sz w:val="18"/>
                <w:szCs w:val="18"/>
                <w:lang w:val="en-GB"/>
              </w:rPr>
            </w:pPr>
            <w:r w:rsidRPr="00BA276E">
              <w:rPr>
                <w:rFonts w:ascii="Arial" w:hAnsi="Arial" w:cs="Arial"/>
                <w:sz w:val="18"/>
                <w:szCs w:val="18"/>
                <w:lang w:val="en-GB"/>
              </w:rPr>
              <w:t>halo disapp</w:t>
            </w:r>
            <w:r>
              <w:rPr>
                <w:rFonts w:ascii="Arial" w:hAnsi="Arial" w:cs="Arial"/>
                <w:sz w:val="18"/>
                <w:szCs w:val="18"/>
                <w:lang w:val="en-GB"/>
              </w:rPr>
              <w:t xml:space="preserve">earance in </w:t>
            </w:r>
            <w:r w:rsidRPr="00BA276E">
              <w:rPr>
                <w:rFonts w:ascii="Arial" w:hAnsi="Arial" w:cs="Arial"/>
                <w:sz w:val="18"/>
                <w:szCs w:val="18"/>
                <w:lang w:val="en-GB"/>
              </w:rPr>
              <w:t>7/8</w:t>
            </w:r>
            <w:r>
              <w:rPr>
                <w:rFonts w:ascii="Arial" w:hAnsi="Arial" w:cs="Arial"/>
                <w:sz w:val="18"/>
                <w:szCs w:val="18"/>
                <w:lang w:val="en-GB"/>
              </w:rPr>
              <w:t xml:space="preserve"> c-GCA pa</w:t>
            </w:r>
            <w:r w:rsidRPr="00BA276E">
              <w:rPr>
                <w:rFonts w:ascii="Arial" w:hAnsi="Arial" w:cs="Arial"/>
                <w:sz w:val="18"/>
                <w:szCs w:val="18"/>
                <w:lang w:val="en-GB"/>
              </w:rPr>
              <w:t>t</w:t>
            </w:r>
            <w:r>
              <w:rPr>
                <w:rFonts w:ascii="Arial" w:hAnsi="Arial" w:cs="Arial"/>
                <w:sz w:val="18"/>
                <w:szCs w:val="18"/>
                <w:lang w:val="en-GB"/>
              </w:rPr>
              <w:t xml:space="preserve"> after </w:t>
            </w:r>
            <w:r w:rsidRPr="005F33E9">
              <w:rPr>
                <w:rFonts w:ascii="Arial" w:hAnsi="Arial" w:cs="Arial"/>
                <w:sz w:val="18"/>
                <w:szCs w:val="18"/>
                <w:lang w:val="en-GB"/>
              </w:rPr>
              <w:t>16d*</w:t>
            </w:r>
            <w:r>
              <w:rPr>
                <w:rFonts w:ascii="Arial" w:hAnsi="Arial" w:cs="Arial"/>
                <w:sz w:val="18"/>
                <w:szCs w:val="18"/>
                <w:lang w:val="en-GB"/>
              </w:rPr>
              <w:t xml:space="preserve">, in LV-GCA pat halo disappearance was reported within 9-21d¥; occurrence of </w:t>
            </w:r>
            <w:r w:rsidRPr="00BA276E">
              <w:rPr>
                <w:rFonts w:ascii="Arial" w:hAnsi="Arial" w:cs="Arial"/>
                <w:sz w:val="18"/>
                <w:szCs w:val="18"/>
                <w:lang w:val="en-GB"/>
              </w:rPr>
              <w:t>new halo</w:t>
            </w:r>
            <w:r>
              <w:rPr>
                <w:rFonts w:ascii="Arial" w:hAnsi="Arial" w:cs="Arial"/>
                <w:sz w:val="18"/>
                <w:szCs w:val="18"/>
                <w:lang w:val="en-GB"/>
              </w:rPr>
              <w:t>s</w:t>
            </w:r>
            <w:r w:rsidRPr="00BA276E">
              <w:rPr>
                <w:rFonts w:ascii="Arial" w:hAnsi="Arial" w:cs="Arial"/>
                <w:sz w:val="18"/>
                <w:szCs w:val="18"/>
                <w:lang w:val="en-GB"/>
              </w:rPr>
              <w:t>/occl</w:t>
            </w:r>
            <w:r>
              <w:rPr>
                <w:rFonts w:ascii="Arial" w:hAnsi="Arial" w:cs="Arial"/>
                <w:sz w:val="18"/>
                <w:szCs w:val="18"/>
                <w:lang w:val="en-GB"/>
              </w:rPr>
              <w:t xml:space="preserve">usions in </w:t>
            </w:r>
            <w:r w:rsidRPr="00BA276E">
              <w:rPr>
                <w:rFonts w:ascii="Arial" w:hAnsi="Arial" w:cs="Arial"/>
                <w:sz w:val="18"/>
                <w:szCs w:val="18"/>
                <w:lang w:val="en-GB"/>
              </w:rPr>
              <w:t>1</w:t>
            </w:r>
            <w:r>
              <w:rPr>
                <w:rFonts w:ascii="Arial" w:hAnsi="Arial" w:cs="Arial"/>
                <w:sz w:val="18"/>
                <w:szCs w:val="18"/>
                <w:lang w:val="en-GB"/>
              </w:rPr>
              <w:t>/8</w:t>
            </w:r>
            <w:r w:rsidRPr="00BA276E">
              <w:rPr>
                <w:rFonts w:ascii="Arial" w:hAnsi="Arial" w:cs="Arial"/>
                <w:sz w:val="18"/>
                <w:szCs w:val="18"/>
                <w:lang w:val="en-GB"/>
              </w:rPr>
              <w:t xml:space="preserve"> c</w:t>
            </w:r>
            <w:r>
              <w:rPr>
                <w:rFonts w:ascii="Arial" w:hAnsi="Arial" w:cs="Arial"/>
                <w:sz w:val="18"/>
                <w:szCs w:val="18"/>
                <w:lang w:val="en-GB"/>
              </w:rPr>
              <w:t>-</w:t>
            </w:r>
            <w:r w:rsidRPr="00BA276E">
              <w:rPr>
                <w:rFonts w:ascii="Arial" w:hAnsi="Arial" w:cs="Arial"/>
                <w:sz w:val="18"/>
                <w:szCs w:val="18"/>
                <w:lang w:val="en-GB"/>
              </w:rPr>
              <w:t>GCA</w:t>
            </w:r>
            <w:r>
              <w:rPr>
                <w:rFonts w:ascii="Arial" w:hAnsi="Arial" w:cs="Arial"/>
                <w:sz w:val="18"/>
                <w:szCs w:val="18"/>
                <w:lang w:val="en-GB"/>
              </w:rPr>
              <w:t xml:space="preserve"> and </w:t>
            </w:r>
            <w:r w:rsidRPr="008026F2">
              <w:rPr>
                <w:rFonts w:ascii="Arial" w:hAnsi="Arial" w:cs="Arial"/>
                <w:sz w:val="18"/>
                <w:szCs w:val="18"/>
                <w:lang w:val="en-GB"/>
              </w:rPr>
              <w:t>2/2 LV-GCA</w:t>
            </w:r>
            <w:r>
              <w:rPr>
                <w:rFonts w:ascii="Arial" w:hAnsi="Arial" w:cs="Arial"/>
                <w:sz w:val="18"/>
                <w:szCs w:val="18"/>
                <w:lang w:val="en-GB"/>
              </w:rPr>
              <w:t xml:space="preserve"> pat#</w:t>
            </w:r>
          </w:p>
        </w:tc>
      </w:tr>
      <w:tr w:rsidR="00E7466C" w:rsidRPr="00E7466C" w14:paraId="0CA0C886" w14:textId="54AE870D" w:rsidTr="0032301A">
        <w:tc>
          <w:tcPr>
            <w:tcW w:w="1555" w:type="dxa"/>
            <w:vAlign w:val="center"/>
          </w:tcPr>
          <w:p w14:paraId="4CEBABA0" w14:textId="77777777" w:rsidR="00E7466C" w:rsidRPr="00BA276E" w:rsidRDefault="00E7466C" w:rsidP="00E7466C">
            <w:pPr>
              <w:jc w:val="center"/>
              <w:rPr>
                <w:rFonts w:ascii="Arial" w:hAnsi="Arial" w:cs="Arial"/>
                <w:sz w:val="18"/>
                <w:szCs w:val="18"/>
              </w:rPr>
            </w:pPr>
            <w:r w:rsidRPr="006C48C2">
              <w:rPr>
                <w:rFonts w:ascii="Arial" w:hAnsi="Arial" w:cs="Arial"/>
                <w:sz w:val="18"/>
                <w:szCs w:val="18"/>
                <w:lang w:val="en-GB"/>
              </w:rPr>
              <w:t>Pfadenhauer K 2003</w:t>
            </w:r>
            <w:r>
              <w:rPr>
                <w:rFonts w:ascii="Arial" w:hAnsi="Arial" w:cs="Arial"/>
                <w:sz w:val="18"/>
                <w:szCs w:val="18"/>
              </w:rPr>
              <w:fldChar w:fldCharType="begin" w:fldLock="1"/>
            </w:r>
            <w:r w:rsidRPr="00AC1315">
              <w:rPr>
                <w:rFonts w:ascii="Arial" w:hAnsi="Arial" w:cs="Arial"/>
                <w:sz w:val="18"/>
                <w:szCs w:val="18"/>
                <w:lang w:val="en-GB"/>
              </w:rPr>
              <w:instrText>ADDIN CSL_CITATION { "citationItems" : [ { "id" : "ITEM-1", "itemData" : { "ISSN" : "0315162X", "PMID" : "14528514", "abstract" : "OBJECTIVE: Evaluation of the diagnostic contribution of color coded duplex sonography (CCDS) of the superficial temporal (STA) and the occipital artery (OCCA) in biopsy-controlled patients suspected of having temporal arteritis (TA). METHODS: Prospective study in 67 patients suspected of having TA who underwent CCDS of the STA in all cases and the occipital arteries if involvement of the OCCA was suspected clinically. The final diagnosis, based on biopsy results in 67 cases and standard criteria, were compared to the ultrasonographic findings to determine their diagnostic contribution. RESULTS: TA was diagnosed in 40 patients, other diseases in 27 patients. In the STA periarterial hypoechogenic tissue, the so-called halo, halo and stenoses, and occlusions were found in 83% of TA patients and 11% of patients with other diseases. In the OCCA, these abnormalities were found in 65% of TA patients and in no patient with other diseases. Taking both STA and OCCA together, halo, stenosis, and widespread abnormalities were found in patients with TA, but not in patients with other diseases. CONCLUSION: CCDS of the STA and OCCA clearly contributes to the diagnosis of TA, with</w:instrText>
            </w:r>
            <w:r w:rsidRPr="00122BD5">
              <w:rPr>
                <w:rFonts w:ascii="Arial" w:hAnsi="Arial" w:cs="Arial"/>
                <w:sz w:val="18"/>
                <w:szCs w:val="18"/>
                <w:lang w:val="en-GB"/>
              </w:rPr>
              <w:instrText xml:space="preserve"> a</w:instrText>
            </w:r>
            <w:r w:rsidRPr="005C34D8">
              <w:rPr>
                <w:rFonts w:ascii="Arial" w:hAnsi="Arial" w:cs="Arial"/>
                <w:sz w:val="18"/>
                <w:szCs w:val="18"/>
                <w:lang w:val="en-GB"/>
              </w:rPr>
              <w:instrText xml:space="preserve"> hig</w:instrText>
            </w:r>
            <w:r w:rsidRPr="00595AC5">
              <w:rPr>
                <w:rFonts w:ascii="Arial" w:hAnsi="Arial" w:cs="Arial"/>
                <w:sz w:val="18"/>
                <w:szCs w:val="18"/>
                <w:lang w:val="en-GB"/>
              </w:rPr>
              <w:instrText>h rate of perivascular hypoecho</w:instrText>
            </w:r>
            <w:r>
              <w:rPr>
                <w:rFonts w:ascii="Arial" w:hAnsi="Arial" w:cs="Arial"/>
                <w:sz w:val="18"/>
                <w:szCs w:val="18"/>
              </w:rPr>
              <w:instrText>genic abnormalities (so-called halos) and stenosis and a low rate of these abnormalities in the control patients. However, CCDS cannot differentiate between inflammatory and degenerative artery disease and has spatial resolution limitations.", "author" : [ { "dropping-particle" : "", "family" : "Pfadenhauer", "given" : "Karl", "non-dropping-particle" : "", "parse-names" : false, "suffix" : "" }, { "dropping-particle" : "", "family" : "Weber", "given" : "Hermann", "non-dropping-particle" : "", "parse-names" : false, "suffix" : "" } ], "container-title" : "Journal of Rheumatology", "id" : "ITEM-1", "issue" : "10", "issued" : { "date-parts" : [ [ "2003" ] ] }, "page" : "2177-2181", "title" : "Duplex sonography of the temporal and occipital artery in the diagnosis of temporal arteritis. A prospective study", "type" : "article-journal", "volume" : "30" }, "uris" : [ "http://www.mendeley.com/documents/?uuid=ebe85374-3f89-4f4e-999c-f5a3b3ab599a" ] } ], "mendeley" : { "formattedCitation" : "(6)", "plainTextFormattedCitation" : "(6)", "previouslyFormattedCitation" : "(6)" }, "properties" : { "noteIndex" : 0 }, "schema" : "https://github.com/citation-style-language/schema/raw/master/csl-citation.json" }</w:instrText>
            </w:r>
            <w:r>
              <w:rPr>
                <w:rFonts w:ascii="Arial" w:hAnsi="Arial" w:cs="Arial"/>
                <w:sz w:val="18"/>
                <w:szCs w:val="18"/>
              </w:rPr>
              <w:fldChar w:fldCharType="separate"/>
            </w:r>
            <w:r w:rsidRPr="007A526B">
              <w:rPr>
                <w:rFonts w:ascii="Arial" w:hAnsi="Arial" w:cs="Arial"/>
                <w:noProof/>
                <w:sz w:val="18"/>
                <w:szCs w:val="18"/>
              </w:rPr>
              <w:t>(6)</w:t>
            </w:r>
            <w:r>
              <w:rPr>
                <w:rFonts w:ascii="Arial" w:hAnsi="Arial" w:cs="Arial"/>
                <w:sz w:val="18"/>
                <w:szCs w:val="18"/>
              </w:rPr>
              <w:fldChar w:fldCharType="end"/>
            </w:r>
          </w:p>
        </w:tc>
        <w:tc>
          <w:tcPr>
            <w:tcW w:w="1417" w:type="dxa"/>
            <w:vAlign w:val="center"/>
          </w:tcPr>
          <w:p w14:paraId="35608E36" w14:textId="5E1D19B6" w:rsidR="00E7466C" w:rsidRPr="00BA276E" w:rsidRDefault="00E7466C" w:rsidP="00E7466C">
            <w:pPr>
              <w:jc w:val="center"/>
              <w:rPr>
                <w:rFonts w:ascii="Arial" w:hAnsi="Arial" w:cs="Arial"/>
                <w:sz w:val="18"/>
                <w:szCs w:val="18"/>
              </w:rPr>
            </w:pPr>
            <w:r w:rsidRPr="00BA276E">
              <w:rPr>
                <w:rFonts w:ascii="Arial" w:hAnsi="Arial" w:cs="Arial"/>
                <w:sz w:val="18"/>
                <w:szCs w:val="18"/>
              </w:rPr>
              <w:t>susp</w:t>
            </w:r>
            <w:r>
              <w:rPr>
                <w:rFonts w:ascii="Arial" w:hAnsi="Arial" w:cs="Arial"/>
                <w:sz w:val="18"/>
                <w:szCs w:val="18"/>
              </w:rPr>
              <w:t>ected</w:t>
            </w:r>
            <w:r w:rsidRPr="00BA276E">
              <w:rPr>
                <w:rFonts w:ascii="Arial" w:hAnsi="Arial" w:cs="Arial"/>
                <w:sz w:val="18"/>
                <w:szCs w:val="18"/>
              </w:rPr>
              <w:t xml:space="preserve"> GCA</w:t>
            </w:r>
          </w:p>
        </w:tc>
        <w:tc>
          <w:tcPr>
            <w:tcW w:w="992" w:type="dxa"/>
            <w:vAlign w:val="center"/>
          </w:tcPr>
          <w:p w14:paraId="543C6CEE" w14:textId="77777777" w:rsidR="00E7466C" w:rsidRPr="00BA276E" w:rsidRDefault="00E7466C" w:rsidP="00E7466C">
            <w:pPr>
              <w:jc w:val="center"/>
              <w:rPr>
                <w:rFonts w:ascii="Arial" w:hAnsi="Arial" w:cs="Arial"/>
                <w:sz w:val="18"/>
                <w:szCs w:val="18"/>
              </w:rPr>
            </w:pPr>
            <w:r w:rsidRPr="00BA276E">
              <w:rPr>
                <w:rFonts w:ascii="Arial" w:hAnsi="Arial" w:cs="Arial"/>
                <w:sz w:val="18"/>
                <w:szCs w:val="18"/>
              </w:rPr>
              <w:t>40</w:t>
            </w:r>
          </w:p>
        </w:tc>
        <w:tc>
          <w:tcPr>
            <w:tcW w:w="1418" w:type="dxa"/>
            <w:gridSpan w:val="2"/>
            <w:vAlign w:val="center"/>
          </w:tcPr>
          <w:p w14:paraId="0548DB72" w14:textId="77777777" w:rsidR="00E7466C" w:rsidRPr="00BA276E" w:rsidRDefault="00E7466C" w:rsidP="00E7466C">
            <w:pPr>
              <w:jc w:val="center"/>
              <w:rPr>
                <w:rFonts w:ascii="Arial" w:hAnsi="Arial" w:cs="Arial"/>
                <w:sz w:val="18"/>
                <w:szCs w:val="18"/>
              </w:rPr>
            </w:pPr>
            <w:r w:rsidRPr="00BA276E">
              <w:rPr>
                <w:rFonts w:ascii="Arial" w:hAnsi="Arial" w:cs="Arial"/>
                <w:sz w:val="18"/>
                <w:szCs w:val="18"/>
              </w:rPr>
              <w:t>5</w:t>
            </w:r>
          </w:p>
          <w:p w14:paraId="5717611B" w14:textId="77777777" w:rsidR="00E7466C" w:rsidRPr="00BA276E" w:rsidRDefault="00E7466C" w:rsidP="00E7466C">
            <w:pPr>
              <w:jc w:val="center"/>
              <w:rPr>
                <w:rFonts w:ascii="Arial" w:hAnsi="Arial" w:cs="Arial"/>
                <w:sz w:val="18"/>
                <w:szCs w:val="18"/>
              </w:rPr>
            </w:pPr>
            <w:r w:rsidRPr="00BA276E">
              <w:rPr>
                <w:rFonts w:ascii="Arial" w:hAnsi="Arial" w:cs="Arial"/>
                <w:sz w:val="18"/>
                <w:szCs w:val="18"/>
              </w:rPr>
              <w:t>(13)</w:t>
            </w:r>
          </w:p>
        </w:tc>
        <w:tc>
          <w:tcPr>
            <w:tcW w:w="1701" w:type="dxa"/>
            <w:vAlign w:val="center"/>
          </w:tcPr>
          <w:p w14:paraId="36F52798" w14:textId="77777777" w:rsidR="00E7466C" w:rsidRPr="00BA276E" w:rsidRDefault="00E7466C" w:rsidP="00E7466C">
            <w:pPr>
              <w:jc w:val="center"/>
              <w:rPr>
                <w:rFonts w:ascii="Arial" w:hAnsi="Arial" w:cs="Arial"/>
                <w:sz w:val="18"/>
                <w:szCs w:val="18"/>
              </w:rPr>
            </w:pPr>
            <w:r>
              <w:rPr>
                <w:rFonts w:ascii="Arial" w:hAnsi="Arial" w:cs="Arial"/>
                <w:sz w:val="18"/>
                <w:szCs w:val="18"/>
              </w:rPr>
              <w:t>NR</w:t>
            </w:r>
          </w:p>
        </w:tc>
        <w:tc>
          <w:tcPr>
            <w:tcW w:w="1559" w:type="dxa"/>
            <w:vAlign w:val="center"/>
          </w:tcPr>
          <w:p w14:paraId="75FCC370" w14:textId="0ECD9D70" w:rsidR="00E7466C" w:rsidRPr="00BA276E" w:rsidRDefault="00E7466C" w:rsidP="00E7466C">
            <w:pPr>
              <w:jc w:val="center"/>
              <w:rPr>
                <w:rFonts w:ascii="Arial" w:hAnsi="Arial" w:cs="Arial"/>
                <w:sz w:val="18"/>
                <w:szCs w:val="18"/>
              </w:rPr>
            </w:pPr>
            <w:r w:rsidRPr="00BA276E">
              <w:rPr>
                <w:rFonts w:ascii="Arial" w:hAnsi="Arial" w:cs="Arial"/>
                <w:sz w:val="18"/>
                <w:szCs w:val="18"/>
              </w:rPr>
              <w:t>TA, occip</w:t>
            </w:r>
            <w:r>
              <w:rPr>
                <w:rFonts w:ascii="Arial" w:hAnsi="Arial" w:cs="Arial"/>
                <w:sz w:val="18"/>
                <w:szCs w:val="18"/>
              </w:rPr>
              <w:t>ital</w:t>
            </w:r>
          </w:p>
        </w:tc>
        <w:tc>
          <w:tcPr>
            <w:tcW w:w="1559" w:type="dxa"/>
            <w:vAlign w:val="center"/>
          </w:tcPr>
          <w:p w14:paraId="0037FA81" w14:textId="11149D4F" w:rsidR="00E7466C" w:rsidRPr="00BA276E" w:rsidRDefault="00E7466C" w:rsidP="00E7466C">
            <w:pPr>
              <w:jc w:val="center"/>
              <w:rPr>
                <w:rFonts w:ascii="Arial" w:hAnsi="Arial" w:cs="Arial"/>
                <w:sz w:val="18"/>
                <w:szCs w:val="18"/>
              </w:rPr>
            </w:pPr>
            <w:r w:rsidRPr="00BA276E">
              <w:rPr>
                <w:rFonts w:ascii="Arial" w:hAnsi="Arial" w:cs="Arial"/>
                <w:sz w:val="18"/>
                <w:szCs w:val="18"/>
              </w:rPr>
              <w:t>13-42d</w:t>
            </w:r>
            <w:r>
              <w:rPr>
                <w:rFonts w:ascii="Arial" w:hAnsi="Arial" w:cs="Arial"/>
                <w:sz w:val="18"/>
                <w:szCs w:val="18"/>
                <w:lang w:val="en-GB"/>
              </w:rPr>
              <w:t>¥</w:t>
            </w:r>
          </w:p>
        </w:tc>
        <w:tc>
          <w:tcPr>
            <w:tcW w:w="1560" w:type="dxa"/>
            <w:vAlign w:val="center"/>
          </w:tcPr>
          <w:p w14:paraId="03C66C1E" w14:textId="6DE1AF23" w:rsidR="00E7466C" w:rsidRPr="00BA276E" w:rsidRDefault="00001831" w:rsidP="00E7466C">
            <w:pPr>
              <w:jc w:val="center"/>
              <w:rPr>
                <w:rFonts w:ascii="Arial" w:hAnsi="Arial" w:cs="Arial"/>
                <w:sz w:val="18"/>
                <w:szCs w:val="18"/>
                <w:lang w:val="en-GB"/>
              </w:rPr>
            </w:pPr>
            <w:r>
              <w:rPr>
                <w:rFonts w:ascii="Arial" w:hAnsi="Arial" w:cs="Arial"/>
                <w:sz w:val="18"/>
                <w:szCs w:val="18"/>
                <w:lang w:val="en-GB"/>
              </w:rPr>
              <w:t>h</w:t>
            </w:r>
            <w:r w:rsidR="00E7466C" w:rsidRPr="00BA276E">
              <w:rPr>
                <w:rFonts w:ascii="Arial" w:hAnsi="Arial" w:cs="Arial"/>
                <w:sz w:val="18"/>
                <w:szCs w:val="18"/>
                <w:lang w:val="en-GB"/>
              </w:rPr>
              <w:t>alo</w:t>
            </w:r>
            <w:r>
              <w:rPr>
                <w:rFonts w:ascii="Arial" w:hAnsi="Arial" w:cs="Arial"/>
                <w:sz w:val="18"/>
                <w:szCs w:val="18"/>
                <w:lang w:val="en-GB"/>
              </w:rPr>
              <w:t xml:space="preserve"> </w:t>
            </w:r>
            <w:r w:rsidR="00E7466C" w:rsidRPr="00BA276E">
              <w:rPr>
                <w:rFonts w:ascii="Arial" w:hAnsi="Arial" w:cs="Arial"/>
                <w:sz w:val="18"/>
                <w:szCs w:val="18"/>
                <w:lang w:val="en-GB"/>
              </w:rPr>
              <w:t>+</w:t>
            </w:r>
            <w:r>
              <w:rPr>
                <w:rFonts w:ascii="Arial" w:hAnsi="Arial" w:cs="Arial"/>
                <w:sz w:val="18"/>
                <w:szCs w:val="18"/>
                <w:lang w:val="en-GB"/>
              </w:rPr>
              <w:t xml:space="preserve"> </w:t>
            </w:r>
            <w:r w:rsidR="00E7466C" w:rsidRPr="00BA276E">
              <w:rPr>
                <w:rFonts w:ascii="Arial" w:hAnsi="Arial" w:cs="Arial"/>
                <w:sz w:val="18"/>
                <w:szCs w:val="18"/>
                <w:lang w:val="en-GB"/>
              </w:rPr>
              <w:t>sten</w:t>
            </w:r>
            <w:r w:rsidR="00E7466C">
              <w:rPr>
                <w:rFonts w:ascii="Arial" w:hAnsi="Arial" w:cs="Arial"/>
                <w:sz w:val="18"/>
                <w:szCs w:val="18"/>
                <w:lang w:val="en-GB"/>
              </w:rPr>
              <w:t>oses</w:t>
            </w:r>
            <w:r w:rsidR="00E7466C" w:rsidRPr="00BA276E">
              <w:rPr>
                <w:rFonts w:ascii="Arial" w:hAnsi="Arial" w:cs="Arial"/>
                <w:sz w:val="18"/>
                <w:szCs w:val="18"/>
                <w:lang w:val="en-GB"/>
              </w:rPr>
              <w:t xml:space="preserve"> </w:t>
            </w:r>
            <w:r w:rsidR="00E7466C">
              <w:rPr>
                <w:rFonts w:ascii="Arial" w:hAnsi="Arial" w:cs="Arial"/>
                <w:sz w:val="18"/>
                <w:szCs w:val="18"/>
                <w:lang w:val="en-GB"/>
              </w:rPr>
              <w:t>d</w:t>
            </w:r>
            <w:r w:rsidR="00E7466C" w:rsidRPr="00BA276E">
              <w:rPr>
                <w:rFonts w:ascii="Arial" w:hAnsi="Arial" w:cs="Arial"/>
                <w:sz w:val="18"/>
                <w:szCs w:val="18"/>
                <w:lang w:val="en-GB"/>
              </w:rPr>
              <w:t>isapp</w:t>
            </w:r>
            <w:r w:rsidR="00E7466C">
              <w:rPr>
                <w:rFonts w:ascii="Arial" w:hAnsi="Arial" w:cs="Arial"/>
                <w:sz w:val="18"/>
                <w:szCs w:val="18"/>
                <w:lang w:val="en-GB"/>
              </w:rPr>
              <w:t>earance</w:t>
            </w:r>
          </w:p>
          <w:p w14:paraId="354B3016" w14:textId="2BDD2C19" w:rsidR="00E7466C" w:rsidRDefault="00E7466C" w:rsidP="00E7466C">
            <w:pPr>
              <w:jc w:val="center"/>
              <w:rPr>
                <w:rFonts w:ascii="Arial" w:hAnsi="Arial" w:cs="Arial"/>
                <w:sz w:val="18"/>
                <w:szCs w:val="18"/>
                <w:lang w:val="en-GB"/>
              </w:rPr>
            </w:pPr>
            <w:r w:rsidRPr="00BA276E">
              <w:rPr>
                <w:rFonts w:ascii="Arial" w:hAnsi="Arial" w:cs="Arial"/>
                <w:sz w:val="18"/>
                <w:szCs w:val="18"/>
                <w:lang w:val="en-GB"/>
              </w:rPr>
              <w:t>recanal</w:t>
            </w:r>
            <w:r>
              <w:rPr>
                <w:rFonts w:ascii="Arial" w:hAnsi="Arial" w:cs="Arial"/>
                <w:sz w:val="18"/>
                <w:szCs w:val="18"/>
                <w:lang w:val="en-GB"/>
              </w:rPr>
              <w:t>isation</w:t>
            </w:r>
            <w:r w:rsidRPr="00BA276E">
              <w:rPr>
                <w:rFonts w:ascii="Arial" w:hAnsi="Arial" w:cs="Arial"/>
                <w:sz w:val="18"/>
                <w:szCs w:val="18"/>
                <w:lang w:val="en-GB"/>
              </w:rPr>
              <w:t xml:space="preserve"> occl</w:t>
            </w:r>
            <w:r>
              <w:rPr>
                <w:rFonts w:ascii="Arial" w:hAnsi="Arial" w:cs="Arial"/>
                <w:sz w:val="18"/>
                <w:szCs w:val="18"/>
                <w:lang w:val="en-GB"/>
              </w:rPr>
              <w:t>usions</w:t>
            </w:r>
          </w:p>
        </w:tc>
        <w:tc>
          <w:tcPr>
            <w:tcW w:w="1417" w:type="dxa"/>
            <w:vAlign w:val="center"/>
          </w:tcPr>
          <w:p w14:paraId="722F53B0" w14:textId="583646E9" w:rsidR="00E7466C" w:rsidRDefault="00E7466C" w:rsidP="00E7466C">
            <w:pPr>
              <w:jc w:val="center"/>
              <w:rPr>
                <w:rFonts w:ascii="Arial" w:hAnsi="Arial" w:cs="Arial"/>
                <w:sz w:val="18"/>
                <w:szCs w:val="18"/>
                <w:lang w:val="en-GB"/>
              </w:rPr>
            </w:pPr>
            <w:r>
              <w:rPr>
                <w:rFonts w:ascii="Arial" w:hAnsi="Arial" w:cs="Arial"/>
                <w:sz w:val="18"/>
                <w:szCs w:val="18"/>
                <w:lang w:val="en-GB"/>
              </w:rPr>
              <w:t>none</w:t>
            </w:r>
          </w:p>
        </w:tc>
        <w:tc>
          <w:tcPr>
            <w:tcW w:w="2268" w:type="dxa"/>
            <w:vAlign w:val="center"/>
          </w:tcPr>
          <w:p w14:paraId="3C676FF7" w14:textId="2A468BB5" w:rsidR="00E7466C" w:rsidRDefault="00E7466C" w:rsidP="00E7466C">
            <w:pPr>
              <w:jc w:val="center"/>
              <w:rPr>
                <w:rFonts w:ascii="Arial" w:hAnsi="Arial" w:cs="Arial"/>
                <w:sz w:val="18"/>
                <w:szCs w:val="18"/>
                <w:lang w:val="en-GB"/>
              </w:rPr>
            </w:pPr>
            <w:r w:rsidRPr="00BE4FB0">
              <w:rPr>
                <w:rFonts w:ascii="Arial" w:hAnsi="Arial" w:cs="Arial"/>
                <w:sz w:val="18"/>
                <w:szCs w:val="18"/>
                <w:lang w:val="en-GB"/>
              </w:rPr>
              <w:t>h</w:t>
            </w:r>
            <w:r>
              <w:rPr>
                <w:rFonts w:ascii="Arial" w:hAnsi="Arial" w:cs="Arial"/>
                <w:sz w:val="18"/>
                <w:szCs w:val="18"/>
                <w:lang w:val="en-GB"/>
              </w:rPr>
              <w:t xml:space="preserve">alo and </w:t>
            </w:r>
            <w:r w:rsidRPr="00BA7962">
              <w:rPr>
                <w:rFonts w:ascii="Arial" w:hAnsi="Arial" w:cs="Arial"/>
                <w:sz w:val="18"/>
                <w:szCs w:val="18"/>
                <w:lang w:val="en-GB"/>
              </w:rPr>
              <w:t>stenos</w:t>
            </w:r>
            <w:r>
              <w:rPr>
                <w:rFonts w:ascii="Arial" w:hAnsi="Arial" w:cs="Arial"/>
                <w:sz w:val="18"/>
                <w:szCs w:val="18"/>
                <w:lang w:val="en-GB"/>
              </w:rPr>
              <w:t>e</w:t>
            </w:r>
            <w:r w:rsidRPr="00BA7962">
              <w:rPr>
                <w:rFonts w:ascii="Arial" w:hAnsi="Arial" w:cs="Arial"/>
                <w:sz w:val="18"/>
                <w:szCs w:val="18"/>
                <w:lang w:val="en-GB"/>
              </w:rPr>
              <w:t>s disappearance in 3/5 pat, recanalisation of occl</w:t>
            </w:r>
            <w:r>
              <w:rPr>
                <w:rFonts w:ascii="Arial" w:hAnsi="Arial" w:cs="Arial"/>
                <w:sz w:val="18"/>
                <w:szCs w:val="18"/>
                <w:lang w:val="en-GB"/>
              </w:rPr>
              <w:t xml:space="preserve">usions </w:t>
            </w:r>
            <w:r w:rsidRPr="00BA7962">
              <w:rPr>
                <w:rFonts w:ascii="Arial" w:hAnsi="Arial" w:cs="Arial"/>
                <w:sz w:val="18"/>
                <w:szCs w:val="18"/>
                <w:lang w:val="en-GB"/>
              </w:rPr>
              <w:t xml:space="preserve">in </w:t>
            </w:r>
            <w:r w:rsidRPr="00BA276E">
              <w:rPr>
                <w:rFonts w:ascii="Arial" w:hAnsi="Arial" w:cs="Arial"/>
                <w:sz w:val="18"/>
                <w:szCs w:val="18"/>
                <w:lang w:val="en-GB"/>
              </w:rPr>
              <w:t>2/5</w:t>
            </w:r>
            <w:r>
              <w:rPr>
                <w:rFonts w:ascii="Arial" w:hAnsi="Arial" w:cs="Arial"/>
                <w:sz w:val="18"/>
                <w:szCs w:val="18"/>
                <w:lang w:val="en-GB"/>
              </w:rPr>
              <w:t xml:space="preserve"> </w:t>
            </w:r>
            <w:r w:rsidRPr="00BA276E">
              <w:rPr>
                <w:rFonts w:ascii="Arial" w:hAnsi="Arial" w:cs="Arial"/>
                <w:sz w:val="18"/>
                <w:szCs w:val="18"/>
                <w:lang w:val="en-GB"/>
              </w:rPr>
              <w:t>p</w:t>
            </w:r>
            <w:r>
              <w:rPr>
                <w:rFonts w:ascii="Arial" w:hAnsi="Arial" w:cs="Arial"/>
                <w:sz w:val="18"/>
                <w:szCs w:val="18"/>
                <w:lang w:val="en-GB"/>
              </w:rPr>
              <w:t>a</w:t>
            </w:r>
            <w:r w:rsidRPr="00BA276E">
              <w:rPr>
                <w:rFonts w:ascii="Arial" w:hAnsi="Arial" w:cs="Arial"/>
                <w:sz w:val="18"/>
                <w:szCs w:val="18"/>
                <w:lang w:val="en-GB"/>
              </w:rPr>
              <w:t>t</w:t>
            </w:r>
            <w:r>
              <w:rPr>
                <w:rFonts w:ascii="Arial" w:hAnsi="Arial" w:cs="Arial"/>
                <w:sz w:val="18"/>
                <w:szCs w:val="18"/>
                <w:lang w:val="en-GB"/>
              </w:rPr>
              <w:t>ients</w:t>
            </w:r>
          </w:p>
          <w:p w14:paraId="467FF083" w14:textId="4F17A359" w:rsidR="00E7466C" w:rsidRDefault="00E7466C" w:rsidP="00E7466C">
            <w:pPr>
              <w:jc w:val="center"/>
              <w:rPr>
                <w:rFonts w:ascii="Arial" w:hAnsi="Arial" w:cs="Arial"/>
                <w:sz w:val="18"/>
                <w:szCs w:val="18"/>
                <w:lang w:val="en-GB"/>
              </w:rPr>
            </w:pPr>
            <w:r>
              <w:rPr>
                <w:rFonts w:ascii="Arial" w:hAnsi="Arial" w:cs="Arial"/>
                <w:sz w:val="18"/>
                <w:szCs w:val="18"/>
                <w:lang w:val="en-GB"/>
              </w:rPr>
              <w:t xml:space="preserve">after </w:t>
            </w:r>
            <w:r w:rsidRPr="00693225">
              <w:rPr>
                <w:rFonts w:ascii="Arial" w:hAnsi="Arial" w:cs="Arial"/>
                <w:sz w:val="18"/>
                <w:szCs w:val="18"/>
                <w:lang w:val="en-GB"/>
              </w:rPr>
              <w:t>13-42d</w:t>
            </w:r>
            <w:r>
              <w:rPr>
                <w:rFonts w:ascii="Arial" w:hAnsi="Arial" w:cs="Arial"/>
                <w:sz w:val="18"/>
                <w:szCs w:val="18"/>
                <w:lang w:val="en-GB"/>
              </w:rPr>
              <w:t>¥#</w:t>
            </w:r>
          </w:p>
        </w:tc>
      </w:tr>
      <w:tr w:rsidR="00E7466C" w:rsidRPr="00DA1642" w14:paraId="0D3F58FC" w14:textId="353AB5EB" w:rsidTr="0032301A">
        <w:tc>
          <w:tcPr>
            <w:tcW w:w="1555" w:type="dxa"/>
            <w:vAlign w:val="center"/>
          </w:tcPr>
          <w:p w14:paraId="0F397A46" w14:textId="77777777" w:rsidR="00E7466C" w:rsidRPr="00BA276E" w:rsidRDefault="00E7466C" w:rsidP="00E7466C">
            <w:pPr>
              <w:jc w:val="center"/>
              <w:rPr>
                <w:rFonts w:ascii="Arial" w:hAnsi="Arial" w:cs="Arial"/>
                <w:sz w:val="18"/>
                <w:szCs w:val="18"/>
              </w:rPr>
            </w:pPr>
            <w:r w:rsidRPr="00BA276E">
              <w:rPr>
                <w:rFonts w:ascii="Arial" w:hAnsi="Arial" w:cs="Arial"/>
                <w:sz w:val="18"/>
                <w:szCs w:val="18"/>
              </w:rPr>
              <w:t>Karahaliou M 2006</w:t>
            </w:r>
            <w:r>
              <w:rPr>
                <w:rFonts w:ascii="Arial" w:hAnsi="Arial" w:cs="Arial"/>
                <w:sz w:val="18"/>
                <w:szCs w:val="18"/>
              </w:rPr>
              <w:fldChar w:fldCharType="begin" w:fldLock="1"/>
            </w:r>
            <w:r>
              <w:rPr>
                <w:rFonts w:ascii="Arial" w:hAnsi="Arial" w:cs="Arial"/>
                <w:sz w:val="18"/>
                <w:szCs w:val="18"/>
              </w:rPr>
              <w:instrText>ADDIN CSL_CITATION { "citationItems" : [ { "id" : "ITEM-1", "itemData" : { "DOI" : "10.1186/ar2003", "ISSN" : "1478-6362", "PMID" : "16859533", "abstract" : "Although a temporal artery biopsy is the gold standard for the diagnosis of giant cell arteritis (GCA), there is considerable evidence that characteristic signs demonstrated by colour duplex sonography (CDS) of the temporal arteries may be of diagnostic importance. We aimed to test the hypothesis that CDS can replace biopsy in the algorithm for the approach to diagnose GCA. Bilateral CDS was performed in consecutive patients older than 50 years with clinically suspected GCA, as well as in 15 age- and gender-matched control subjects with diabetes mellitus and/or stroke and 15 healthy subjects, to assess flow parameters and the possible presence of a dark halo around the arterial lumen. Unilateral temporal artery biopsy was then performed in patients with suspected GCA, which was directed to a particular arterial segment in case a halo was detected in CDS. Final diagnoses, after completion of a 3-month follow-up in 55 patients, included GCA (n = 22), polymyalgia rheumatica (n = 12), polyarteritis nodosa, Wegener's, and Adamantiades-Beh\u00e7et's diseases (n = 3), and neoplastic (n = 8) and infectious diseases (n = 10). A dark halo of variable size (0.7-2.0 mm) around the vessel lumen was evident at baseline CDS in 21 patients (in 12 and 9 uni- or bilaterally, respectively) but in none of the controls. The presence of unilateral halo alone yielded 82% sensitivity and 91% specificity for GCA, whereas the specificity reached 100% when halos were found bilaterally. Blood-flow abnormal parameters (temporal artery diameter, peak systolic blood-flow velocities, stenoses, occlusions) were common in GCA and non-GCA patients, as well as in healthy and atherosclerotic disease-control, elderly subjects. At follow-up CDS examinations performed at 2 and 4 weeks after initiation of corticosteroid treatment for GCA, halos disappeared in all 18 patients (9 and 9, respectively). We conclude that CDS, an inexpensive, non-invasive, and easy-to-perform method, allows a directional biopsy that has an increased probability to confirm the clinical diagnosis. Biopsy is not necessary in a substantial proportion of patients in whom bilateral halo signs can be found by CDS.", "author" : [ { "dropping-particle" : "", "family" : "Karahaliou", "given" : "Maria", "non-dropping-particle" : "", "parse-names" : false, "suffix" : "" }, { "dropping-particle" : "", "family" : "Vaiopoulos", "given" : "George", "non-dropping-particle" : "", "parse-names" : false, "suffix" : "" }, { "dropping-particle" : "", "family" : "Papaspyrou", "given" : "Spiros", "non-dropping-particle" : "", "parse-names" : false, "suffix" : "" }, { "dropping-particle" : "", "family" : "Kanakis", "given" : "Meletios a", "non-dropping-particle" : "", "parse-names" : false, "suffix" : "" }, { "dropping-particle" : "", "family" : "Revenas", "given" : "Konstantinos", "non-dropping-particle" : "", "parse-names" : false, "suffix" : "" }, { "dropping-particle" : "", "family" : "Sfikakis", "given" : "Petros P", "non-dropping-particle" : "", "parse-names" : false, "suffix" : "" } ], "container-title" : "Arthritis research &amp; therapy", "id" : "ITEM-1", "issue" : "4", "issued" : { "date-parts" : [ [ "2006" ] ] }, "page" : "R116", "title" : "Colour duplex sonography of temporal arteries before decision for biopsy: a prospective study in 55 patients with suspected giant cell arteritis.", "type" : "article-journal", "volume" : "8" }, "uris" : [ "http://www.mendeley.com/documents/?uuid=1a42f56b-fbea-42b1-b653-087807a3349a" ] } ], "mendeley" : { "formattedCitation" : "(9)", "plainTextFormattedCitation" : "(9)", "previouslyFormattedCitation" : "(9)" }, "properties" : { "noteIndex" : 0 }, "schema" : "https://github.com/citation-style-language/schema/raw/master/csl-citation.json" }</w:instrText>
            </w:r>
            <w:r>
              <w:rPr>
                <w:rFonts w:ascii="Arial" w:hAnsi="Arial" w:cs="Arial"/>
                <w:sz w:val="18"/>
                <w:szCs w:val="18"/>
              </w:rPr>
              <w:fldChar w:fldCharType="separate"/>
            </w:r>
            <w:r w:rsidRPr="007A526B">
              <w:rPr>
                <w:rFonts w:ascii="Arial" w:hAnsi="Arial" w:cs="Arial"/>
                <w:noProof/>
                <w:sz w:val="18"/>
                <w:szCs w:val="18"/>
              </w:rPr>
              <w:t>(9)</w:t>
            </w:r>
            <w:r>
              <w:rPr>
                <w:rFonts w:ascii="Arial" w:hAnsi="Arial" w:cs="Arial"/>
                <w:sz w:val="18"/>
                <w:szCs w:val="18"/>
              </w:rPr>
              <w:fldChar w:fldCharType="end"/>
            </w:r>
          </w:p>
        </w:tc>
        <w:tc>
          <w:tcPr>
            <w:tcW w:w="1417" w:type="dxa"/>
            <w:vAlign w:val="center"/>
          </w:tcPr>
          <w:p w14:paraId="35037268" w14:textId="74B131C2" w:rsidR="00E7466C" w:rsidRPr="00BA276E" w:rsidRDefault="00E7466C" w:rsidP="00E7466C">
            <w:pPr>
              <w:jc w:val="center"/>
              <w:rPr>
                <w:rFonts w:ascii="Arial" w:hAnsi="Arial" w:cs="Arial"/>
                <w:sz w:val="18"/>
                <w:szCs w:val="18"/>
                <w:lang w:val="en-GB"/>
              </w:rPr>
            </w:pPr>
            <w:r w:rsidRPr="00BA276E">
              <w:rPr>
                <w:rFonts w:ascii="Arial" w:hAnsi="Arial" w:cs="Arial"/>
                <w:sz w:val="18"/>
                <w:szCs w:val="18"/>
                <w:lang w:val="en-GB"/>
              </w:rPr>
              <w:t>ESR &gt;50 mm/h, headache, jaw claudication, fever, PMR, TA tender</w:t>
            </w:r>
            <w:r>
              <w:rPr>
                <w:rFonts w:ascii="Arial" w:hAnsi="Arial" w:cs="Arial"/>
                <w:sz w:val="18"/>
                <w:szCs w:val="18"/>
                <w:lang w:val="en-GB"/>
              </w:rPr>
              <w:t>ness</w:t>
            </w:r>
            <w:r w:rsidRPr="00BA276E">
              <w:rPr>
                <w:rFonts w:ascii="Arial" w:hAnsi="Arial" w:cs="Arial"/>
                <w:sz w:val="18"/>
                <w:szCs w:val="18"/>
                <w:lang w:val="en-GB"/>
              </w:rPr>
              <w:t>, visual impai</w:t>
            </w:r>
            <w:r>
              <w:rPr>
                <w:rFonts w:ascii="Arial" w:hAnsi="Arial" w:cs="Arial"/>
                <w:sz w:val="18"/>
                <w:szCs w:val="18"/>
                <w:lang w:val="en-GB"/>
              </w:rPr>
              <w:t>rment</w:t>
            </w:r>
          </w:p>
        </w:tc>
        <w:tc>
          <w:tcPr>
            <w:tcW w:w="992" w:type="dxa"/>
            <w:vAlign w:val="center"/>
          </w:tcPr>
          <w:p w14:paraId="6048D101" w14:textId="77777777" w:rsidR="00E7466C" w:rsidRPr="00BA276E" w:rsidRDefault="00E7466C" w:rsidP="00E7466C">
            <w:pPr>
              <w:jc w:val="center"/>
              <w:rPr>
                <w:rFonts w:ascii="Arial" w:hAnsi="Arial" w:cs="Arial"/>
                <w:sz w:val="18"/>
                <w:szCs w:val="18"/>
              </w:rPr>
            </w:pPr>
            <w:r w:rsidRPr="00BA276E">
              <w:rPr>
                <w:rFonts w:ascii="Arial" w:hAnsi="Arial" w:cs="Arial"/>
                <w:sz w:val="18"/>
                <w:szCs w:val="18"/>
              </w:rPr>
              <w:t>22</w:t>
            </w:r>
          </w:p>
        </w:tc>
        <w:tc>
          <w:tcPr>
            <w:tcW w:w="1418" w:type="dxa"/>
            <w:gridSpan w:val="2"/>
            <w:vAlign w:val="center"/>
          </w:tcPr>
          <w:p w14:paraId="2A23B496" w14:textId="77777777" w:rsidR="00E7466C" w:rsidRPr="00BA276E" w:rsidRDefault="00E7466C" w:rsidP="00E7466C">
            <w:pPr>
              <w:jc w:val="center"/>
              <w:rPr>
                <w:rFonts w:ascii="Arial" w:hAnsi="Arial" w:cs="Arial"/>
                <w:sz w:val="18"/>
                <w:szCs w:val="18"/>
              </w:rPr>
            </w:pPr>
            <w:r w:rsidRPr="00BA276E">
              <w:rPr>
                <w:rFonts w:ascii="Arial" w:hAnsi="Arial" w:cs="Arial"/>
                <w:sz w:val="18"/>
                <w:szCs w:val="18"/>
              </w:rPr>
              <w:t>18</w:t>
            </w:r>
          </w:p>
          <w:p w14:paraId="36D3A8D2" w14:textId="77777777" w:rsidR="00E7466C" w:rsidRPr="00BA276E" w:rsidRDefault="00E7466C" w:rsidP="00E7466C">
            <w:pPr>
              <w:jc w:val="center"/>
              <w:rPr>
                <w:rFonts w:ascii="Arial" w:hAnsi="Arial" w:cs="Arial"/>
                <w:sz w:val="18"/>
                <w:szCs w:val="18"/>
              </w:rPr>
            </w:pPr>
            <w:r w:rsidRPr="00BA276E">
              <w:rPr>
                <w:rFonts w:ascii="Arial" w:hAnsi="Arial" w:cs="Arial"/>
                <w:sz w:val="18"/>
                <w:szCs w:val="18"/>
              </w:rPr>
              <w:t>(82)</w:t>
            </w:r>
          </w:p>
        </w:tc>
        <w:tc>
          <w:tcPr>
            <w:tcW w:w="1701" w:type="dxa"/>
            <w:vAlign w:val="center"/>
          </w:tcPr>
          <w:p w14:paraId="71006152" w14:textId="4983A322" w:rsidR="00E7466C" w:rsidRPr="00BA276E" w:rsidRDefault="00E7466C" w:rsidP="00E7466C">
            <w:pPr>
              <w:jc w:val="center"/>
              <w:rPr>
                <w:rFonts w:ascii="Arial" w:hAnsi="Arial" w:cs="Arial"/>
                <w:sz w:val="18"/>
                <w:szCs w:val="18"/>
              </w:rPr>
            </w:pPr>
            <w:r w:rsidRPr="00BA276E">
              <w:rPr>
                <w:rFonts w:ascii="Arial" w:hAnsi="Arial" w:cs="Arial"/>
                <w:sz w:val="18"/>
                <w:szCs w:val="18"/>
              </w:rPr>
              <w:t>every 2 wk</w:t>
            </w:r>
            <w:r>
              <w:rPr>
                <w:rFonts w:ascii="Arial" w:hAnsi="Arial" w:cs="Arial"/>
                <w:sz w:val="18"/>
                <w:szCs w:val="18"/>
              </w:rPr>
              <w:t xml:space="preserve"> for</w:t>
            </w:r>
            <w:r w:rsidRPr="00BA276E">
              <w:rPr>
                <w:rFonts w:ascii="Arial" w:hAnsi="Arial" w:cs="Arial"/>
                <w:sz w:val="18"/>
                <w:szCs w:val="18"/>
              </w:rPr>
              <w:t xml:space="preserve"> 3m</w:t>
            </w:r>
          </w:p>
        </w:tc>
        <w:tc>
          <w:tcPr>
            <w:tcW w:w="1559" w:type="dxa"/>
            <w:vAlign w:val="center"/>
          </w:tcPr>
          <w:p w14:paraId="36A2693F" w14:textId="77777777" w:rsidR="00E7466C" w:rsidRPr="00BA276E" w:rsidRDefault="00E7466C" w:rsidP="00E7466C">
            <w:pPr>
              <w:jc w:val="center"/>
              <w:rPr>
                <w:rFonts w:ascii="Arial" w:hAnsi="Arial" w:cs="Arial"/>
                <w:sz w:val="18"/>
                <w:szCs w:val="18"/>
              </w:rPr>
            </w:pPr>
            <w:r w:rsidRPr="00BA276E">
              <w:rPr>
                <w:rFonts w:ascii="Arial" w:hAnsi="Arial" w:cs="Arial"/>
                <w:sz w:val="18"/>
                <w:szCs w:val="18"/>
              </w:rPr>
              <w:t>TA</w:t>
            </w:r>
          </w:p>
        </w:tc>
        <w:tc>
          <w:tcPr>
            <w:tcW w:w="1559" w:type="dxa"/>
            <w:vAlign w:val="center"/>
          </w:tcPr>
          <w:p w14:paraId="466C9EB0" w14:textId="46A5C3E5" w:rsidR="00E7466C" w:rsidRPr="00BA276E" w:rsidRDefault="00E7466C" w:rsidP="00E7466C">
            <w:pPr>
              <w:jc w:val="center"/>
              <w:rPr>
                <w:rFonts w:ascii="Arial" w:hAnsi="Arial" w:cs="Arial"/>
                <w:sz w:val="18"/>
                <w:szCs w:val="18"/>
              </w:rPr>
            </w:pPr>
            <w:r w:rsidRPr="00BA276E">
              <w:rPr>
                <w:rFonts w:ascii="Arial" w:hAnsi="Arial" w:cs="Arial"/>
                <w:sz w:val="18"/>
                <w:szCs w:val="18"/>
              </w:rPr>
              <w:t>22d</w:t>
            </w:r>
            <w:r>
              <w:rPr>
                <w:rFonts w:ascii="Arial" w:hAnsi="Arial" w:cs="Arial"/>
                <w:sz w:val="18"/>
                <w:szCs w:val="18"/>
                <w:lang w:val="en-GB"/>
              </w:rPr>
              <w:t>*</w:t>
            </w:r>
          </w:p>
        </w:tc>
        <w:tc>
          <w:tcPr>
            <w:tcW w:w="1560" w:type="dxa"/>
            <w:vAlign w:val="center"/>
          </w:tcPr>
          <w:p w14:paraId="0CE0A187" w14:textId="6D4DC7E0" w:rsidR="00E7466C" w:rsidRPr="00BA276E" w:rsidRDefault="00E7466C" w:rsidP="00E7466C">
            <w:pPr>
              <w:jc w:val="center"/>
              <w:rPr>
                <w:rFonts w:ascii="Arial" w:hAnsi="Arial" w:cs="Arial"/>
                <w:sz w:val="18"/>
                <w:szCs w:val="18"/>
                <w:lang w:val="en-GB"/>
              </w:rPr>
            </w:pPr>
            <w:r>
              <w:rPr>
                <w:rFonts w:ascii="Arial" w:hAnsi="Arial" w:cs="Arial"/>
                <w:sz w:val="18"/>
                <w:szCs w:val="18"/>
                <w:lang w:val="en-GB"/>
              </w:rPr>
              <w:t>h</w:t>
            </w:r>
            <w:r w:rsidRPr="00BA276E">
              <w:rPr>
                <w:rFonts w:ascii="Arial" w:hAnsi="Arial" w:cs="Arial"/>
                <w:sz w:val="18"/>
                <w:szCs w:val="18"/>
                <w:lang w:val="en-GB"/>
              </w:rPr>
              <w:t>alo</w:t>
            </w:r>
            <w:r>
              <w:rPr>
                <w:rFonts w:ascii="Arial" w:hAnsi="Arial" w:cs="Arial"/>
                <w:sz w:val="18"/>
                <w:szCs w:val="18"/>
                <w:lang w:val="en-GB"/>
              </w:rPr>
              <w:t xml:space="preserve"> </w:t>
            </w:r>
            <w:r w:rsidRPr="00BA276E">
              <w:rPr>
                <w:rFonts w:ascii="Arial" w:hAnsi="Arial" w:cs="Arial"/>
                <w:sz w:val="18"/>
                <w:szCs w:val="18"/>
                <w:lang w:val="en-GB"/>
              </w:rPr>
              <w:t>+</w:t>
            </w:r>
            <w:r>
              <w:rPr>
                <w:rFonts w:ascii="Arial" w:hAnsi="Arial" w:cs="Arial"/>
                <w:sz w:val="18"/>
                <w:szCs w:val="18"/>
                <w:lang w:val="en-GB"/>
              </w:rPr>
              <w:t xml:space="preserve"> </w:t>
            </w:r>
            <w:r w:rsidRPr="00BA276E">
              <w:rPr>
                <w:rFonts w:ascii="Arial" w:hAnsi="Arial" w:cs="Arial"/>
                <w:sz w:val="18"/>
                <w:szCs w:val="18"/>
                <w:lang w:val="en-GB"/>
              </w:rPr>
              <w:t>sten</w:t>
            </w:r>
            <w:r>
              <w:rPr>
                <w:rFonts w:ascii="Arial" w:hAnsi="Arial" w:cs="Arial"/>
                <w:sz w:val="18"/>
                <w:szCs w:val="18"/>
                <w:lang w:val="en-GB"/>
              </w:rPr>
              <w:t>oses</w:t>
            </w:r>
            <w:r w:rsidRPr="00BA276E">
              <w:rPr>
                <w:rFonts w:ascii="Arial" w:hAnsi="Arial" w:cs="Arial"/>
                <w:sz w:val="18"/>
                <w:szCs w:val="18"/>
                <w:lang w:val="en-GB"/>
              </w:rPr>
              <w:t xml:space="preserve"> </w:t>
            </w:r>
            <w:r>
              <w:rPr>
                <w:rFonts w:ascii="Arial" w:hAnsi="Arial" w:cs="Arial"/>
                <w:sz w:val="18"/>
                <w:szCs w:val="18"/>
                <w:lang w:val="en-GB"/>
              </w:rPr>
              <w:t>d</w:t>
            </w:r>
            <w:r w:rsidRPr="00BA276E">
              <w:rPr>
                <w:rFonts w:ascii="Arial" w:hAnsi="Arial" w:cs="Arial"/>
                <w:sz w:val="18"/>
                <w:szCs w:val="18"/>
                <w:lang w:val="en-GB"/>
              </w:rPr>
              <w:t>isapp</w:t>
            </w:r>
            <w:r>
              <w:rPr>
                <w:rFonts w:ascii="Arial" w:hAnsi="Arial" w:cs="Arial"/>
                <w:sz w:val="18"/>
                <w:szCs w:val="18"/>
                <w:lang w:val="en-GB"/>
              </w:rPr>
              <w:t>earance</w:t>
            </w:r>
          </w:p>
          <w:p w14:paraId="7FDB7FBA" w14:textId="45076A24" w:rsidR="00E7466C" w:rsidRDefault="00E7466C" w:rsidP="00E7466C">
            <w:pPr>
              <w:jc w:val="center"/>
              <w:rPr>
                <w:rFonts w:ascii="Arial" w:hAnsi="Arial" w:cs="Arial"/>
                <w:sz w:val="18"/>
                <w:szCs w:val="18"/>
                <w:lang w:val="en-GB"/>
              </w:rPr>
            </w:pPr>
            <w:r w:rsidRPr="00BA276E">
              <w:rPr>
                <w:rFonts w:ascii="Arial" w:hAnsi="Arial" w:cs="Arial"/>
                <w:sz w:val="18"/>
                <w:szCs w:val="18"/>
                <w:lang w:val="en-GB"/>
              </w:rPr>
              <w:t>recanal</w:t>
            </w:r>
            <w:r>
              <w:rPr>
                <w:rFonts w:ascii="Arial" w:hAnsi="Arial" w:cs="Arial"/>
                <w:sz w:val="18"/>
                <w:szCs w:val="18"/>
                <w:lang w:val="en-GB"/>
              </w:rPr>
              <w:t>isation</w:t>
            </w:r>
            <w:r w:rsidRPr="00BA276E">
              <w:rPr>
                <w:rFonts w:ascii="Arial" w:hAnsi="Arial" w:cs="Arial"/>
                <w:sz w:val="18"/>
                <w:szCs w:val="18"/>
                <w:lang w:val="en-GB"/>
              </w:rPr>
              <w:t xml:space="preserve"> occl</w:t>
            </w:r>
            <w:r>
              <w:rPr>
                <w:rFonts w:ascii="Arial" w:hAnsi="Arial" w:cs="Arial"/>
                <w:sz w:val="18"/>
                <w:szCs w:val="18"/>
                <w:lang w:val="en-GB"/>
              </w:rPr>
              <w:t>usion</w:t>
            </w:r>
          </w:p>
        </w:tc>
        <w:tc>
          <w:tcPr>
            <w:tcW w:w="1417" w:type="dxa"/>
            <w:vAlign w:val="center"/>
          </w:tcPr>
          <w:p w14:paraId="52718008" w14:textId="208094DC" w:rsidR="00E7466C" w:rsidRDefault="00E7466C" w:rsidP="00E7466C">
            <w:pPr>
              <w:jc w:val="center"/>
              <w:rPr>
                <w:rFonts w:ascii="Arial" w:hAnsi="Arial" w:cs="Arial"/>
                <w:sz w:val="18"/>
                <w:szCs w:val="18"/>
                <w:lang w:val="en-GB"/>
              </w:rPr>
            </w:pPr>
            <w:r>
              <w:rPr>
                <w:rFonts w:ascii="Arial" w:hAnsi="Arial" w:cs="Arial"/>
                <w:sz w:val="18"/>
                <w:szCs w:val="18"/>
                <w:lang w:val="en-GB"/>
              </w:rPr>
              <w:t>none</w:t>
            </w:r>
          </w:p>
        </w:tc>
        <w:tc>
          <w:tcPr>
            <w:tcW w:w="2268" w:type="dxa"/>
            <w:vAlign w:val="center"/>
          </w:tcPr>
          <w:p w14:paraId="7F6AB4DF" w14:textId="77777777" w:rsidR="00E7466C" w:rsidRDefault="00E7466C" w:rsidP="00E7466C">
            <w:pPr>
              <w:jc w:val="center"/>
              <w:rPr>
                <w:rFonts w:ascii="Arial" w:hAnsi="Arial" w:cs="Arial"/>
                <w:sz w:val="18"/>
                <w:szCs w:val="18"/>
                <w:lang w:val="en-GB"/>
              </w:rPr>
            </w:pPr>
            <w:r w:rsidRPr="00242391">
              <w:rPr>
                <w:rFonts w:ascii="Arial" w:hAnsi="Arial" w:cs="Arial"/>
                <w:sz w:val="18"/>
                <w:szCs w:val="18"/>
                <w:lang w:val="en-GB"/>
              </w:rPr>
              <w:t>halo disapp</w:t>
            </w:r>
            <w:r>
              <w:rPr>
                <w:rFonts w:ascii="Arial" w:hAnsi="Arial" w:cs="Arial"/>
                <w:sz w:val="18"/>
                <w:szCs w:val="18"/>
                <w:lang w:val="en-GB"/>
              </w:rPr>
              <w:t xml:space="preserve">earance after </w:t>
            </w:r>
            <w:r w:rsidRPr="00693225">
              <w:rPr>
                <w:rFonts w:ascii="Arial" w:hAnsi="Arial" w:cs="Arial"/>
                <w:sz w:val="18"/>
                <w:szCs w:val="18"/>
                <w:lang w:val="en-GB"/>
              </w:rPr>
              <w:t>22d</w:t>
            </w:r>
            <w:r>
              <w:rPr>
                <w:rFonts w:ascii="Arial" w:hAnsi="Arial" w:cs="Arial"/>
                <w:sz w:val="18"/>
                <w:szCs w:val="18"/>
                <w:lang w:val="en-GB"/>
              </w:rPr>
              <w:t>*</w:t>
            </w:r>
          </w:p>
          <w:p w14:paraId="3BA9BBCF" w14:textId="4D81BDA4" w:rsidR="00E7466C" w:rsidRDefault="00E7466C" w:rsidP="00E7466C">
            <w:pPr>
              <w:jc w:val="center"/>
              <w:rPr>
                <w:rFonts w:ascii="Arial" w:hAnsi="Arial" w:cs="Arial"/>
                <w:sz w:val="18"/>
                <w:szCs w:val="18"/>
                <w:lang w:val="en-GB"/>
              </w:rPr>
            </w:pPr>
            <w:r>
              <w:rPr>
                <w:rFonts w:ascii="Arial" w:hAnsi="Arial" w:cs="Arial"/>
                <w:sz w:val="18"/>
                <w:szCs w:val="18"/>
                <w:lang w:val="en-GB"/>
              </w:rPr>
              <w:t>(</w:t>
            </w:r>
            <w:r w:rsidRPr="00242391">
              <w:rPr>
                <w:rFonts w:ascii="Arial" w:hAnsi="Arial" w:cs="Arial"/>
                <w:sz w:val="18"/>
                <w:szCs w:val="18"/>
                <w:lang w:val="en-GB"/>
              </w:rPr>
              <w:t>9/18 pat</w:t>
            </w:r>
            <w:r>
              <w:rPr>
                <w:rFonts w:ascii="Arial" w:hAnsi="Arial" w:cs="Arial"/>
                <w:sz w:val="18"/>
                <w:szCs w:val="18"/>
                <w:lang w:val="en-GB"/>
              </w:rPr>
              <w:t xml:space="preserve"> at </w:t>
            </w:r>
            <w:r w:rsidRPr="00242391">
              <w:rPr>
                <w:rFonts w:ascii="Arial" w:hAnsi="Arial" w:cs="Arial"/>
                <w:sz w:val="18"/>
                <w:szCs w:val="18"/>
                <w:lang w:val="en-GB"/>
              </w:rPr>
              <w:t>wk 2</w:t>
            </w:r>
            <w:r>
              <w:rPr>
                <w:rFonts w:ascii="Arial" w:hAnsi="Arial" w:cs="Arial"/>
                <w:sz w:val="18"/>
                <w:szCs w:val="18"/>
                <w:lang w:val="en-GB"/>
              </w:rPr>
              <w:t>,</w:t>
            </w:r>
          </w:p>
          <w:p w14:paraId="2861DA87" w14:textId="0095C41E" w:rsidR="00E7466C" w:rsidRDefault="00E7466C" w:rsidP="00E7466C">
            <w:pPr>
              <w:jc w:val="center"/>
              <w:rPr>
                <w:rFonts w:ascii="Arial" w:hAnsi="Arial" w:cs="Arial"/>
                <w:sz w:val="18"/>
                <w:szCs w:val="18"/>
                <w:lang w:val="en-GB"/>
              </w:rPr>
            </w:pPr>
            <w:r>
              <w:rPr>
                <w:rFonts w:ascii="Arial" w:hAnsi="Arial" w:cs="Arial"/>
                <w:sz w:val="18"/>
                <w:szCs w:val="18"/>
                <w:lang w:val="en-GB"/>
              </w:rPr>
              <w:t xml:space="preserve"> </w:t>
            </w:r>
            <w:r w:rsidRPr="00242391">
              <w:rPr>
                <w:rFonts w:ascii="Arial" w:hAnsi="Arial" w:cs="Arial"/>
                <w:sz w:val="18"/>
                <w:szCs w:val="18"/>
                <w:lang w:val="en-GB"/>
              </w:rPr>
              <w:t xml:space="preserve">9/18 </w:t>
            </w:r>
            <w:r>
              <w:rPr>
                <w:rFonts w:ascii="Arial" w:hAnsi="Arial" w:cs="Arial"/>
                <w:sz w:val="18"/>
                <w:szCs w:val="18"/>
                <w:lang w:val="en-GB"/>
              </w:rPr>
              <w:t xml:space="preserve">pat at </w:t>
            </w:r>
            <w:r w:rsidRPr="00242391">
              <w:rPr>
                <w:rFonts w:ascii="Arial" w:hAnsi="Arial" w:cs="Arial"/>
                <w:sz w:val="18"/>
                <w:szCs w:val="18"/>
                <w:lang w:val="en-GB"/>
              </w:rPr>
              <w:t>wk</w:t>
            </w:r>
            <w:r>
              <w:rPr>
                <w:rFonts w:ascii="Arial" w:hAnsi="Arial" w:cs="Arial"/>
                <w:sz w:val="18"/>
                <w:szCs w:val="18"/>
                <w:lang w:val="en-GB"/>
              </w:rPr>
              <w:t xml:space="preserve"> </w:t>
            </w:r>
            <w:r w:rsidRPr="00242391">
              <w:rPr>
                <w:rFonts w:ascii="Arial" w:hAnsi="Arial" w:cs="Arial"/>
                <w:sz w:val="18"/>
                <w:szCs w:val="18"/>
                <w:lang w:val="en-GB"/>
              </w:rPr>
              <w:t>4</w:t>
            </w:r>
            <w:r>
              <w:rPr>
                <w:rFonts w:ascii="Arial" w:hAnsi="Arial" w:cs="Arial"/>
                <w:sz w:val="18"/>
                <w:szCs w:val="18"/>
                <w:lang w:val="en-GB"/>
              </w:rPr>
              <w:t xml:space="preserve">)# </w:t>
            </w:r>
          </w:p>
        </w:tc>
      </w:tr>
      <w:tr w:rsidR="00790BDE" w14:paraId="7B548C69" w14:textId="77777777" w:rsidTr="0032301A">
        <w:tc>
          <w:tcPr>
            <w:tcW w:w="1555" w:type="dxa"/>
            <w:vAlign w:val="center"/>
          </w:tcPr>
          <w:p w14:paraId="6FC45D28" w14:textId="77777777" w:rsidR="00790BDE" w:rsidRPr="006C48C2" w:rsidRDefault="00790BDE" w:rsidP="00790BDE">
            <w:pPr>
              <w:jc w:val="center"/>
              <w:rPr>
                <w:rFonts w:ascii="Arial" w:hAnsi="Arial" w:cs="Arial"/>
                <w:sz w:val="18"/>
                <w:szCs w:val="18"/>
                <w:lang w:val="en-GB"/>
              </w:rPr>
            </w:pPr>
            <w:r w:rsidRPr="00122BD5">
              <w:rPr>
                <w:rFonts w:ascii="Arial" w:hAnsi="Arial" w:cs="Arial"/>
                <w:sz w:val="18"/>
                <w:szCs w:val="18"/>
                <w:lang w:val="en-GB"/>
              </w:rPr>
              <w:t>Schmidt WA 2008</w:t>
            </w:r>
            <w:r>
              <w:rPr>
                <w:rFonts w:ascii="Arial" w:hAnsi="Arial" w:cs="Arial"/>
                <w:sz w:val="18"/>
                <w:szCs w:val="18"/>
              </w:rPr>
              <w:fldChar w:fldCharType="begin" w:fldLock="1"/>
            </w:r>
            <w:r>
              <w:rPr>
                <w:rFonts w:ascii="Arial" w:hAnsi="Arial" w:cs="Arial"/>
                <w:sz w:val="18"/>
                <w:szCs w:val="18"/>
                <w:lang w:val="en-GB"/>
              </w:rPr>
              <w:instrText>ADDIN CSL_CITATION { "citationItems" : [ { "id" : "ITEM-1", "itemData" : { "DOI" : "10.1093/rheumatology/ken258", "ISBN" : "1462-0332 (Electronic)\\r1462-0324 (Linking)", "ISSN" : "14620324", "PMID" : "18625659", "abstract" : "Objective. The prognosis of large-vessel GCA (LV-GCA) has not yet been investigated. How does it compare to GCA without arm vasculitis (GCA controls)?\\nMethods. Charts of 53 LV-GCA patients and 53 GCA controls were reviewed following a predetermined protocol. Telephone interviews of patients or their primary care physicians were conducted. Forty LV-GCA patients underwent follow-up duplex ultrasound examinations of proximal arm arteries.\\nResults. The mean observation time was 50 (s.d. \u00b1 31) months. None of the LV-GCA patients developed ischaemic arm complications. In 30%, proximal arm artery wall swelling disappeared completely. It decreased in 53%. In 8% it remained unchanged, in 5% it increased and in 5% arteries occluded with collateral flow. After the start of treatment, anterior ischaemic optic neuropathy developed neither in LV-GCA patients nor in GCA controls, amaurosis fugax occurred in 4 and 6%, arterial hypertension in 53 and 66%, strokes in 9 and 9%, myocardial infarction in 2 and 2%, diabetes mellitus in 30 and 25%, osteoporosis in 38 and 23%, and osteoporotic fractures in 15 and 4%, respectively. Mean corticosteroid dose was 3.7 mg/day. Mean duration of therapy was 42 months. All differences were insignificant. Four LV-GCA patients developed vasculitic popliteal artery stenoses.\\nConclusions. The prognosis of LV-GCA is benign with regard to ischaemic complications. Proximal artery wall swelling decreases in most cases. Its course is similar to GCA without proximal arm arteritis.", "author" : [ { "dropping-particle" : "", "family" : "Schmidt", "given" : "W. A.", "non-dropping-particle" : "", "parse-names" : false, "suffix" : "" }, { "dropping-particle" : "", "family" : "Moll", "given" : "A.", "non-dropping-particle" : "", "parse-names" : false, "suffix" : "" }, { "dropping-particle" : "", "family" : "Seifert", "given" : "A.", "non-dropping-particle" : "", "parse-names" : false, "suffix" : "" }, { "dropping-particle" : "", "family" : "Schicke", "given" : "B.", "non-dropping-particle" : "", "parse-names" : false, "suffix" : "" }, { "dropping-particle" : "", "family" : "Gromnica-Ihle", "given" : "E.", "non-dropping-particle" : "", "parse-names" : false, "suffix" : "" }, { "dropping-particle" : "", "family" : "Krause", "given" : "A.", "non-dropping-particle" : "", "parse-names" : false, "suffix" : "" } ], "container-title" : "Rheumatology", "id" : "ITEM-1", "issue" : "9", "issued" : { "date-parts" : [ [ "2008" ] ] }, "page" : "1406-1408", "title" : "Prognosis of large-vessel giant cell arteritis", "type" : "article-journal", "volume" : "47" }, "uris" : [ "http://www.mendeley.com/documents/?uuid=4bb1fe9b-0596-4a32-b431-be0038c574b2" ] } ], "mendeley" : { "formattedCitation" : "(31)", "plainTextFormattedCitation" : "(31)", "previouslyFormattedCitation" : "(31)" }, "properties" : { "noteIndex" : 0 }, "schema" : "https://github.com/citation-style-language/schema/raw/master/csl-citation.json" }</w:instrText>
            </w:r>
            <w:r>
              <w:rPr>
                <w:rFonts w:ascii="Arial" w:hAnsi="Arial" w:cs="Arial"/>
                <w:sz w:val="18"/>
                <w:szCs w:val="18"/>
              </w:rPr>
              <w:fldChar w:fldCharType="separate"/>
            </w:r>
            <w:r w:rsidRPr="00BB035A">
              <w:rPr>
                <w:rFonts w:ascii="Arial" w:hAnsi="Arial" w:cs="Arial"/>
                <w:noProof/>
                <w:sz w:val="18"/>
                <w:szCs w:val="18"/>
                <w:lang w:val="en-GB"/>
              </w:rPr>
              <w:t>(31)</w:t>
            </w:r>
            <w:r>
              <w:rPr>
                <w:rFonts w:ascii="Arial" w:hAnsi="Arial" w:cs="Arial"/>
                <w:sz w:val="18"/>
                <w:szCs w:val="18"/>
              </w:rPr>
              <w:fldChar w:fldCharType="end"/>
            </w:r>
          </w:p>
        </w:tc>
        <w:tc>
          <w:tcPr>
            <w:tcW w:w="1417" w:type="dxa"/>
            <w:vAlign w:val="center"/>
          </w:tcPr>
          <w:p w14:paraId="5B36B2AD" w14:textId="77777777" w:rsidR="00790BDE" w:rsidRPr="00AC1315" w:rsidRDefault="00790BDE" w:rsidP="00790BDE">
            <w:pPr>
              <w:jc w:val="center"/>
              <w:rPr>
                <w:rFonts w:ascii="Arial" w:hAnsi="Arial" w:cs="Arial"/>
                <w:sz w:val="18"/>
                <w:szCs w:val="18"/>
                <w:lang w:val="en-GB"/>
              </w:rPr>
            </w:pPr>
            <w:r w:rsidRPr="00AC1315">
              <w:rPr>
                <w:rFonts w:ascii="Arial" w:hAnsi="Arial" w:cs="Arial"/>
                <w:sz w:val="18"/>
                <w:szCs w:val="18"/>
                <w:lang w:val="en-GB"/>
              </w:rPr>
              <w:t>new diagn</w:t>
            </w:r>
            <w:r>
              <w:rPr>
                <w:rFonts w:ascii="Arial" w:hAnsi="Arial" w:cs="Arial"/>
                <w:sz w:val="18"/>
                <w:szCs w:val="18"/>
                <w:lang w:val="en-GB"/>
              </w:rPr>
              <w:t>osis</w:t>
            </w:r>
            <w:r w:rsidRPr="00AC1315">
              <w:rPr>
                <w:rFonts w:ascii="Arial" w:hAnsi="Arial" w:cs="Arial"/>
                <w:sz w:val="18"/>
                <w:szCs w:val="18"/>
                <w:lang w:val="en-GB"/>
              </w:rPr>
              <w:t xml:space="preserve"> GCA</w:t>
            </w:r>
          </w:p>
        </w:tc>
        <w:tc>
          <w:tcPr>
            <w:tcW w:w="992" w:type="dxa"/>
            <w:vAlign w:val="center"/>
          </w:tcPr>
          <w:p w14:paraId="5C718D75" w14:textId="77777777" w:rsidR="00790BDE" w:rsidRPr="00AC1315" w:rsidRDefault="00790BDE" w:rsidP="00790BDE">
            <w:pPr>
              <w:jc w:val="center"/>
              <w:rPr>
                <w:rFonts w:ascii="Arial" w:hAnsi="Arial" w:cs="Arial"/>
                <w:sz w:val="18"/>
                <w:szCs w:val="18"/>
                <w:lang w:val="en-GB"/>
              </w:rPr>
            </w:pPr>
            <w:r w:rsidRPr="00AC1315">
              <w:rPr>
                <w:rFonts w:ascii="Arial" w:hAnsi="Arial" w:cs="Arial"/>
                <w:sz w:val="18"/>
                <w:szCs w:val="18"/>
                <w:lang w:val="en-GB"/>
              </w:rPr>
              <w:t>106</w:t>
            </w:r>
          </w:p>
        </w:tc>
        <w:tc>
          <w:tcPr>
            <w:tcW w:w="1418" w:type="dxa"/>
            <w:gridSpan w:val="2"/>
            <w:vAlign w:val="center"/>
          </w:tcPr>
          <w:p w14:paraId="0B4CAFF4" w14:textId="77777777" w:rsidR="00790BDE" w:rsidRPr="00AC1315" w:rsidRDefault="00790BDE" w:rsidP="00790BDE">
            <w:pPr>
              <w:jc w:val="center"/>
              <w:rPr>
                <w:rFonts w:ascii="Arial" w:hAnsi="Arial" w:cs="Arial"/>
                <w:sz w:val="18"/>
                <w:szCs w:val="18"/>
                <w:lang w:val="en-GB"/>
              </w:rPr>
            </w:pPr>
            <w:r w:rsidRPr="00AC1315">
              <w:rPr>
                <w:rFonts w:ascii="Arial" w:hAnsi="Arial" w:cs="Arial"/>
                <w:sz w:val="18"/>
                <w:szCs w:val="18"/>
                <w:lang w:val="en-GB"/>
              </w:rPr>
              <w:t>60</w:t>
            </w:r>
          </w:p>
          <w:p w14:paraId="1806CD14" w14:textId="77777777" w:rsidR="00790BDE" w:rsidRPr="00AC1315" w:rsidRDefault="00790BDE" w:rsidP="00790BDE">
            <w:pPr>
              <w:jc w:val="center"/>
              <w:rPr>
                <w:rFonts w:ascii="Arial" w:hAnsi="Arial" w:cs="Arial"/>
                <w:sz w:val="18"/>
                <w:szCs w:val="18"/>
                <w:lang w:val="en-GB"/>
              </w:rPr>
            </w:pPr>
            <w:r w:rsidRPr="00AC1315">
              <w:rPr>
                <w:rFonts w:ascii="Arial" w:hAnsi="Arial" w:cs="Arial"/>
                <w:sz w:val="18"/>
                <w:szCs w:val="18"/>
                <w:lang w:val="en-GB"/>
              </w:rPr>
              <w:t>(57)</w:t>
            </w:r>
          </w:p>
        </w:tc>
        <w:tc>
          <w:tcPr>
            <w:tcW w:w="1701" w:type="dxa"/>
            <w:vAlign w:val="center"/>
          </w:tcPr>
          <w:p w14:paraId="57F63CE6" w14:textId="77777777" w:rsidR="00790BDE" w:rsidRPr="00C3594B" w:rsidRDefault="00790BDE" w:rsidP="00790BDE">
            <w:pPr>
              <w:jc w:val="center"/>
              <w:rPr>
                <w:rFonts w:ascii="Arial" w:hAnsi="Arial" w:cs="Arial"/>
                <w:sz w:val="18"/>
                <w:szCs w:val="18"/>
                <w:lang w:val="en-US"/>
              </w:rPr>
            </w:pPr>
            <w:r w:rsidRPr="00C3594B">
              <w:rPr>
                <w:rFonts w:ascii="Arial" w:hAnsi="Arial" w:cs="Arial"/>
                <w:sz w:val="18"/>
                <w:szCs w:val="18"/>
                <w:lang w:val="en-US"/>
              </w:rPr>
              <w:t>41m for c-GCA</w:t>
            </w:r>
          </w:p>
          <w:p w14:paraId="1C8B2C15" w14:textId="77777777" w:rsidR="00790BDE" w:rsidRPr="00C3594B" w:rsidRDefault="00790BDE" w:rsidP="00790BDE">
            <w:pPr>
              <w:jc w:val="center"/>
              <w:rPr>
                <w:rFonts w:ascii="Arial" w:hAnsi="Arial" w:cs="Arial"/>
                <w:sz w:val="18"/>
                <w:szCs w:val="18"/>
                <w:lang w:val="en-US"/>
              </w:rPr>
            </w:pPr>
            <w:r w:rsidRPr="00C3594B">
              <w:rPr>
                <w:rFonts w:ascii="Arial" w:hAnsi="Arial" w:cs="Arial"/>
                <w:sz w:val="18"/>
                <w:szCs w:val="18"/>
                <w:lang w:val="en-US"/>
              </w:rPr>
              <w:t>39m for LV-GCA</w:t>
            </w:r>
          </w:p>
        </w:tc>
        <w:tc>
          <w:tcPr>
            <w:tcW w:w="1559" w:type="dxa"/>
            <w:vAlign w:val="center"/>
          </w:tcPr>
          <w:p w14:paraId="2226E404" w14:textId="77777777" w:rsidR="00790BDE" w:rsidRPr="00B07CB8" w:rsidRDefault="00790BDE" w:rsidP="00790BDE">
            <w:pPr>
              <w:jc w:val="center"/>
              <w:rPr>
                <w:rFonts w:ascii="Arial" w:hAnsi="Arial" w:cs="Arial"/>
                <w:sz w:val="18"/>
                <w:szCs w:val="18"/>
                <w:lang w:val="en-GB"/>
              </w:rPr>
            </w:pPr>
            <w:r w:rsidRPr="006C48C2">
              <w:rPr>
                <w:rFonts w:ascii="Arial" w:hAnsi="Arial" w:cs="Arial"/>
                <w:sz w:val="18"/>
                <w:szCs w:val="18"/>
                <w:lang w:val="en-GB"/>
              </w:rPr>
              <w:t>subclavian, axillary, brachial</w:t>
            </w:r>
          </w:p>
        </w:tc>
        <w:tc>
          <w:tcPr>
            <w:tcW w:w="1559" w:type="dxa"/>
            <w:vAlign w:val="center"/>
          </w:tcPr>
          <w:p w14:paraId="490644BF" w14:textId="77777777" w:rsidR="00790BDE" w:rsidRPr="006C48C2" w:rsidRDefault="00790BDE" w:rsidP="00790BDE">
            <w:pPr>
              <w:jc w:val="center"/>
              <w:rPr>
                <w:rFonts w:ascii="Arial" w:hAnsi="Arial" w:cs="Arial"/>
                <w:sz w:val="18"/>
                <w:szCs w:val="18"/>
                <w:lang w:val="en-GB"/>
              </w:rPr>
            </w:pPr>
            <w:r w:rsidRPr="00AC1315">
              <w:rPr>
                <w:rFonts w:ascii="Arial" w:hAnsi="Arial" w:cs="Arial"/>
                <w:sz w:val="18"/>
                <w:szCs w:val="18"/>
                <w:lang w:val="en-GB"/>
              </w:rPr>
              <w:t>NR</w:t>
            </w:r>
          </w:p>
        </w:tc>
        <w:tc>
          <w:tcPr>
            <w:tcW w:w="1560" w:type="dxa"/>
            <w:vAlign w:val="center"/>
          </w:tcPr>
          <w:p w14:paraId="10881E51" w14:textId="77777777" w:rsidR="00790BDE" w:rsidRPr="00AC1315" w:rsidRDefault="00790BDE" w:rsidP="00790BDE">
            <w:pPr>
              <w:jc w:val="center"/>
              <w:rPr>
                <w:rFonts w:ascii="Arial" w:hAnsi="Arial" w:cs="Arial"/>
                <w:sz w:val="18"/>
                <w:szCs w:val="18"/>
                <w:lang w:val="en-GB"/>
              </w:rPr>
            </w:pPr>
            <w:r w:rsidRPr="00AC1315">
              <w:rPr>
                <w:rFonts w:ascii="Arial" w:hAnsi="Arial" w:cs="Arial"/>
                <w:sz w:val="18"/>
                <w:szCs w:val="18"/>
                <w:lang w:val="en-GB"/>
              </w:rPr>
              <w:t>resolut</w:t>
            </w:r>
            <w:r>
              <w:rPr>
                <w:rFonts w:ascii="Arial" w:hAnsi="Arial" w:cs="Arial"/>
                <w:sz w:val="18"/>
                <w:szCs w:val="18"/>
                <w:lang w:val="en-GB"/>
              </w:rPr>
              <w:t>ion</w:t>
            </w:r>
          </w:p>
          <w:p w14:paraId="50FFD57A" w14:textId="77777777" w:rsidR="00790BDE" w:rsidRPr="00AC1315" w:rsidRDefault="00790BDE" w:rsidP="00790BDE">
            <w:pPr>
              <w:jc w:val="center"/>
              <w:rPr>
                <w:rFonts w:ascii="Arial" w:hAnsi="Arial" w:cs="Arial"/>
                <w:sz w:val="18"/>
                <w:szCs w:val="18"/>
                <w:lang w:val="en-GB"/>
              </w:rPr>
            </w:pPr>
            <w:r w:rsidRPr="00AC1315">
              <w:rPr>
                <w:rFonts w:ascii="Arial" w:hAnsi="Arial" w:cs="Arial"/>
                <w:sz w:val="18"/>
                <w:szCs w:val="18"/>
                <w:lang w:val="en-GB"/>
              </w:rPr>
              <w:t>improv</w:t>
            </w:r>
            <w:r>
              <w:rPr>
                <w:rFonts w:ascii="Arial" w:hAnsi="Arial" w:cs="Arial"/>
                <w:sz w:val="18"/>
                <w:szCs w:val="18"/>
                <w:lang w:val="en-GB"/>
              </w:rPr>
              <w:t>ement</w:t>
            </w:r>
          </w:p>
          <w:p w14:paraId="01AD912D" w14:textId="77777777" w:rsidR="00790BDE" w:rsidRPr="00AC1315" w:rsidRDefault="00790BDE" w:rsidP="00790BDE">
            <w:pPr>
              <w:jc w:val="center"/>
              <w:rPr>
                <w:rFonts w:ascii="Arial" w:hAnsi="Arial" w:cs="Arial"/>
                <w:sz w:val="18"/>
                <w:szCs w:val="18"/>
                <w:lang w:val="en-GB"/>
              </w:rPr>
            </w:pPr>
            <w:r w:rsidRPr="00AC1315">
              <w:rPr>
                <w:rFonts w:ascii="Arial" w:hAnsi="Arial" w:cs="Arial"/>
                <w:sz w:val="18"/>
                <w:szCs w:val="18"/>
                <w:lang w:val="en-GB"/>
              </w:rPr>
              <w:t>unchang</w:t>
            </w:r>
            <w:r>
              <w:rPr>
                <w:rFonts w:ascii="Arial" w:hAnsi="Arial" w:cs="Arial"/>
                <w:sz w:val="18"/>
                <w:szCs w:val="18"/>
                <w:lang w:val="en-GB"/>
              </w:rPr>
              <w:t>ed</w:t>
            </w:r>
          </w:p>
          <w:p w14:paraId="7AA71561" w14:textId="77777777" w:rsidR="00790BDE" w:rsidRDefault="00790BDE" w:rsidP="00790BDE">
            <w:pPr>
              <w:jc w:val="center"/>
              <w:rPr>
                <w:rFonts w:ascii="Arial" w:hAnsi="Arial" w:cs="Arial"/>
                <w:sz w:val="18"/>
                <w:szCs w:val="18"/>
                <w:lang w:val="en-GB"/>
              </w:rPr>
            </w:pPr>
            <w:r w:rsidRPr="00AC1315">
              <w:rPr>
                <w:rFonts w:ascii="Arial" w:hAnsi="Arial" w:cs="Arial"/>
                <w:sz w:val="18"/>
                <w:szCs w:val="18"/>
                <w:lang w:val="en-GB"/>
              </w:rPr>
              <w:t>worse</w:t>
            </w:r>
          </w:p>
        </w:tc>
        <w:tc>
          <w:tcPr>
            <w:tcW w:w="1417" w:type="dxa"/>
            <w:vAlign w:val="center"/>
          </w:tcPr>
          <w:p w14:paraId="76EC269E" w14:textId="77777777" w:rsidR="00790BDE" w:rsidRPr="00AC1315" w:rsidRDefault="00790BDE" w:rsidP="00790BDE">
            <w:pPr>
              <w:jc w:val="center"/>
              <w:rPr>
                <w:rFonts w:ascii="Arial" w:hAnsi="Arial" w:cs="Arial"/>
                <w:sz w:val="18"/>
                <w:szCs w:val="18"/>
                <w:lang w:val="en-GB"/>
              </w:rPr>
            </w:pPr>
            <w:r>
              <w:rPr>
                <w:rFonts w:ascii="Arial" w:hAnsi="Arial" w:cs="Arial"/>
                <w:sz w:val="18"/>
                <w:szCs w:val="18"/>
                <w:lang w:val="en-GB"/>
              </w:rPr>
              <w:t>none</w:t>
            </w:r>
          </w:p>
        </w:tc>
        <w:tc>
          <w:tcPr>
            <w:tcW w:w="2268" w:type="dxa"/>
            <w:vAlign w:val="center"/>
          </w:tcPr>
          <w:p w14:paraId="5C928065" w14:textId="77777777" w:rsidR="00790BDE" w:rsidRDefault="00790BDE" w:rsidP="00790BDE">
            <w:pPr>
              <w:jc w:val="center"/>
              <w:rPr>
                <w:rFonts w:ascii="Arial" w:hAnsi="Arial" w:cs="Arial"/>
                <w:sz w:val="18"/>
                <w:szCs w:val="18"/>
                <w:lang w:val="en-GB"/>
              </w:rPr>
            </w:pPr>
            <w:r>
              <w:rPr>
                <w:rFonts w:ascii="Arial" w:hAnsi="Arial" w:cs="Arial"/>
                <w:sz w:val="18"/>
                <w:szCs w:val="18"/>
                <w:lang w:val="en-GB"/>
              </w:rPr>
              <w:t xml:space="preserve">US signs of vasculitis resolved in </w:t>
            </w:r>
            <w:r w:rsidRPr="00AC1315">
              <w:rPr>
                <w:rFonts w:ascii="Arial" w:hAnsi="Arial" w:cs="Arial"/>
                <w:sz w:val="18"/>
                <w:szCs w:val="18"/>
                <w:lang w:val="en-GB"/>
              </w:rPr>
              <w:t>30%</w:t>
            </w:r>
            <w:r>
              <w:rPr>
                <w:rFonts w:ascii="Arial" w:hAnsi="Arial" w:cs="Arial"/>
                <w:sz w:val="18"/>
                <w:szCs w:val="18"/>
                <w:lang w:val="en-GB"/>
              </w:rPr>
              <w:t xml:space="preserve">, </w:t>
            </w:r>
            <w:r w:rsidRPr="00AC1315">
              <w:rPr>
                <w:rFonts w:ascii="Arial" w:hAnsi="Arial" w:cs="Arial"/>
                <w:sz w:val="18"/>
                <w:szCs w:val="18"/>
                <w:lang w:val="en-GB"/>
              </w:rPr>
              <w:t>improv</w:t>
            </w:r>
            <w:r>
              <w:rPr>
                <w:rFonts w:ascii="Arial" w:hAnsi="Arial" w:cs="Arial"/>
                <w:sz w:val="18"/>
                <w:szCs w:val="18"/>
                <w:lang w:val="en-GB"/>
              </w:rPr>
              <w:t>ed in</w:t>
            </w:r>
            <w:r w:rsidRPr="00AC1315">
              <w:rPr>
                <w:rFonts w:ascii="Arial" w:hAnsi="Arial" w:cs="Arial"/>
                <w:sz w:val="18"/>
                <w:szCs w:val="18"/>
                <w:lang w:val="en-GB"/>
              </w:rPr>
              <w:t xml:space="preserve"> 53%</w:t>
            </w:r>
            <w:r>
              <w:rPr>
                <w:rFonts w:ascii="Arial" w:hAnsi="Arial" w:cs="Arial"/>
                <w:sz w:val="18"/>
                <w:szCs w:val="18"/>
                <w:lang w:val="en-GB"/>
              </w:rPr>
              <w:t xml:space="preserve">, remained unchanged in </w:t>
            </w:r>
            <w:r w:rsidRPr="00AC1315">
              <w:rPr>
                <w:rFonts w:ascii="Arial" w:hAnsi="Arial" w:cs="Arial"/>
                <w:sz w:val="18"/>
                <w:szCs w:val="18"/>
                <w:lang w:val="en-GB"/>
              </w:rPr>
              <w:t>8%</w:t>
            </w:r>
            <w:r>
              <w:rPr>
                <w:rFonts w:ascii="Arial" w:hAnsi="Arial" w:cs="Arial"/>
                <w:sz w:val="18"/>
                <w:szCs w:val="18"/>
                <w:lang w:val="en-GB"/>
              </w:rPr>
              <w:t xml:space="preserve">, </w:t>
            </w:r>
            <w:r w:rsidRPr="00AC1315">
              <w:rPr>
                <w:rFonts w:ascii="Arial" w:hAnsi="Arial" w:cs="Arial"/>
                <w:sz w:val="18"/>
                <w:szCs w:val="18"/>
                <w:lang w:val="en-GB"/>
              </w:rPr>
              <w:t>worse</w:t>
            </w:r>
            <w:r>
              <w:rPr>
                <w:rFonts w:ascii="Arial" w:hAnsi="Arial" w:cs="Arial"/>
                <w:sz w:val="18"/>
                <w:szCs w:val="18"/>
                <w:lang w:val="en-GB"/>
              </w:rPr>
              <w:t>ned in</w:t>
            </w:r>
            <w:r w:rsidRPr="00AC1315">
              <w:rPr>
                <w:rFonts w:ascii="Arial" w:hAnsi="Arial" w:cs="Arial"/>
                <w:sz w:val="18"/>
                <w:szCs w:val="18"/>
                <w:lang w:val="en-GB"/>
              </w:rPr>
              <w:t xml:space="preserve"> 10%</w:t>
            </w:r>
            <w:r>
              <w:rPr>
                <w:rFonts w:ascii="Arial" w:hAnsi="Arial" w:cs="Arial"/>
                <w:sz w:val="18"/>
                <w:szCs w:val="18"/>
                <w:lang w:val="en-GB"/>
              </w:rPr>
              <w:t xml:space="preserve"> of pat#</w:t>
            </w:r>
          </w:p>
        </w:tc>
      </w:tr>
      <w:tr w:rsidR="00E7466C" w:rsidRPr="00790BDE" w14:paraId="7DD733A9" w14:textId="4D0944EF" w:rsidTr="0032301A">
        <w:tc>
          <w:tcPr>
            <w:tcW w:w="1555" w:type="dxa"/>
            <w:vAlign w:val="center"/>
          </w:tcPr>
          <w:p w14:paraId="52456309" w14:textId="10CB144D" w:rsidR="00E7466C" w:rsidRPr="00122BD5" w:rsidRDefault="00E7466C" w:rsidP="00E7466C">
            <w:pPr>
              <w:jc w:val="center"/>
              <w:rPr>
                <w:rFonts w:ascii="Arial" w:hAnsi="Arial" w:cs="Arial"/>
                <w:sz w:val="18"/>
                <w:szCs w:val="18"/>
                <w:lang w:val="en-GB"/>
              </w:rPr>
            </w:pPr>
            <w:r w:rsidRPr="00EC2ABA">
              <w:rPr>
                <w:rFonts w:ascii="Arial" w:hAnsi="Arial" w:cs="Arial"/>
                <w:sz w:val="18"/>
                <w:szCs w:val="18"/>
                <w:lang w:val="en-GB"/>
              </w:rPr>
              <w:t>Perez-Lopez J 2009</w:t>
            </w:r>
            <w:r>
              <w:rPr>
                <w:rFonts w:ascii="Arial" w:hAnsi="Arial" w:cs="Arial"/>
                <w:sz w:val="18"/>
                <w:szCs w:val="18"/>
              </w:rPr>
              <w:fldChar w:fldCharType="begin" w:fldLock="1"/>
            </w:r>
            <w:r w:rsidR="00BB035A" w:rsidRPr="00EC2ABA">
              <w:rPr>
                <w:rFonts w:ascii="Arial" w:hAnsi="Arial" w:cs="Arial"/>
                <w:sz w:val="18"/>
                <w:szCs w:val="18"/>
                <w:lang w:val="en-GB"/>
              </w:rPr>
              <w:instrText>ADDIN CSL_CITATION { "citationItems" : [ { "id" : "ITEM-1", "itemData" : { "ISBN" : "0392-856X", "ISSN" : "0392856X", "PMID" : "19646351", "abstract" : "OBJECTIVE: To evaluate the diagnostic value of colour-duplex ultrasonography (CDU) of the temporal and ophthalmic arteries in the diagnosis of giant cell arteritis (GCA) and its usefulness in the follow-up of the disease. Furthermore, to examine the relationship between CDU abnormalities in ophthalmic arteries and blindness. METHODS: This is a prospective study of all patients with clinical suspicion of GCA or polymyalgia rheumatica (PMR) seen consecutively at the Internal Medicine Department at Vall d'Hebron University Hospital, Spain, between March 2003 and July 2006. Patients were evaluated with regard to the sensitivity and specificity of the dark halo sign in the temporal artery for the diagnosis of GCA, as well as the sensitivity and specificity of the presence of stenosis in temporal and/or ophthalmic arteries. Additionally, the usefulness of the dark halo sign in the follow-up of GCA was addressed. RESULTS: Forty-seven patients (30 with GCA, 17 with PMR) and 13 controls were included in the study. The sensitivity and specificity for the diagnosis of bio</w:instrText>
            </w:r>
            <w:r w:rsidR="00BB035A">
              <w:rPr>
                <w:rFonts w:ascii="Arial" w:hAnsi="Arial" w:cs="Arial"/>
                <w:sz w:val="18"/>
                <w:szCs w:val="18"/>
              </w:rPr>
              <w:instrText>psy-proven GCA were higher for the temporal halo (72% in both cases) than for temporal artery stenosis (41% and 89%, respectively), or for ophthalmic artery stenosis (58% and 89%, respectively). Disappearance of the halo was observed in 50% of patients six months after diagnosis, although all patients were in clinical remission, and laboratory parameters were within normal values. CONCLUSION: CDU of the temporal arteries may be a valid tool in the diagnosis of GCA. However, its role in the follow up of the disease deserves re-evaluation. CDU of the ophthalmic arteries is less useful for CGA diagnosis and no relationship with blindness is suspected.", "author" : [ { "dropping-particle" : "", "family" : "P\u00e9rez L\u00f3pez", "given" : "Jordi", "non-d</w:instrText>
            </w:r>
            <w:r w:rsidR="00BB035A" w:rsidRPr="0020173D">
              <w:rPr>
                <w:rFonts w:ascii="Arial" w:hAnsi="Arial" w:cs="Arial"/>
                <w:sz w:val="18"/>
                <w:szCs w:val="18"/>
                <w:lang w:val="en-GB"/>
              </w:rPr>
              <w:instrText>ropping-particle" : "", "parse-names" : false, "suffix" : "" }, { "dropping-particle" : "", "family" : "Solans Laqu\u00e9", "given" : "Roser", "non-dropping-particle" : "", "parse-names" : false, "suffix" : "" }, { "dropping-particle" : "", "family" : "Bosch Gil", "given" : "Josep Angel", "non-dropping-particle" : "", "parse-names" : false, "suffix" : "" }, { "dropping-particle" : "", "family" : "Molina Cateriano", "given" : "Carlos", "non-dropping-particle" : "", "parse-names" : false, "suffix" : "" }, { "dropping-particle" : "", "family" : "Huguet Redecilla", "given" : "Pere", "non-dropping-particle" : "", "parse-names" : false, "suffix" : "" }, { "dropping-particle" : "", "family" : "Vilardell Tarr\u00e9s", "given" : "Miguel", "non-dropping-particle" : "", "parse-names" : false, "suffix" : "" } ], "container-title" : "Clinical and Experimental Rheumatology", "id" : "ITEM-1", "issue" : "1 SUPPL. 52", "issued" : { "date-parts" : [ [ "2009" ] ] }, "title" : "Colour-duplex ultrasonography of the temporal and ophthalmic arteries in the diagnosis and follow-up of giant cell arteritis", "type" : "article-journal", "volume" : "27" }, "uris" : [ "http://www.mendeley.com/documents/?uuid=6b35c540-8980-4486-b564-d9ccf4285767" ] } ], "mendeley" : { "formattedCitation" : "(38)", "plainTextFormattedCitation" : "(38)", "previouslyFormattedCitation" : "(38)" }, "properties" : { "noteIndex" : 0 }, "schema" : "https://github.com/citation-style-language/schema/raw/master/csl-citation.json" }</w:instrText>
            </w:r>
            <w:r>
              <w:rPr>
                <w:rFonts w:ascii="Arial" w:hAnsi="Arial" w:cs="Arial"/>
                <w:sz w:val="18"/>
                <w:szCs w:val="18"/>
              </w:rPr>
              <w:fldChar w:fldCharType="separate"/>
            </w:r>
            <w:r w:rsidR="00BB035A" w:rsidRPr="00BB035A">
              <w:rPr>
                <w:rFonts w:ascii="Arial" w:hAnsi="Arial" w:cs="Arial"/>
                <w:noProof/>
                <w:sz w:val="18"/>
                <w:szCs w:val="18"/>
                <w:lang w:val="en-GB"/>
              </w:rPr>
              <w:t>(38)</w:t>
            </w:r>
            <w:r>
              <w:rPr>
                <w:rFonts w:ascii="Arial" w:hAnsi="Arial" w:cs="Arial"/>
                <w:sz w:val="18"/>
                <w:szCs w:val="18"/>
              </w:rPr>
              <w:fldChar w:fldCharType="end"/>
            </w:r>
          </w:p>
        </w:tc>
        <w:tc>
          <w:tcPr>
            <w:tcW w:w="1417" w:type="dxa"/>
            <w:vAlign w:val="center"/>
          </w:tcPr>
          <w:p w14:paraId="6A84F646" w14:textId="21BB7935" w:rsidR="00E7466C" w:rsidRPr="00122BD5" w:rsidRDefault="00E7466C" w:rsidP="00E7466C">
            <w:pPr>
              <w:jc w:val="center"/>
              <w:rPr>
                <w:rFonts w:ascii="Arial" w:hAnsi="Arial" w:cs="Arial"/>
                <w:sz w:val="18"/>
                <w:szCs w:val="18"/>
                <w:lang w:val="en-GB"/>
              </w:rPr>
            </w:pPr>
            <w:r w:rsidRPr="00122BD5">
              <w:rPr>
                <w:rFonts w:ascii="Arial" w:hAnsi="Arial" w:cs="Arial"/>
                <w:sz w:val="18"/>
                <w:szCs w:val="18"/>
                <w:lang w:val="en-GB"/>
              </w:rPr>
              <w:t>susp</w:t>
            </w:r>
            <w:r>
              <w:rPr>
                <w:rFonts w:ascii="Arial" w:hAnsi="Arial" w:cs="Arial"/>
                <w:sz w:val="18"/>
                <w:szCs w:val="18"/>
                <w:lang w:val="en-GB"/>
              </w:rPr>
              <w:t>ected</w:t>
            </w:r>
            <w:r w:rsidRPr="00122BD5">
              <w:rPr>
                <w:rFonts w:ascii="Arial" w:hAnsi="Arial" w:cs="Arial"/>
                <w:sz w:val="18"/>
                <w:szCs w:val="18"/>
                <w:lang w:val="en-GB"/>
              </w:rPr>
              <w:t xml:space="preserve"> GCA+PMR</w:t>
            </w:r>
          </w:p>
        </w:tc>
        <w:tc>
          <w:tcPr>
            <w:tcW w:w="992" w:type="dxa"/>
            <w:vAlign w:val="center"/>
          </w:tcPr>
          <w:p w14:paraId="09E8C190" w14:textId="77777777" w:rsidR="00E7466C" w:rsidRPr="00122BD5" w:rsidRDefault="00E7466C" w:rsidP="00E7466C">
            <w:pPr>
              <w:jc w:val="center"/>
              <w:rPr>
                <w:rFonts w:ascii="Arial" w:hAnsi="Arial" w:cs="Arial"/>
                <w:sz w:val="18"/>
                <w:szCs w:val="18"/>
                <w:lang w:val="en-GB"/>
              </w:rPr>
            </w:pPr>
            <w:r w:rsidRPr="00122BD5">
              <w:rPr>
                <w:rFonts w:ascii="Arial" w:hAnsi="Arial" w:cs="Arial"/>
                <w:sz w:val="18"/>
                <w:szCs w:val="18"/>
                <w:lang w:val="en-GB"/>
              </w:rPr>
              <w:t>30</w:t>
            </w:r>
          </w:p>
        </w:tc>
        <w:tc>
          <w:tcPr>
            <w:tcW w:w="1418" w:type="dxa"/>
            <w:gridSpan w:val="2"/>
            <w:vAlign w:val="center"/>
          </w:tcPr>
          <w:p w14:paraId="27F5A71F" w14:textId="77777777" w:rsidR="00E7466C" w:rsidRPr="00122BD5" w:rsidRDefault="00E7466C" w:rsidP="00E7466C">
            <w:pPr>
              <w:jc w:val="center"/>
              <w:rPr>
                <w:rFonts w:ascii="Arial" w:hAnsi="Arial" w:cs="Arial"/>
                <w:sz w:val="18"/>
                <w:szCs w:val="18"/>
                <w:lang w:val="en-GB"/>
              </w:rPr>
            </w:pPr>
            <w:r w:rsidRPr="00122BD5">
              <w:rPr>
                <w:rFonts w:ascii="Arial" w:hAnsi="Arial" w:cs="Arial"/>
                <w:sz w:val="18"/>
                <w:szCs w:val="18"/>
                <w:lang w:val="en-GB"/>
              </w:rPr>
              <w:t>26</w:t>
            </w:r>
          </w:p>
          <w:p w14:paraId="16190F34" w14:textId="77777777" w:rsidR="00E7466C" w:rsidRPr="00122BD5" w:rsidRDefault="00E7466C" w:rsidP="00E7466C">
            <w:pPr>
              <w:jc w:val="center"/>
              <w:rPr>
                <w:rFonts w:ascii="Arial" w:hAnsi="Arial" w:cs="Arial"/>
                <w:sz w:val="18"/>
                <w:szCs w:val="18"/>
                <w:lang w:val="en-GB"/>
              </w:rPr>
            </w:pPr>
            <w:r w:rsidRPr="00122BD5">
              <w:rPr>
                <w:rFonts w:ascii="Arial" w:hAnsi="Arial" w:cs="Arial"/>
                <w:sz w:val="18"/>
                <w:szCs w:val="18"/>
                <w:lang w:val="en-GB"/>
              </w:rPr>
              <w:t>(22 GCA/4 PMR)</w:t>
            </w:r>
          </w:p>
          <w:p w14:paraId="5A69078B" w14:textId="77777777" w:rsidR="00E7466C" w:rsidRPr="00122BD5" w:rsidRDefault="00E7466C" w:rsidP="00E7466C">
            <w:pPr>
              <w:jc w:val="center"/>
              <w:rPr>
                <w:rFonts w:ascii="Arial" w:hAnsi="Arial" w:cs="Arial"/>
                <w:sz w:val="18"/>
                <w:szCs w:val="18"/>
                <w:lang w:val="en-GB"/>
              </w:rPr>
            </w:pPr>
            <w:r w:rsidRPr="00122BD5">
              <w:rPr>
                <w:rFonts w:ascii="Arial" w:hAnsi="Arial" w:cs="Arial"/>
                <w:sz w:val="18"/>
                <w:szCs w:val="18"/>
                <w:lang w:val="en-GB"/>
              </w:rPr>
              <w:t>(87)</w:t>
            </w:r>
          </w:p>
        </w:tc>
        <w:tc>
          <w:tcPr>
            <w:tcW w:w="1701" w:type="dxa"/>
            <w:vAlign w:val="center"/>
          </w:tcPr>
          <w:p w14:paraId="0A534E8B" w14:textId="77777777" w:rsidR="00E7466C" w:rsidRPr="00122BD5" w:rsidRDefault="00E7466C" w:rsidP="00E7466C">
            <w:pPr>
              <w:jc w:val="center"/>
              <w:rPr>
                <w:rFonts w:ascii="Arial" w:hAnsi="Arial" w:cs="Arial"/>
                <w:sz w:val="18"/>
                <w:szCs w:val="18"/>
                <w:lang w:val="en-GB"/>
              </w:rPr>
            </w:pPr>
            <w:r w:rsidRPr="00122BD5">
              <w:rPr>
                <w:rFonts w:ascii="Arial" w:hAnsi="Arial" w:cs="Arial"/>
                <w:sz w:val="18"/>
                <w:szCs w:val="18"/>
                <w:lang w:val="en-GB"/>
              </w:rPr>
              <w:t>at wk 6 + 6m</w:t>
            </w:r>
          </w:p>
        </w:tc>
        <w:tc>
          <w:tcPr>
            <w:tcW w:w="1559" w:type="dxa"/>
            <w:vAlign w:val="center"/>
          </w:tcPr>
          <w:p w14:paraId="38F8E551" w14:textId="77777777" w:rsidR="00E7466C" w:rsidRPr="00122BD5" w:rsidRDefault="00E7466C" w:rsidP="00E7466C">
            <w:pPr>
              <w:jc w:val="center"/>
              <w:rPr>
                <w:rFonts w:ascii="Arial" w:hAnsi="Arial" w:cs="Arial"/>
                <w:sz w:val="18"/>
                <w:szCs w:val="18"/>
                <w:lang w:val="en-GB"/>
              </w:rPr>
            </w:pPr>
            <w:r w:rsidRPr="00122BD5">
              <w:rPr>
                <w:rFonts w:ascii="Arial" w:hAnsi="Arial" w:cs="Arial"/>
                <w:sz w:val="18"/>
                <w:szCs w:val="18"/>
                <w:lang w:val="en-GB"/>
              </w:rPr>
              <w:t>TA</w:t>
            </w:r>
          </w:p>
        </w:tc>
        <w:tc>
          <w:tcPr>
            <w:tcW w:w="1559" w:type="dxa"/>
            <w:vAlign w:val="center"/>
          </w:tcPr>
          <w:p w14:paraId="067CA38F" w14:textId="712D7940" w:rsidR="00E7466C" w:rsidRPr="00122BD5" w:rsidRDefault="00E7466C" w:rsidP="00E7466C">
            <w:pPr>
              <w:jc w:val="center"/>
              <w:rPr>
                <w:rFonts w:ascii="Arial" w:hAnsi="Arial" w:cs="Arial"/>
                <w:sz w:val="18"/>
                <w:szCs w:val="18"/>
                <w:lang w:val="en-GB"/>
              </w:rPr>
            </w:pPr>
            <w:r>
              <w:rPr>
                <w:rFonts w:ascii="Arial" w:hAnsi="Arial" w:cs="Arial"/>
                <w:sz w:val="18"/>
                <w:szCs w:val="18"/>
                <w:lang w:val="en-GB"/>
              </w:rPr>
              <w:t>NR</w:t>
            </w:r>
          </w:p>
        </w:tc>
        <w:tc>
          <w:tcPr>
            <w:tcW w:w="1560" w:type="dxa"/>
            <w:vAlign w:val="center"/>
          </w:tcPr>
          <w:p w14:paraId="66F4E355" w14:textId="2289A74D" w:rsidR="00E7466C" w:rsidRPr="00BA276E" w:rsidRDefault="00E7466C" w:rsidP="00E7466C">
            <w:pPr>
              <w:jc w:val="center"/>
              <w:rPr>
                <w:rFonts w:ascii="Arial" w:hAnsi="Arial" w:cs="Arial"/>
                <w:sz w:val="18"/>
                <w:szCs w:val="18"/>
                <w:lang w:val="en-GB"/>
              </w:rPr>
            </w:pPr>
            <w:r w:rsidRPr="00BA276E">
              <w:rPr>
                <w:rFonts w:ascii="Arial" w:hAnsi="Arial" w:cs="Arial"/>
                <w:sz w:val="18"/>
                <w:szCs w:val="18"/>
                <w:lang w:val="en-GB"/>
              </w:rPr>
              <w:t>halo disapp</w:t>
            </w:r>
            <w:r>
              <w:rPr>
                <w:rFonts w:ascii="Arial" w:hAnsi="Arial" w:cs="Arial"/>
                <w:sz w:val="18"/>
                <w:szCs w:val="18"/>
                <w:lang w:val="en-GB"/>
              </w:rPr>
              <w:t>earance</w:t>
            </w:r>
          </w:p>
          <w:p w14:paraId="3D6D7E20" w14:textId="23EA3A41" w:rsidR="00E7466C" w:rsidRDefault="00E7466C" w:rsidP="00E7466C">
            <w:pPr>
              <w:jc w:val="center"/>
              <w:rPr>
                <w:rFonts w:ascii="Arial" w:hAnsi="Arial" w:cs="Arial"/>
                <w:sz w:val="18"/>
                <w:szCs w:val="18"/>
                <w:lang w:val="en-GB"/>
              </w:rPr>
            </w:pPr>
            <w:r>
              <w:rPr>
                <w:rFonts w:ascii="Arial" w:hAnsi="Arial" w:cs="Arial"/>
                <w:sz w:val="18"/>
                <w:szCs w:val="18"/>
                <w:lang w:val="en-GB"/>
              </w:rPr>
              <w:t>halo p</w:t>
            </w:r>
            <w:r w:rsidRPr="00BA276E">
              <w:rPr>
                <w:rFonts w:ascii="Arial" w:hAnsi="Arial" w:cs="Arial"/>
                <w:sz w:val="18"/>
                <w:szCs w:val="18"/>
                <w:lang w:val="en-GB"/>
              </w:rPr>
              <w:t>ersist</w:t>
            </w:r>
            <w:r>
              <w:rPr>
                <w:rFonts w:ascii="Arial" w:hAnsi="Arial" w:cs="Arial"/>
                <w:sz w:val="18"/>
                <w:szCs w:val="18"/>
                <w:lang w:val="en-GB"/>
              </w:rPr>
              <w:t>ence</w:t>
            </w:r>
          </w:p>
        </w:tc>
        <w:tc>
          <w:tcPr>
            <w:tcW w:w="1417" w:type="dxa"/>
            <w:vAlign w:val="center"/>
          </w:tcPr>
          <w:p w14:paraId="0DD9D3D8" w14:textId="22C01189" w:rsidR="00E7466C" w:rsidRDefault="00E7466C" w:rsidP="00E7466C">
            <w:pPr>
              <w:jc w:val="center"/>
              <w:rPr>
                <w:rFonts w:ascii="Arial" w:hAnsi="Arial" w:cs="Arial"/>
                <w:sz w:val="18"/>
                <w:szCs w:val="18"/>
                <w:lang w:val="en-GB"/>
              </w:rPr>
            </w:pPr>
            <w:r>
              <w:rPr>
                <w:rFonts w:ascii="Arial" w:hAnsi="Arial" w:cs="Arial"/>
                <w:sz w:val="18"/>
                <w:szCs w:val="18"/>
                <w:lang w:val="en-GB"/>
              </w:rPr>
              <w:t>symptoms, laboratory findings†</w:t>
            </w:r>
          </w:p>
        </w:tc>
        <w:tc>
          <w:tcPr>
            <w:tcW w:w="2268" w:type="dxa"/>
            <w:vAlign w:val="center"/>
          </w:tcPr>
          <w:p w14:paraId="77A66122" w14:textId="557196B8" w:rsidR="00E7466C" w:rsidRDefault="00E7466C" w:rsidP="00E7466C">
            <w:pPr>
              <w:jc w:val="center"/>
              <w:rPr>
                <w:rFonts w:ascii="Arial" w:hAnsi="Arial" w:cs="Arial"/>
                <w:sz w:val="18"/>
                <w:szCs w:val="18"/>
                <w:lang w:val="en-GB"/>
              </w:rPr>
            </w:pPr>
            <w:r w:rsidRPr="00BA276E">
              <w:rPr>
                <w:rFonts w:ascii="Arial" w:hAnsi="Arial" w:cs="Arial"/>
                <w:sz w:val="18"/>
                <w:szCs w:val="18"/>
                <w:lang w:val="en-GB"/>
              </w:rPr>
              <w:t>halo disapp</w:t>
            </w:r>
            <w:r>
              <w:rPr>
                <w:rFonts w:ascii="Arial" w:hAnsi="Arial" w:cs="Arial"/>
                <w:sz w:val="18"/>
                <w:szCs w:val="18"/>
                <w:lang w:val="en-GB"/>
              </w:rPr>
              <w:t xml:space="preserve">earance in </w:t>
            </w:r>
            <w:r w:rsidRPr="00BA276E">
              <w:rPr>
                <w:rFonts w:ascii="Arial" w:hAnsi="Arial" w:cs="Arial"/>
                <w:sz w:val="18"/>
                <w:szCs w:val="18"/>
                <w:lang w:val="en-GB"/>
              </w:rPr>
              <w:t xml:space="preserve">50% </w:t>
            </w:r>
            <w:r>
              <w:rPr>
                <w:rFonts w:ascii="Arial" w:hAnsi="Arial" w:cs="Arial"/>
                <w:sz w:val="18"/>
                <w:szCs w:val="18"/>
                <w:lang w:val="en-GB"/>
              </w:rPr>
              <w:t xml:space="preserve">of pat at </w:t>
            </w:r>
            <w:r w:rsidRPr="00BA276E">
              <w:rPr>
                <w:rFonts w:ascii="Arial" w:hAnsi="Arial" w:cs="Arial"/>
                <w:sz w:val="18"/>
                <w:szCs w:val="18"/>
                <w:lang w:val="en-GB"/>
              </w:rPr>
              <w:t>wk 6</w:t>
            </w:r>
            <w:r>
              <w:rPr>
                <w:rFonts w:ascii="Arial" w:hAnsi="Arial" w:cs="Arial"/>
                <w:sz w:val="18"/>
                <w:szCs w:val="18"/>
                <w:lang w:val="en-GB"/>
              </w:rPr>
              <w:t>, halo p</w:t>
            </w:r>
            <w:r w:rsidRPr="00BA276E">
              <w:rPr>
                <w:rFonts w:ascii="Arial" w:hAnsi="Arial" w:cs="Arial"/>
                <w:sz w:val="18"/>
                <w:szCs w:val="18"/>
                <w:lang w:val="en-GB"/>
              </w:rPr>
              <w:t>ersist</w:t>
            </w:r>
            <w:r>
              <w:rPr>
                <w:rFonts w:ascii="Arial" w:hAnsi="Arial" w:cs="Arial"/>
                <w:sz w:val="18"/>
                <w:szCs w:val="18"/>
                <w:lang w:val="en-GB"/>
              </w:rPr>
              <w:t xml:space="preserve">ence in </w:t>
            </w:r>
            <w:r w:rsidRPr="00BA276E">
              <w:rPr>
                <w:rFonts w:ascii="Arial" w:hAnsi="Arial" w:cs="Arial"/>
                <w:sz w:val="18"/>
                <w:szCs w:val="18"/>
                <w:lang w:val="en-GB"/>
              </w:rPr>
              <w:t xml:space="preserve">10/18 </w:t>
            </w:r>
            <w:r>
              <w:rPr>
                <w:rFonts w:ascii="Arial" w:hAnsi="Arial" w:cs="Arial"/>
                <w:sz w:val="18"/>
                <w:szCs w:val="18"/>
                <w:lang w:val="en-GB"/>
              </w:rPr>
              <w:t>(symptom free) pat at 6m#</w:t>
            </w:r>
          </w:p>
        </w:tc>
      </w:tr>
      <w:tr w:rsidR="00E7466C" w:rsidRPr="00790BDE" w14:paraId="68C61B34" w14:textId="44E94D29" w:rsidTr="0032301A">
        <w:tc>
          <w:tcPr>
            <w:tcW w:w="1555" w:type="dxa"/>
            <w:vAlign w:val="center"/>
          </w:tcPr>
          <w:p w14:paraId="43E5CD56" w14:textId="32ACD120" w:rsidR="00E7466C" w:rsidRPr="006C48C2" w:rsidRDefault="00E7466C" w:rsidP="00E7466C">
            <w:pPr>
              <w:jc w:val="center"/>
              <w:rPr>
                <w:rFonts w:ascii="Arial" w:hAnsi="Arial" w:cs="Arial"/>
                <w:sz w:val="18"/>
                <w:szCs w:val="18"/>
                <w:lang w:val="en-GB"/>
              </w:rPr>
            </w:pPr>
            <w:r w:rsidRPr="00122BD5">
              <w:rPr>
                <w:rFonts w:ascii="Arial" w:hAnsi="Arial" w:cs="Arial"/>
                <w:sz w:val="18"/>
                <w:szCs w:val="18"/>
                <w:lang w:val="en-GB"/>
              </w:rPr>
              <w:t>Aschwanden M 2010</w:t>
            </w:r>
            <w:r>
              <w:rPr>
                <w:rFonts w:ascii="Arial" w:hAnsi="Arial" w:cs="Arial"/>
                <w:sz w:val="18"/>
                <w:szCs w:val="18"/>
              </w:rPr>
              <w:fldChar w:fldCharType="begin" w:fldLock="1"/>
            </w:r>
            <w:r>
              <w:rPr>
                <w:rFonts w:ascii="Arial" w:hAnsi="Arial" w:cs="Arial"/>
                <w:sz w:val="18"/>
                <w:szCs w:val="18"/>
                <w:lang w:val="en-GB"/>
              </w:rPr>
              <w:instrText>ADDIN CSL_CITATION { "citationItems" : [ { "id" : "ITEM-1", "itemData" : { "DOI" : "10.1136/ard.2009.122135", "ISSN" : "0003-4967", "PMID" : "20498213", "abstract" : "OBJECTIVE: To define the specificity and extent of duplex sonography (DS) findings suggestive of vessel wall inflammation in patients with giant cell arteritis (GCA). METHODS: Patients admitted between December 2006 and April 2009 to the University Hospital Basel with a suspicion of GCA were eligible for the study. DS of 2x11 arterial regions was performed in all study participants, and American College of Rheumatology criteria were applied to classify patients into GCA or non-GCA groups. RESULTS: GCA was diagnosed in 38 of the 72 participants (53%). A DS pattern suggestive of vessel wall inflammation was not observed in any of the patients in the non-GCA group but, in 21 of the 38 patients with GCA (55%), DS signs suggestive of vessel wall inflammation of &gt; or =1 vessel region were detected. In 12 of the 38 patients with GCA (32%), DS signs of large vessel vasculitis (LVV) were found in &gt; or =1 vessel region(s) of both upper and lower limb vessels. Follow-up DS was performed 6 months after the baseline examination in 9 of the 12 patients with LVV and showed the persistence of most findings despite normalised signs of systemic inflammation. CONCLUSION: DS detects changes in the vessel wall that appear to be specific for GCA; they can be present in upper and lower limb arteries of patients with GCA. Surprisingly, DS-detectable LVV and signs of systemic inflammation are largely dissociated.", "author" : [ { "dropping-particle" : "", "family" : "Aschwanden", "given" : "Markus", "non-dropping-particle" : "", "parse-names" : false, "suffix" : "" }, { "dropping-particle" : "", "family" : "Kesten", "given" : "Friederike", "non-dropping-particle" : "", "parse-names" : false, "suffix" : "" }, { "dropping-particle" : "", "family" : "Stern", "given" : "Martin", "non-dropping-particle" : "", "parse-names" : false, "suffix" : "" }, { "dropping-particle" : "", "family" : "Thalhammer", "given" : "Christoph", "non-dropping-particle" : "", "parse-names" : false, "suffix" : "" }, { "dropping-particle" : "", "family" : "Walker", "given" : "Ulrich a", "non-dropping-particle" : "", "parse-names" : false, "suffix" : "" }, { "dropping-particle" : "", "family" : "Tyndall", "given" : "Alan", "non-dropping-particle" : "", "parse-names" : false, "suffix" : "" }, { "dropping-particle" : "", "family" : "Jaeger", "given" : "Kurt a", "non-dropping-particle" : "", "parse-names" : false, "suffix" : "" }, { "dropping-particle" : "", "family" : "Hess", "given" : "Christoph", "non-dropping-particle" : "", "parse-names" : false, "suffix" : "" }, { "dropping-particle" : "", "family" : "Daikeler", "given" : "Thomas", "non-dropping-particle" : "", "parse-names" : false, "suffix" : "" } ], "container-title" : "Annals of the rheumatic diseases", "id" : "ITEM-1", "issued" : { "date-parts" : [ [ "2010" ] ] }, "page" : "1356-1359", "title" : "Vascular involvement in patients with giant cell arteritis determined by duplex sonography of 2x11 arterial regions.", "type" : "article-journal", "volume" : "69" }, "uris" : [ "http://www.mendeley.com/documents/?uuid=56267cf7-2f91-463c-b7d6-a13de8817eeb" ] } ], "mendeley" : { "formattedCitation" : "(12)", "plainTextFormattedCitation" : "(12)", "previouslyFormattedCitation" : "(12)" }, "properties" : { "noteIndex" : 0 }, "schema" : "https://github.com/citation-style-language/schema/raw/master/csl-citation.json" }</w:instrText>
            </w:r>
            <w:r>
              <w:rPr>
                <w:rFonts w:ascii="Arial" w:hAnsi="Arial" w:cs="Arial"/>
                <w:sz w:val="18"/>
                <w:szCs w:val="18"/>
              </w:rPr>
              <w:fldChar w:fldCharType="separate"/>
            </w:r>
            <w:r w:rsidRPr="008A7832">
              <w:rPr>
                <w:rFonts w:ascii="Arial" w:hAnsi="Arial" w:cs="Arial"/>
                <w:noProof/>
                <w:sz w:val="18"/>
                <w:szCs w:val="18"/>
                <w:lang w:val="en-GB"/>
              </w:rPr>
              <w:t>(12)</w:t>
            </w:r>
            <w:r>
              <w:rPr>
                <w:rFonts w:ascii="Arial" w:hAnsi="Arial" w:cs="Arial"/>
                <w:sz w:val="18"/>
                <w:szCs w:val="18"/>
              </w:rPr>
              <w:fldChar w:fldCharType="end"/>
            </w:r>
          </w:p>
        </w:tc>
        <w:tc>
          <w:tcPr>
            <w:tcW w:w="1417" w:type="dxa"/>
            <w:vAlign w:val="center"/>
          </w:tcPr>
          <w:p w14:paraId="713B1CF2" w14:textId="194F52BD" w:rsidR="00E7466C" w:rsidRPr="00AC1315" w:rsidRDefault="00E7466C" w:rsidP="00E7466C">
            <w:pPr>
              <w:jc w:val="center"/>
              <w:rPr>
                <w:rFonts w:ascii="Arial" w:hAnsi="Arial" w:cs="Arial"/>
                <w:sz w:val="18"/>
                <w:szCs w:val="18"/>
                <w:lang w:val="en-GB"/>
              </w:rPr>
            </w:pPr>
            <w:r w:rsidRPr="00AC1315">
              <w:rPr>
                <w:rFonts w:ascii="Arial" w:hAnsi="Arial" w:cs="Arial"/>
                <w:sz w:val="18"/>
                <w:szCs w:val="18"/>
                <w:lang w:val="en-GB"/>
              </w:rPr>
              <w:t>susp</w:t>
            </w:r>
            <w:r>
              <w:rPr>
                <w:rFonts w:ascii="Arial" w:hAnsi="Arial" w:cs="Arial"/>
                <w:sz w:val="18"/>
                <w:szCs w:val="18"/>
                <w:lang w:val="en-GB"/>
              </w:rPr>
              <w:t>ected</w:t>
            </w:r>
            <w:r w:rsidRPr="00AC1315">
              <w:rPr>
                <w:rFonts w:ascii="Arial" w:hAnsi="Arial" w:cs="Arial"/>
                <w:sz w:val="18"/>
                <w:szCs w:val="18"/>
                <w:lang w:val="en-GB"/>
              </w:rPr>
              <w:t xml:space="preserve"> cGCA + LV-GCA (PET, ESR &gt;50 mm/h, age&gt;50y)</w:t>
            </w:r>
          </w:p>
        </w:tc>
        <w:tc>
          <w:tcPr>
            <w:tcW w:w="992" w:type="dxa"/>
            <w:vAlign w:val="center"/>
          </w:tcPr>
          <w:p w14:paraId="03D25BBD" w14:textId="77777777" w:rsidR="00E7466C" w:rsidRPr="00AC1315" w:rsidRDefault="00E7466C" w:rsidP="00E7466C">
            <w:pPr>
              <w:jc w:val="center"/>
              <w:rPr>
                <w:rFonts w:ascii="Arial" w:hAnsi="Arial" w:cs="Arial"/>
                <w:sz w:val="18"/>
                <w:szCs w:val="18"/>
                <w:lang w:val="en-GB"/>
              </w:rPr>
            </w:pPr>
            <w:r w:rsidRPr="00AC1315">
              <w:rPr>
                <w:rFonts w:ascii="Arial" w:hAnsi="Arial" w:cs="Arial"/>
                <w:sz w:val="18"/>
                <w:szCs w:val="18"/>
                <w:lang w:val="en-GB"/>
              </w:rPr>
              <w:t>38</w:t>
            </w:r>
          </w:p>
        </w:tc>
        <w:tc>
          <w:tcPr>
            <w:tcW w:w="1418" w:type="dxa"/>
            <w:gridSpan w:val="2"/>
            <w:vAlign w:val="center"/>
          </w:tcPr>
          <w:p w14:paraId="0ECC0EED" w14:textId="77777777" w:rsidR="00E7466C" w:rsidRPr="00AC1315" w:rsidRDefault="00E7466C" w:rsidP="00E7466C">
            <w:pPr>
              <w:jc w:val="center"/>
              <w:rPr>
                <w:rFonts w:ascii="Arial" w:hAnsi="Arial" w:cs="Arial"/>
                <w:sz w:val="18"/>
                <w:szCs w:val="18"/>
                <w:lang w:val="en-GB"/>
              </w:rPr>
            </w:pPr>
            <w:r w:rsidRPr="00AC1315">
              <w:rPr>
                <w:rFonts w:ascii="Arial" w:hAnsi="Arial" w:cs="Arial"/>
                <w:sz w:val="18"/>
                <w:szCs w:val="18"/>
                <w:lang w:val="en-GB"/>
              </w:rPr>
              <w:t>9 LV-GCA</w:t>
            </w:r>
          </w:p>
          <w:p w14:paraId="45656507" w14:textId="77777777" w:rsidR="00E7466C" w:rsidRPr="00AC1315" w:rsidRDefault="00E7466C" w:rsidP="00E7466C">
            <w:pPr>
              <w:jc w:val="center"/>
              <w:rPr>
                <w:rFonts w:ascii="Arial" w:hAnsi="Arial" w:cs="Arial"/>
                <w:sz w:val="18"/>
                <w:szCs w:val="18"/>
                <w:lang w:val="en-GB"/>
              </w:rPr>
            </w:pPr>
            <w:r w:rsidRPr="00AC1315">
              <w:rPr>
                <w:rFonts w:ascii="Arial" w:hAnsi="Arial" w:cs="Arial"/>
                <w:sz w:val="18"/>
                <w:szCs w:val="18"/>
                <w:lang w:val="en-GB"/>
              </w:rPr>
              <w:t>(75)</w:t>
            </w:r>
          </w:p>
        </w:tc>
        <w:tc>
          <w:tcPr>
            <w:tcW w:w="1701" w:type="dxa"/>
            <w:vAlign w:val="center"/>
          </w:tcPr>
          <w:p w14:paraId="5DE18998" w14:textId="77777777" w:rsidR="00E7466C" w:rsidRPr="00AC1315" w:rsidRDefault="00E7466C" w:rsidP="00E7466C">
            <w:pPr>
              <w:jc w:val="center"/>
              <w:rPr>
                <w:rFonts w:ascii="Arial" w:hAnsi="Arial" w:cs="Arial"/>
                <w:sz w:val="18"/>
                <w:szCs w:val="18"/>
                <w:lang w:val="en-GB"/>
              </w:rPr>
            </w:pPr>
            <w:r w:rsidRPr="00AC1315">
              <w:rPr>
                <w:rFonts w:ascii="Arial" w:hAnsi="Arial" w:cs="Arial"/>
                <w:sz w:val="18"/>
                <w:szCs w:val="18"/>
                <w:lang w:val="en-GB"/>
              </w:rPr>
              <w:t>at 6m</w:t>
            </w:r>
          </w:p>
        </w:tc>
        <w:tc>
          <w:tcPr>
            <w:tcW w:w="1559" w:type="dxa"/>
            <w:vAlign w:val="center"/>
          </w:tcPr>
          <w:p w14:paraId="30687412" w14:textId="77777777" w:rsidR="00E7466C" w:rsidRPr="00AC1315" w:rsidRDefault="00E7466C" w:rsidP="00E7466C">
            <w:pPr>
              <w:jc w:val="center"/>
              <w:rPr>
                <w:rFonts w:ascii="Arial" w:hAnsi="Arial" w:cs="Arial"/>
                <w:sz w:val="18"/>
                <w:szCs w:val="18"/>
                <w:lang w:val="en-GB"/>
              </w:rPr>
            </w:pPr>
            <w:r w:rsidRPr="00AC1315">
              <w:rPr>
                <w:rFonts w:ascii="Arial" w:hAnsi="Arial" w:cs="Arial"/>
                <w:sz w:val="18"/>
                <w:szCs w:val="18"/>
                <w:lang w:val="en-GB"/>
              </w:rPr>
              <w:t>carotid, vertebral, subclavian, axillary, femoral, popliteal</w:t>
            </w:r>
          </w:p>
        </w:tc>
        <w:tc>
          <w:tcPr>
            <w:tcW w:w="1559" w:type="dxa"/>
            <w:vAlign w:val="center"/>
          </w:tcPr>
          <w:p w14:paraId="43ED291F" w14:textId="6CE28F2E" w:rsidR="00E7466C" w:rsidRPr="00AC1315" w:rsidRDefault="00E7466C" w:rsidP="00E7466C">
            <w:pPr>
              <w:jc w:val="center"/>
              <w:rPr>
                <w:rFonts w:ascii="Arial" w:hAnsi="Arial" w:cs="Arial"/>
                <w:sz w:val="18"/>
                <w:szCs w:val="18"/>
                <w:lang w:val="en-GB"/>
              </w:rPr>
            </w:pPr>
            <w:r w:rsidRPr="00AC1315">
              <w:rPr>
                <w:rFonts w:ascii="Arial" w:hAnsi="Arial" w:cs="Arial"/>
                <w:sz w:val="18"/>
                <w:szCs w:val="18"/>
                <w:lang w:val="en-GB"/>
              </w:rPr>
              <w:t>NR</w:t>
            </w:r>
          </w:p>
        </w:tc>
        <w:tc>
          <w:tcPr>
            <w:tcW w:w="1560" w:type="dxa"/>
            <w:vAlign w:val="center"/>
          </w:tcPr>
          <w:p w14:paraId="499E0585" w14:textId="4EA1FB60" w:rsidR="00E7466C" w:rsidRPr="00AC1315" w:rsidRDefault="00E7466C" w:rsidP="00E7466C">
            <w:pPr>
              <w:jc w:val="center"/>
              <w:rPr>
                <w:rFonts w:ascii="Arial" w:hAnsi="Arial" w:cs="Arial"/>
                <w:sz w:val="18"/>
                <w:szCs w:val="18"/>
                <w:lang w:val="en-GB"/>
              </w:rPr>
            </w:pPr>
            <w:r w:rsidRPr="00AC1315">
              <w:rPr>
                <w:rFonts w:ascii="Arial" w:hAnsi="Arial" w:cs="Arial"/>
                <w:sz w:val="18"/>
                <w:szCs w:val="18"/>
                <w:lang w:val="en-GB"/>
              </w:rPr>
              <w:t>resolut</w:t>
            </w:r>
            <w:r>
              <w:rPr>
                <w:rFonts w:ascii="Arial" w:hAnsi="Arial" w:cs="Arial"/>
                <w:sz w:val="18"/>
                <w:szCs w:val="18"/>
                <w:lang w:val="en-GB"/>
              </w:rPr>
              <w:t>ion</w:t>
            </w:r>
          </w:p>
          <w:p w14:paraId="4E469A6E" w14:textId="2481C87E" w:rsidR="00E7466C" w:rsidRPr="00AC1315" w:rsidRDefault="00E7466C" w:rsidP="00E7466C">
            <w:pPr>
              <w:jc w:val="center"/>
              <w:rPr>
                <w:rFonts w:ascii="Arial" w:hAnsi="Arial" w:cs="Arial"/>
                <w:sz w:val="18"/>
                <w:szCs w:val="18"/>
                <w:lang w:val="en-GB"/>
              </w:rPr>
            </w:pPr>
            <w:r w:rsidRPr="00AC1315">
              <w:rPr>
                <w:rFonts w:ascii="Arial" w:hAnsi="Arial" w:cs="Arial"/>
                <w:sz w:val="18"/>
                <w:szCs w:val="18"/>
                <w:lang w:val="en-GB"/>
              </w:rPr>
              <w:t>persist</w:t>
            </w:r>
            <w:r>
              <w:rPr>
                <w:rFonts w:ascii="Arial" w:hAnsi="Arial" w:cs="Arial"/>
                <w:sz w:val="18"/>
                <w:szCs w:val="18"/>
                <w:lang w:val="en-GB"/>
              </w:rPr>
              <w:t>ence</w:t>
            </w:r>
          </w:p>
          <w:p w14:paraId="2103B16A" w14:textId="5817AADE" w:rsidR="00E7466C" w:rsidRDefault="00E7466C" w:rsidP="00E7466C">
            <w:pPr>
              <w:jc w:val="center"/>
              <w:rPr>
                <w:rFonts w:ascii="Arial" w:hAnsi="Arial" w:cs="Arial"/>
                <w:sz w:val="18"/>
                <w:szCs w:val="18"/>
                <w:lang w:val="en-GB"/>
              </w:rPr>
            </w:pPr>
            <w:r w:rsidRPr="00AC1315">
              <w:rPr>
                <w:rFonts w:ascii="Arial" w:hAnsi="Arial" w:cs="Arial"/>
                <w:sz w:val="18"/>
                <w:szCs w:val="18"/>
                <w:lang w:val="en-GB"/>
              </w:rPr>
              <w:t xml:space="preserve">new </w:t>
            </w:r>
            <w:r>
              <w:rPr>
                <w:rFonts w:ascii="Arial" w:hAnsi="Arial" w:cs="Arial"/>
                <w:sz w:val="18"/>
                <w:szCs w:val="18"/>
                <w:lang w:val="en-GB"/>
              </w:rPr>
              <w:t>vasculitic lesions</w:t>
            </w:r>
          </w:p>
        </w:tc>
        <w:tc>
          <w:tcPr>
            <w:tcW w:w="1417" w:type="dxa"/>
            <w:vAlign w:val="center"/>
          </w:tcPr>
          <w:p w14:paraId="49204ADF" w14:textId="2C8C64CC" w:rsidR="00E7466C" w:rsidRPr="00AC1315" w:rsidRDefault="00E7466C" w:rsidP="00E7466C">
            <w:pPr>
              <w:jc w:val="center"/>
              <w:rPr>
                <w:rFonts w:ascii="Arial" w:hAnsi="Arial" w:cs="Arial"/>
                <w:sz w:val="18"/>
                <w:szCs w:val="18"/>
                <w:lang w:val="en-GB"/>
              </w:rPr>
            </w:pPr>
            <w:r>
              <w:rPr>
                <w:rFonts w:ascii="Arial" w:hAnsi="Arial" w:cs="Arial"/>
                <w:sz w:val="18"/>
                <w:szCs w:val="18"/>
                <w:lang w:val="en-GB"/>
              </w:rPr>
              <w:t>none</w:t>
            </w:r>
          </w:p>
        </w:tc>
        <w:tc>
          <w:tcPr>
            <w:tcW w:w="2268" w:type="dxa"/>
            <w:vAlign w:val="center"/>
          </w:tcPr>
          <w:p w14:paraId="454208D1" w14:textId="63DB8726" w:rsidR="00E7466C" w:rsidRDefault="00E7466C" w:rsidP="00E7466C">
            <w:pPr>
              <w:jc w:val="center"/>
              <w:rPr>
                <w:rFonts w:ascii="Arial" w:hAnsi="Arial" w:cs="Arial"/>
                <w:sz w:val="18"/>
                <w:szCs w:val="18"/>
                <w:lang w:val="en-GB"/>
              </w:rPr>
            </w:pPr>
            <w:r>
              <w:rPr>
                <w:rFonts w:ascii="Arial" w:hAnsi="Arial" w:cs="Arial"/>
                <w:sz w:val="18"/>
                <w:szCs w:val="18"/>
                <w:lang w:val="en-GB"/>
              </w:rPr>
              <w:t xml:space="preserve">US signs of vasculitis resolved in </w:t>
            </w:r>
            <w:r w:rsidRPr="00AC1315">
              <w:rPr>
                <w:rFonts w:ascii="Arial" w:hAnsi="Arial" w:cs="Arial"/>
                <w:sz w:val="18"/>
                <w:szCs w:val="18"/>
                <w:lang w:val="en-GB"/>
              </w:rPr>
              <w:t>8/84 seg</w:t>
            </w:r>
            <w:r>
              <w:rPr>
                <w:rFonts w:ascii="Arial" w:hAnsi="Arial" w:cs="Arial"/>
                <w:sz w:val="18"/>
                <w:szCs w:val="18"/>
                <w:lang w:val="en-GB"/>
              </w:rPr>
              <w:t xml:space="preserve">ments, persisted in </w:t>
            </w:r>
            <w:r w:rsidRPr="00AC1315">
              <w:rPr>
                <w:rFonts w:ascii="Arial" w:hAnsi="Arial" w:cs="Arial"/>
                <w:sz w:val="18"/>
                <w:szCs w:val="18"/>
                <w:lang w:val="en-GB"/>
              </w:rPr>
              <w:t>76/84</w:t>
            </w:r>
            <w:r>
              <w:rPr>
                <w:rFonts w:ascii="Arial" w:hAnsi="Arial" w:cs="Arial"/>
                <w:sz w:val="18"/>
                <w:szCs w:val="18"/>
                <w:lang w:val="en-GB"/>
              </w:rPr>
              <w:t xml:space="preserve"> segments; new vasculitic lesions occurred in 1 patient at 2 segments#</w:t>
            </w:r>
          </w:p>
        </w:tc>
      </w:tr>
      <w:tr w:rsidR="00E7466C" w:rsidRPr="00790BDE" w14:paraId="04732D50" w14:textId="11591B7C" w:rsidTr="0032301A">
        <w:tc>
          <w:tcPr>
            <w:tcW w:w="1555" w:type="dxa"/>
            <w:vAlign w:val="center"/>
          </w:tcPr>
          <w:p w14:paraId="130E87D0" w14:textId="35A9650A" w:rsidR="00E7466C" w:rsidRPr="00122BD5" w:rsidRDefault="00E7466C" w:rsidP="00E7466C">
            <w:pPr>
              <w:jc w:val="center"/>
              <w:rPr>
                <w:rFonts w:ascii="Arial" w:hAnsi="Arial" w:cs="Arial"/>
                <w:sz w:val="18"/>
                <w:szCs w:val="18"/>
                <w:lang w:val="en-GB"/>
              </w:rPr>
            </w:pPr>
            <w:r w:rsidRPr="006C48C2">
              <w:rPr>
                <w:rFonts w:ascii="Arial" w:hAnsi="Arial" w:cs="Arial"/>
                <w:sz w:val="18"/>
                <w:szCs w:val="18"/>
                <w:lang w:val="en-GB"/>
              </w:rPr>
              <w:t>DeMiguel E 2012</w:t>
            </w:r>
            <w:r>
              <w:rPr>
                <w:rFonts w:ascii="Arial" w:hAnsi="Arial" w:cs="Arial"/>
                <w:sz w:val="18"/>
                <w:szCs w:val="18"/>
              </w:rPr>
              <w:fldChar w:fldCharType="begin" w:fldLock="1"/>
            </w:r>
            <w:r w:rsidR="00BB035A">
              <w:rPr>
                <w:rFonts w:ascii="Arial" w:hAnsi="Arial" w:cs="Arial"/>
                <w:sz w:val="18"/>
                <w:szCs w:val="18"/>
                <w:lang w:val="en-GB"/>
              </w:rPr>
              <w:instrText>ADDIN CSL_CITATION { "citationItems" : [ { "id" : "ITEM-1", "itemData" : { "ISBN" : "0392-856X (Print)\\r0392-856x", "ISSN" : "0392-856X", "PMID" : "22410311", "abstract" : "OBJECTIVES: To explore the sensitivity to change of colour Doppler ultrasound (CDUS) in giant cell arteritis (GCA).\\n\\nMETHODS: This was a blind, prospective study composed of 30 consecutive patients diagnosed with GCA. In 25 of the cases this was their first episode of GCA, and 13 of the cases were relapses. All participants had presented with at least 1 branch involvement in the basal sonography, and steroid treatment had been initiated. A CDUS was performed every 2 weeks during the first month, and every 4 weeks thereafter, until halo disappearance was observed in the bilateral parietal and frontal branches of the temporal superficial artery.\\n\\nRESULTS: Thirty-eight episodes of GCA in 30 different patients (19 women and 11 men; mean age, 79.24\u00b14.76 years; range 70-88) were followed. Dark halo disappearance occurred in 95% of cases. The mean time until halo disappearance was observed was around 11 weeks, with 50% of cases showing halo disappearance within the first 8 weeks. The relapse cases appeared to have less arterial wall affectation than the primary GCA cases, reduced erythrocyte sedimentation rate ESR and an earlier loss of the halo sign. Patients with a smaller number of affected branches required less time for halo disappearance.\\n\\nCONCLUSIONS: CDUS shows a sensitivit\u00e0 to change in GCA. Halo disappearance is rare before two weeks, and it frequently persists during the first two months after initiating steroid therapy. Our data emphasise the advantages of using CDUS to monitor GCA activity.", "author" : [ { "dropping-particle" : "", "family" : "Miguel", "given" : "Eugenio", "non-dropping-particle" : "De", "parse-names" : false, "suffix" : "" }, { "dropping-particle" : "", "family" : "Roxo", "given" : "Ana", "non-dropping-particle" : "", "parse-names" : false, "suffix" : "" }, { "dropping-particle" : "", "family" : "Castillo", "given" : "Concepci\u00f3n", "non-dropping-particle" : "", "parse-names" : false, "suffix" : "" }, { "dropping-particle" : "", "family" : "Peiteado", "given" : "Diana", "non-dropping-particle" : "", "parse-names" : false, "suffix" : "" }, { "dropping-particle" : "", "family" : "Villalba", "given" : "Alejandro", "non-dropping-particle" : "", "parse-names" : false, "suffix" : "" }, { "dropping-particle" : "", "family" : "Mart\u00edn-Mola", "given" : "Emilio", "non-dropping-particle" : "", "parse-names" : false, "suffix" : "" } ], "container-title" : "Clinical and experimental rheumatology", "id" : "ITEM-1", "issue" : "1 Suppl 70", "issued" : { "date-parts" : [ [ "0" ] ] }, "page" : "S34-8", "title" : "The utility and sensitivity of colour Doppler ultrasound in monitoring changes in giant cell arteritis.", "type" : "article-journal", "volume" : "30" }, "uris" : [ "http://www.mendeley.com/documents/?uuid=fb1d54ba-fd07-482a-8cf4-44a7d5f7ee65" ] } ], "mendeley" : { "formattedCitation" : "(32)", "plainTextFormattedCitation" : "(32)", "previouslyFormattedCitation" : "(32)" }, "properties" : { "noteIndex" : 0 }, "schema" : "https://github.com/citation-style-language/schema/raw/master/csl-citation.json" }</w:instrText>
            </w:r>
            <w:r>
              <w:rPr>
                <w:rFonts w:ascii="Arial" w:hAnsi="Arial" w:cs="Arial"/>
                <w:sz w:val="18"/>
                <w:szCs w:val="18"/>
              </w:rPr>
              <w:fldChar w:fldCharType="separate"/>
            </w:r>
            <w:r w:rsidR="00BB035A" w:rsidRPr="00BB035A">
              <w:rPr>
                <w:rFonts w:ascii="Arial" w:hAnsi="Arial" w:cs="Arial"/>
                <w:noProof/>
                <w:sz w:val="18"/>
                <w:szCs w:val="18"/>
                <w:lang w:val="en-GB"/>
              </w:rPr>
              <w:t>(32)</w:t>
            </w:r>
            <w:r>
              <w:rPr>
                <w:rFonts w:ascii="Arial" w:hAnsi="Arial" w:cs="Arial"/>
                <w:sz w:val="18"/>
                <w:szCs w:val="18"/>
              </w:rPr>
              <w:fldChar w:fldCharType="end"/>
            </w:r>
          </w:p>
        </w:tc>
        <w:tc>
          <w:tcPr>
            <w:tcW w:w="1417" w:type="dxa"/>
            <w:vAlign w:val="center"/>
          </w:tcPr>
          <w:p w14:paraId="59B1F5C0" w14:textId="77777777" w:rsidR="00E7466C" w:rsidRDefault="00E7466C" w:rsidP="00E7466C">
            <w:pPr>
              <w:jc w:val="center"/>
              <w:rPr>
                <w:rFonts w:ascii="Arial" w:hAnsi="Arial" w:cs="Arial"/>
                <w:sz w:val="18"/>
                <w:szCs w:val="18"/>
                <w:lang w:val="en-GB"/>
              </w:rPr>
            </w:pPr>
            <w:r w:rsidRPr="00122BD5">
              <w:rPr>
                <w:rFonts w:ascii="Arial" w:hAnsi="Arial" w:cs="Arial"/>
                <w:sz w:val="18"/>
                <w:szCs w:val="18"/>
                <w:lang w:val="en-GB"/>
              </w:rPr>
              <w:t>new diagn</w:t>
            </w:r>
            <w:r>
              <w:rPr>
                <w:rFonts w:ascii="Arial" w:hAnsi="Arial" w:cs="Arial"/>
                <w:sz w:val="18"/>
                <w:szCs w:val="18"/>
                <w:lang w:val="en-GB"/>
              </w:rPr>
              <w:t>osis</w:t>
            </w:r>
            <w:r w:rsidRPr="00122BD5">
              <w:rPr>
                <w:rFonts w:ascii="Arial" w:hAnsi="Arial" w:cs="Arial"/>
                <w:sz w:val="18"/>
                <w:szCs w:val="18"/>
                <w:lang w:val="en-GB"/>
              </w:rPr>
              <w:t xml:space="preserve"> GCA</w:t>
            </w:r>
          </w:p>
          <w:p w14:paraId="25F221F2" w14:textId="77777777" w:rsidR="00E7466C" w:rsidRDefault="00E7466C" w:rsidP="00E7466C">
            <w:pPr>
              <w:jc w:val="center"/>
              <w:rPr>
                <w:rFonts w:ascii="Arial" w:hAnsi="Arial" w:cs="Arial"/>
                <w:sz w:val="18"/>
                <w:szCs w:val="18"/>
                <w:lang w:val="en-GB"/>
              </w:rPr>
            </w:pPr>
            <w:r w:rsidRPr="00122BD5">
              <w:rPr>
                <w:rFonts w:ascii="Arial" w:hAnsi="Arial" w:cs="Arial"/>
                <w:sz w:val="18"/>
                <w:szCs w:val="18"/>
                <w:lang w:val="en-GB"/>
              </w:rPr>
              <w:t>+</w:t>
            </w:r>
          </w:p>
          <w:p w14:paraId="4CF27E42" w14:textId="53EB65CF" w:rsidR="00E7466C" w:rsidRPr="00BA276E" w:rsidRDefault="00E7466C" w:rsidP="00E7466C">
            <w:pPr>
              <w:jc w:val="center"/>
              <w:rPr>
                <w:rFonts w:ascii="Arial" w:hAnsi="Arial" w:cs="Arial"/>
                <w:sz w:val="18"/>
                <w:szCs w:val="18"/>
                <w:lang w:val="en-GB"/>
              </w:rPr>
            </w:pPr>
            <w:r w:rsidRPr="00122BD5">
              <w:rPr>
                <w:rFonts w:ascii="Arial" w:hAnsi="Arial" w:cs="Arial"/>
                <w:sz w:val="18"/>
                <w:szCs w:val="18"/>
                <w:lang w:val="en-GB"/>
              </w:rPr>
              <w:t xml:space="preserve"> relap</w:t>
            </w:r>
            <w:r>
              <w:rPr>
                <w:rFonts w:ascii="Arial" w:hAnsi="Arial" w:cs="Arial"/>
                <w:sz w:val="18"/>
                <w:szCs w:val="18"/>
                <w:lang w:val="en-GB"/>
              </w:rPr>
              <w:t>se</w:t>
            </w:r>
          </w:p>
        </w:tc>
        <w:tc>
          <w:tcPr>
            <w:tcW w:w="992" w:type="dxa"/>
            <w:vAlign w:val="center"/>
          </w:tcPr>
          <w:p w14:paraId="0DE2780E" w14:textId="77777777" w:rsidR="00E7466C" w:rsidRPr="00122BD5" w:rsidRDefault="00E7466C" w:rsidP="00E7466C">
            <w:pPr>
              <w:jc w:val="center"/>
              <w:rPr>
                <w:rFonts w:ascii="Arial" w:hAnsi="Arial" w:cs="Arial"/>
                <w:sz w:val="18"/>
                <w:szCs w:val="18"/>
                <w:lang w:val="en-GB"/>
              </w:rPr>
            </w:pPr>
            <w:r w:rsidRPr="00122BD5">
              <w:rPr>
                <w:rFonts w:ascii="Arial" w:hAnsi="Arial" w:cs="Arial"/>
                <w:sz w:val="18"/>
                <w:szCs w:val="18"/>
                <w:lang w:val="en-GB"/>
              </w:rPr>
              <w:t>30</w:t>
            </w:r>
          </w:p>
        </w:tc>
        <w:tc>
          <w:tcPr>
            <w:tcW w:w="1418" w:type="dxa"/>
            <w:gridSpan w:val="2"/>
            <w:vAlign w:val="center"/>
          </w:tcPr>
          <w:p w14:paraId="44BF6823" w14:textId="77777777" w:rsidR="00E7466C" w:rsidRPr="00122BD5" w:rsidRDefault="00E7466C" w:rsidP="00E7466C">
            <w:pPr>
              <w:jc w:val="center"/>
              <w:rPr>
                <w:rFonts w:ascii="Arial" w:hAnsi="Arial" w:cs="Arial"/>
                <w:sz w:val="18"/>
                <w:szCs w:val="18"/>
                <w:lang w:val="en-GB"/>
              </w:rPr>
            </w:pPr>
            <w:r w:rsidRPr="00122BD5">
              <w:rPr>
                <w:rFonts w:ascii="Arial" w:hAnsi="Arial" w:cs="Arial"/>
                <w:sz w:val="18"/>
                <w:szCs w:val="18"/>
                <w:lang w:val="en-GB"/>
              </w:rPr>
              <w:t>30</w:t>
            </w:r>
          </w:p>
          <w:p w14:paraId="7E0AE6D8" w14:textId="77777777" w:rsidR="00E7466C" w:rsidRPr="00122BD5" w:rsidRDefault="00E7466C" w:rsidP="00E7466C">
            <w:pPr>
              <w:jc w:val="center"/>
              <w:rPr>
                <w:rFonts w:ascii="Arial" w:hAnsi="Arial" w:cs="Arial"/>
                <w:sz w:val="18"/>
                <w:szCs w:val="18"/>
                <w:lang w:val="en-GB"/>
              </w:rPr>
            </w:pPr>
            <w:r w:rsidRPr="00122BD5">
              <w:rPr>
                <w:rFonts w:ascii="Arial" w:hAnsi="Arial" w:cs="Arial"/>
                <w:sz w:val="18"/>
                <w:szCs w:val="18"/>
                <w:lang w:val="en-GB"/>
              </w:rPr>
              <w:t>(100)</w:t>
            </w:r>
          </w:p>
        </w:tc>
        <w:tc>
          <w:tcPr>
            <w:tcW w:w="1701" w:type="dxa"/>
            <w:vAlign w:val="center"/>
          </w:tcPr>
          <w:p w14:paraId="0346EE66" w14:textId="77777777" w:rsidR="00E7466C" w:rsidRPr="00BA276E" w:rsidRDefault="00E7466C" w:rsidP="00E7466C">
            <w:pPr>
              <w:jc w:val="center"/>
              <w:rPr>
                <w:rFonts w:ascii="Arial" w:hAnsi="Arial" w:cs="Arial"/>
                <w:sz w:val="18"/>
                <w:szCs w:val="18"/>
                <w:lang w:val="en-GB"/>
              </w:rPr>
            </w:pPr>
            <w:r>
              <w:rPr>
                <w:rFonts w:ascii="Arial" w:hAnsi="Arial" w:cs="Arial"/>
                <w:sz w:val="18"/>
                <w:szCs w:val="18"/>
                <w:lang w:val="en-GB"/>
              </w:rPr>
              <w:t xml:space="preserve">every </w:t>
            </w:r>
            <w:r w:rsidRPr="00BA276E">
              <w:rPr>
                <w:rFonts w:ascii="Arial" w:hAnsi="Arial" w:cs="Arial"/>
                <w:sz w:val="18"/>
                <w:szCs w:val="18"/>
                <w:lang w:val="en-GB"/>
              </w:rPr>
              <w:t>2 wk - 1</w:t>
            </w:r>
            <w:r w:rsidRPr="00BA276E">
              <w:rPr>
                <w:rFonts w:ascii="Arial" w:hAnsi="Arial" w:cs="Arial"/>
                <w:sz w:val="18"/>
                <w:szCs w:val="18"/>
                <w:vertAlign w:val="superscript"/>
                <w:lang w:val="en-GB"/>
              </w:rPr>
              <w:t>st</w:t>
            </w:r>
            <w:r w:rsidRPr="00BA276E">
              <w:rPr>
                <w:rFonts w:ascii="Arial" w:hAnsi="Arial" w:cs="Arial"/>
                <w:sz w:val="18"/>
                <w:szCs w:val="18"/>
                <w:lang w:val="en-GB"/>
              </w:rPr>
              <w:t xml:space="preserve"> m</w:t>
            </w:r>
          </w:p>
          <w:p w14:paraId="53347155" w14:textId="62B1AB31" w:rsidR="00E7466C" w:rsidRPr="00BA276E" w:rsidRDefault="00E7466C" w:rsidP="00E7466C">
            <w:pPr>
              <w:jc w:val="center"/>
              <w:rPr>
                <w:rFonts w:ascii="Arial" w:hAnsi="Arial" w:cs="Arial"/>
                <w:sz w:val="18"/>
                <w:szCs w:val="18"/>
                <w:lang w:val="en-GB"/>
              </w:rPr>
            </w:pPr>
            <w:r w:rsidRPr="00BA276E">
              <w:rPr>
                <w:rFonts w:ascii="Arial" w:hAnsi="Arial" w:cs="Arial"/>
                <w:sz w:val="18"/>
                <w:szCs w:val="18"/>
                <w:lang w:val="en-GB"/>
              </w:rPr>
              <w:t xml:space="preserve">every 4 wk </w:t>
            </w:r>
            <w:r>
              <w:rPr>
                <w:rFonts w:ascii="Arial" w:hAnsi="Arial" w:cs="Arial"/>
                <w:sz w:val="18"/>
                <w:szCs w:val="18"/>
                <w:lang w:val="en-GB"/>
              </w:rPr>
              <w:t>–</w:t>
            </w:r>
            <w:r w:rsidRPr="00BA276E">
              <w:rPr>
                <w:rFonts w:ascii="Arial" w:hAnsi="Arial" w:cs="Arial"/>
                <w:sz w:val="18"/>
                <w:szCs w:val="18"/>
                <w:lang w:val="en-GB"/>
              </w:rPr>
              <w:t xml:space="preserve"> </w:t>
            </w:r>
            <w:r>
              <w:rPr>
                <w:rFonts w:ascii="Arial" w:hAnsi="Arial" w:cs="Arial"/>
                <w:sz w:val="18"/>
                <w:szCs w:val="18"/>
                <w:lang w:val="en-GB"/>
              </w:rPr>
              <w:t xml:space="preserve">till </w:t>
            </w:r>
            <w:r w:rsidRPr="00BA276E">
              <w:rPr>
                <w:rFonts w:ascii="Arial" w:hAnsi="Arial" w:cs="Arial"/>
                <w:sz w:val="18"/>
                <w:szCs w:val="18"/>
                <w:lang w:val="en-GB"/>
              </w:rPr>
              <w:t>halo disapp</w:t>
            </w:r>
          </w:p>
        </w:tc>
        <w:tc>
          <w:tcPr>
            <w:tcW w:w="1559" w:type="dxa"/>
            <w:vAlign w:val="center"/>
          </w:tcPr>
          <w:p w14:paraId="1DEC9F27" w14:textId="77777777" w:rsidR="00E7466C" w:rsidRPr="00BA276E" w:rsidRDefault="00E7466C" w:rsidP="00E7466C">
            <w:pPr>
              <w:jc w:val="center"/>
              <w:rPr>
                <w:rFonts w:ascii="Arial" w:hAnsi="Arial" w:cs="Arial"/>
                <w:sz w:val="18"/>
                <w:szCs w:val="18"/>
                <w:lang w:val="en-GB"/>
              </w:rPr>
            </w:pPr>
            <w:r w:rsidRPr="00122BD5">
              <w:rPr>
                <w:rFonts w:ascii="Arial" w:hAnsi="Arial" w:cs="Arial"/>
                <w:sz w:val="18"/>
                <w:szCs w:val="18"/>
                <w:lang w:val="en-GB"/>
              </w:rPr>
              <w:t>TA</w:t>
            </w:r>
          </w:p>
        </w:tc>
        <w:tc>
          <w:tcPr>
            <w:tcW w:w="1559" w:type="dxa"/>
            <w:vAlign w:val="center"/>
          </w:tcPr>
          <w:p w14:paraId="0B048D42" w14:textId="77777777" w:rsidR="00E7466C" w:rsidRPr="00122BD5" w:rsidRDefault="00E7466C" w:rsidP="00E7466C">
            <w:pPr>
              <w:jc w:val="center"/>
              <w:rPr>
                <w:rFonts w:ascii="Arial" w:hAnsi="Arial" w:cs="Arial"/>
                <w:sz w:val="18"/>
                <w:szCs w:val="18"/>
                <w:lang w:val="en-GB"/>
              </w:rPr>
            </w:pPr>
            <w:r w:rsidRPr="00122BD5">
              <w:rPr>
                <w:rFonts w:ascii="Arial" w:hAnsi="Arial" w:cs="Arial"/>
                <w:sz w:val="18"/>
                <w:szCs w:val="18"/>
                <w:lang w:val="en-GB"/>
              </w:rPr>
              <w:t>10 wk</w:t>
            </w:r>
            <w:r>
              <w:rPr>
                <w:rFonts w:ascii="Arial" w:hAnsi="Arial" w:cs="Arial"/>
                <w:sz w:val="18"/>
                <w:szCs w:val="18"/>
                <w:lang w:val="en-GB"/>
              </w:rPr>
              <w:t>*</w:t>
            </w:r>
          </w:p>
          <w:p w14:paraId="7630FF09" w14:textId="48ABD6E5" w:rsidR="00E7466C" w:rsidRPr="00122BD5" w:rsidRDefault="00E7466C" w:rsidP="00E7466C">
            <w:pPr>
              <w:jc w:val="center"/>
              <w:rPr>
                <w:rFonts w:ascii="Arial" w:hAnsi="Arial" w:cs="Arial"/>
                <w:sz w:val="18"/>
                <w:szCs w:val="18"/>
                <w:lang w:val="en-GB"/>
              </w:rPr>
            </w:pPr>
            <w:r w:rsidRPr="00122BD5">
              <w:rPr>
                <w:rFonts w:ascii="Arial" w:hAnsi="Arial" w:cs="Arial"/>
                <w:sz w:val="18"/>
                <w:szCs w:val="18"/>
                <w:lang w:val="en-GB"/>
              </w:rPr>
              <w:t>2-30 wk</w:t>
            </w:r>
            <w:r>
              <w:rPr>
                <w:rFonts w:ascii="Arial" w:hAnsi="Arial" w:cs="Arial"/>
                <w:sz w:val="18"/>
                <w:szCs w:val="18"/>
                <w:lang w:val="en-GB"/>
              </w:rPr>
              <w:t>¥</w:t>
            </w:r>
          </w:p>
        </w:tc>
        <w:tc>
          <w:tcPr>
            <w:tcW w:w="1560" w:type="dxa"/>
            <w:vAlign w:val="center"/>
          </w:tcPr>
          <w:p w14:paraId="6A6D6AE0" w14:textId="1B33AFD7" w:rsidR="00E7466C" w:rsidRDefault="00E7466C" w:rsidP="00E7466C">
            <w:pPr>
              <w:jc w:val="center"/>
              <w:rPr>
                <w:rFonts w:ascii="Arial" w:hAnsi="Arial" w:cs="Arial"/>
                <w:sz w:val="18"/>
                <w:szCs w:val="18"/>
                <w:lang w:val="en-GB"/>
              </w:rPr>
            </w:pPr>
            <w:r w:rsidRPr="00122BD5">
              <w:rPr>
                <w:rFonts w:ascii="Arial" w:hAnsi="Arial" w:cs="Arial"/>
                <w:sz w:val="18"/>
                <w:szCs w:val="18"/>
                <w:lang w:val="en-GB"/>
              </w:rPr>
              <w:t>halo disapp</w:t>
            </w:r>
            <w:r>
              <w:rPr>
                <w:rFonts w:ascii="Arial" w:hAnsi="Arial" w:cs="Arial"/>
                <w:sz w:val="18"/>
                <w:szCs w:val="18"/>
                <w:lang w:val="en-GB"/>
              </w:rPr>
              <w:t>earance</w:t>
            </w:r>
          </w:p>
        </w:tc>
        <w:tc>
          <w:tcPr>
            <w:tcW w:w="1417" w:type="dxa"/>
            <w:vAlign w:val="center"/>
          </w:tcPr>
          <w:p w14:paraId="4E895C74" w14:textId="06CC189D" w:rsidR="00E7466C" w:rsidRPr="005C63FD" w:rsidRDefault="00E7466C" w:rsidP="00E7466C">
            <w:pPr>
              <w:jc w:val="center"/>
              <w:rPr>
                <w:rFonts w:ascii="Arial" w:hAnsi="Arial" w:cs="Arial"/>
                <w:sz w:val="18"/>
                <w:szCs w:val="18"/>
                <w:highlight w:val="yellow"/>
                <w:lang w:val="en-GB"/>
              </w:rPr>
            </w:pPr>
            <w:r w:rsidRPr="00FD0BDE">
              <w:rPr>
                <w:rFonts w:ascii="Arial" w:hAnsi="Arial" w:cs="Arial"/>
                <w:sz w:val="18"/>
                <w:szCs w:val="18"/>
                <w:lang w:val="en-GB"/>
              </w:rPr>
              <w:t>none</w:t>
            </w:r>
          </w:p>
        </w:tc>
        <w:tc>
          <w:tcPr>
            <w:tcW w:w="2268" w:type="dxa"/>
            <w:vAlign w:val="center"/>
          </w:tcPr>
          <w:p w14:paraId="42EB5AD7" w14:textId="77777777" w:rsidR="00E7466C" w:rsidRDefault="00E7466C" w:rsidP="00E7466C">
            <w:pPr>
              <w:jc w:val="center"/>
              <w:rPr>
                <w:rFonts w:ascii="Arial" w:hAnsi="Arial" w:cs="Arial"/>
                <w:sz w:val="18"/>
                <w:szCs w:val="18"/>
                <w:lang w:val="en-GB"/>
              </w:rPr>
            </w:pPr>
            <w:r w:rsidRPr="00DA1642">
              <w:rPr>
                <w:rFonts w:ascii="Arial" w:hAnsi="Arial" w:cs="Arial"/>
                <w:sz w:val="18"/>
                <w:szCs w:val="18"/>
                <w:lang w:val="en-GB"/>
              </w:rPr>
              <w:t>halo disappearance in 36/38 pat</w:t>
            </w:r>
          </w:p>
          <w:p w14:paraId="22802A8E" w14:textId="10969450" w:rsidR="00E7466C" w:rsidRPr="00023E7D" w:rsidRDefault="00E7466C" w:rsidP="00E7466C">
            <w:pPr>
              <w:jc w:val="center"/>
              <w:rPr>
                <w:rFonts w:ascii="Arial" w:hAnsi="Arial" w:cs="Arial"/>
                <w:sz w:val="18"/>
                <w:szCs w:val="18"/>
                <w:lang w:val="en-GB"/>
              </w:rPr>
            </w:pPr>
            <w:r w:rsidRPr="00DA1642">
              <w:rPr>
                <w:rFonts w:ascii="Arial" w:hAnsi="Arial" w:cs="Arial"/>
                <w:sz w:val="18"/>
                <w:szCs w:val="18"/>
                <w:lang w:val="en-GB"/>
              </w:rPr>
              <w:t>after 10 wk* (2-30 wk)¥#</w:t>
            </w:r>
          </w:p>
        </w:tc>
      </w:tr>
      <w:tr w:rsidR="00E7466C" w:rsidRPr="00790BDE" w14:paraId="25ABA8ED" w14:textId="29ED6081" w:rsidTr="0032301A">
        <w:tc>
          <w:tcPr>
            <w:tcW w:w="1555" w:type="dxa"/>
            <w:vAlign w:val="center"/>
          </w:tcPr>
          <w:p w14:paraId="519E0E42" w14:textId="668E0F53" w:rsidR="00E7466C" w:rsidRPr="006C48C2" w:rsidRDefault="00E7466C" w:rsidP="00E7466C">
            <w:pPr>
              <w:jc w:val="center"/>
              <w:rPr>
                <w:rFonts w:ascii="Arial" w:hAnsi="Arial" w:cs="Arial"/>
                <w:sz w:val="18"/>
                <w:szCs w:val="18"/>
                <w:lang w:val="en-GB"/>
              </w:rPr>
            </w:pPr>
            <w:r w:rsidRPr="00122BD5">
              <w:rPr>
                <w:rFonts w:ascii="Arial" w:hAnsi="Arial" w:cs="Arial"/>
                <w:sz w:val="18"/>
                <w:szCs w:val="18"/>
                <w:lang w:val="en-GB"/>
              </w:rPr>
              <w:t>Habib HM 2012</w:t>
            </w:r>
            <w:r>
              <w:rPr>
                <w:rFonts w:ascii="Arial" w:hAnsi="Arial" w:cs="Arial"/>
                <w:sz w:val="18"/>
                <w:szCs w:val="18"/>
              </w:rPr>
              <w:fldChar w:fldCharType="begin" w:fldLock="1"/>
            </w:r>
            <w:r>
              <w:rPr>
                <w:rFonts w:ascii="Arial" w:hAnsi="Arial" w:cs="Arial"/>
                <w:sz w:val="18"/>
                <w:szCs w:val="18"/>
                <w:lang w:val="en-GB"/>
              </w:rPr>
              <w:instrText>ADDIN CSL_CITATION { "citationItems" : [ { "id" : "ITEM-1", "itemData" : { "DOI" : "10.1007/s10067-011-1808-0", "ISBN" : "0770-3198", "ISSN" : "07703198", "PMID" : "21743987", "abstract" : "The objectives of this study are to study the diagnostic value of color duplex ultrasonography (CDU) compared with the clinical results and temporal artery biopsy (TAB) in patients with suspected temporal arteritis (TA) and evaluate the prognostic value of CDU in follow-up of patients of sure diagnosis of TA under treatment in correlation to clinical response. The study included 32 consecutive patients of clinically suspected TA, and 30 age- and gender-matched control subjects. Baseline clinical characteristics and bilateral CDU of temporal arteries were performed to all subjects. CDU aimed to assess presence of a dark halo around the arterial lumen (a halo sign) or presence of stenoses and occlusions of temporal arteries. Unilateral TAB was performed then in all patients but not in control subjects. Subsequent CDU examinations were performed at 2, 4, 8, and 12 weeks after onset of treatment in patients with abnormal CDU. A halo sign at baseline CDU was evident in 13 TA patients (81%) and in 2 non-TA patients (12%) but none in control subjects. The presence of a halo sign in total yielded 81% sensitivity and 88% specificity whereas the presence of bilateral halo sign yielded 37% sensitivity and 100% specificity. Subsequent CDU examinations of TA patients showed disappearance of a halo sign in nine patients at 2 weeks and in four patients at 4 weeks with a mean of disappearance of 21 days after initiation of treatment. CDU is non-invasive, easy, and inexpensive method for diagnosis of TA. It is of higher sensitivity and specificity. It can be used in combination with clinical and laboratory tools for diagnosis of TA. It can effectively predict which patient will need TAB. In patients with bilateral halo sign, TAB is not necessary.", "author" : [ { "dropping-particle" : "", "family" : "Habib", "given" : "Hisham M.", "non-dropping-particle" : "", "parse-names" : false, "suffix" : "" }, { "dropping-particle" : "", "family" : "Essa", "given" : "Ashraf A.", "non-dropping-particle" : "", "parse-names" : false, "suffix" : "" }, { "dropping-particle" : "", "family" : "Hassan", "given" : "Ayman A.", "non-dropping-particle" : "", "parse-names" : false, "suffix" : "" } ], "container-title" : "Clinical Rheumatology", "id" : "ITEM-1", "issue" : "2", "issued" : { "date-parts" : [ [ "2012" ] ] }, "page" : "231-237", "title" : "Color duplex ultrasonography of temporal arteries: Role in diagnosis and follow-up of suspected cases of temporal arteritis", "type" : "article-journal", "volume" : "31" }, "uris" : [ "http://www.mendeley.com/documents/?uuid=12ce68d3-94cc-4303-a042-b612a99086c2" ] } ], "mendeley" : { "formattedCitation" : "(13)", "plainTextFormattedCitation" : "(13)", "previouslyFormattedCitation" : "(13)" }, "properties" : { "noteIndex" : 0 }, "schema" : "https://github.com/citation-style-language/schema/raw/master/csl-citation.json" }</w:instrText>
            </w:r>
            <w:r>
              <w:rPr>
                <w:rFonts w:ascii="Arial" w:hAnsi="Arial" w:cs="Arial"/>
                <w:sz w:val="18"/>
                <w:szCs w:val="18"/>
              </w:rPr>
              <w:fldChar w:fldCharType="separate"/>
            </w:r>
            <w:r w:rsidRPr="008A7832">
              <w:rPr>
                <w:rFonts w:ascii="Arial" w:hAnsi="Arial" w:cs="Arial"/>
                <w:noProof/>
                <w:sz w:val="18"/>
                <w:szCs w:val="18"/>
                <w:lang w:val="en-GB"/>
              </w:rPr>
              <w:t>(13)</w:t>
            </w:r>
            <w:r>
              <w:rPr>
                <w:rFonts w:ascii="Arial" w:hAnsi="Arial" w:cs="Arial"/>
                <w:sz w:val="18"/>
                <w:szCs w:val="18"/>
              </w:rPr>
              <w:fldChar w:fldCharType="end"/>
            </w:r>
          </w:p>
        </w:tc>
        <w:tc>
          <w:tcPr>
            <w:tcW w:w="1417" w:type="dxa"/>
            <w:vAlign w:val="center"/>
          </w:tcPr>
          <w:p w14:paraId="52A298DE" w14:textId="5E51F66D" w:rsidR="00E7466C" w:rsidRPr="00AC1315" w:rsidRDefault="00E7466C" w:rsidP="00E7466C">
            <w:pPr>
              <w:jc w:val="center"/>
              <w:rPr>
                <w:rFonts w:ascii="Arial" w:hAnsi="Arial" w:cs="Arial"/>
                <w:sz w:val="18"/>
                <w:szCs w:val="18"/>
                <w:lang w:val="en-GB"/>
              </w:rPr>
            </w:pPr>
            <w:r w:rsidRPr="00AC1315">
              <w:rPr>
                <w:rFonts w:ascii="Arial" w:hAnsi="Arial" w:cs="Arial"/>
                <w:sz w:val="18"/>
                <w:szCs w:val="18"/>
                <w:lang w:val="en-GB"/>
              </w:rPr>
              <w:t>ESR &gt;50 mm/h, headache, jaw claudication, fever, PMR, TA tender</w:t>
            </w:r>
            <w:r>
              <w:rPr>
                <w:rFonts w:ascii="Arial" w:hAnsi="Arial" w:cs="Arial"/>
                <w:sz w:val="18"/>
                <w:szCs w:val="18"/>
                <w:lang w:val="en-GB"/>
              </w:rPr>
              <w:t>ness</w:t>
            </w:r>
            <w:r w:rsidRPr="00AC1315">
              <w:rPr>
                <w:rFonts w:ascii="Arial" w:hAnsi="Arial" w:cs="Arial"/>
                <w:sz w:val="18"/>
                <w:szCs w:val="18"/>
                <w:lang w:val="en-GB"/>
              </w:rPr>
              <w:t>, visual impair</w:t>
            </w:r>
            <w:r>
              <w:rPr>
                <w:rFonts w:ascii="Arial" w:hAnsi="Arial" w:cs="Arial"/>
                <w:sz w:val="18"/>
                <w:szCs w:val="18"/>
                <w:lang w:val="en-GB"/>
              </w:rPr>
              <w:t>ment</w:t>
            </w:r>
          </w:p>
        </w:tc>
        <w:tc>
          <w:tcPr>
            <w:tcW w:w="992" w:type="dxa"/>
            <w:vAlign w:val="center"/>
          </w:tcPr>
          <w:p w14:paraId="42CF6074" w14:textId="77777777" w:rsidR="00E7466C" w:rsidRPr="00AC1315" w:rsidRDefault="00E7466C" w:rsidP="00E7466C">
            <w:pPr>
              <w:jc w:val="center"/>
              <w:rPr>
                <w:rFonts w:ascii="Arial" w:hAnsi="Arial" w:cs="Arial"/>
                <w:sz w:val="18"/>
                <w:szCs w:val="18"/>
                <w:lang w:val="en-GB"/>
              </w:rPr>
            </w:pPr>
            <w:r w:rsidRPr="00AC1315">
              <w:rPr>
                <w:rFonts w:ascii="Arial" w:hAnsi="Arial" w:cs="Arial"/>
                <w:sz w:val="18"/>
                <w:szCs w:val="18"/>
                <w:lang w:val="en-GB"/>
              </w:rPr>
              <w:t>16</w:t>
            </w:r>
          </w:p>
        </w:tc>
        <w:tc>
          <w:tcPr>
            <w:tcW w:w="1418" w:type="dxa"/>
            <w:gridSpan w:val="2"/>
            <w:vAlign w:val="center"/>
          </w:tcPr>
          <w:p w14:paraId="2051C17B" w14:textId="77777777" w:rsidR="00E7466C" w:rsidRPr="00AC1315" w:rsidRDefault="00E7466C" w:rsidP="00E7466C">
            <w:pPr>
              <w:jc w:val="center"/>
              <w:rPr>
                <w:rFonts w:ascii="Arial" w:hAnsi="Arial" w:cs="Arial"/>
                <w:sz w:val="18"/>
                <w:szCs w:val="18"/>
                <w:lang w:val="en-GB"/>
              </w:rPr>
            </w:pPr>
            <w:r w:rsidRPr="00AC1315">
              <w:rPr>
                <w:rFonts w:ascii="Arial" w:hAnsi="Arial" w:cs="Arial"/>
                <w:sz w:val="18"/>
                <w:szCs w:val="18"/>
                <w:lang w:val="en-GB"/>
              </w:rPr>
              <w:t>15</w:t>
            </w:r>
          </w:p>
          <w:p w14:paraId="7B783F02" w14:textId="77777777" w:rsidR="00E7466C" w:rsidRPr="00AC1315" w:rsidRDefault="00E7466C" w:rsidP="00E7466C">
            <w:pPr>
              <w:jc w:val="center"/>
              <w:rPr>
                <w:rFonts w:ascii="Arial" w:hAnsi="Arial" w:cs="Arial"/>
                <w:sz w:val="18"/>
                <w:szCs w:val="18"/>
                <w:lang w:val="en-GB"/>
              </w:rPr>
            </w:pPr>
            <w:r w:rsidRPr="00AC1315">
              <w:rPr>
                <w:rFonts w:ascii="Arial" w:hAnsi="Arial" w:cs="Arial"/>
                <w:sz w:val="18"/>
                <w:szCs w:val="18"/>
                <w:lang w:val="en-GB"/>
              </w:rPr>
              <w:t>(81)</w:t>
            </w:r>
          </w:p>
        </w:tc>
        <w:tc>
          <w:tcPr>
            <w:tcW w:w="1701" w:type="dxa"/>
            <w:vAlign w:val="center"/>
          </w:tcPr>
          <w:p w14:paraId="4F1619D3" w14:textId="77777777" w:rsidR="00E7466C" w:rsidRPr="00AC1315" w:rsidRDefault="00E7466C" w:rsidP="00E7466C">
            <w:pPr>
              <w:jc w:val="center"/>
              <w:rPr>
                <w:rFonts w:ascii="Arial" w:hAnsi="Arial" w:cs="Arial"/>
                <w:sz w:val="18"/>
                <w:szCs w:val="18"/>
                <w:lang w:val="en-GB"/>
              </w:rPr>
            </w:pPr>
            <w:r w:rsidRPr="00AC1315">
              <w:rPr>
                <w:rFonts w:ascii="Arial" w:hAnsi="Arial" w:cs="Arial"/>
                <w:sz w:val="18"/>
                <w:szCs w:val="18"/>
                <w:lang w:val="en-GB"/>
              </w:rPr>
              <w:t>at wk 2,4,8,12</w:t>
            </w:r>
          </w:p>
        </w:tc>
        <w:tc>
          <w:tcPr>
            <w:tcW w:w="1559" w:type="dxa"/>
            <w:vAlign w:val="center"/>
          </w:tcPr>
          <w:p w14:paraId="1DE99549" w14:textId="77777777" w:rsidR="00E7466C" w:rsidRPr="00AC1315" w:rsidRDefault="00E7466C" w:rsidP="00E7466C">
            <w:pPr>
              <w:jc w:val="center"/>
              <w:rPr>
                <w:rFonts w:ascii="Arial" w:hAnsi="Arial" w:cs="Arial"/>
                <w:sz w:val="18"/>
                <w:szCs w:val="18"/>
                <w:lang w:val="en-GB"/>
              </w:rPr>
            </w:pPr>
            <w:r w:rsidRPr="00AC1315">
              <w:rPr>
                <w:rFonts w:ascii="Arial" w:hAnsi="Arial" w:cs="Arial"/>
                <w:sz w:val="18"/>
                <w:szCs w:val="18"/>
                <w:lang w:val="en-GB"/>
              </w:rPr>
              <w:t>TA</w:t>
            </w:r>
          </w:p>
        </w:tc>
        <w:tc>
          <w:tcPr>
            <w:tcW w:w="1559" w:type="dxa"/>
            <w:vAlign w:val="center"/>
          </w:tcPr>
          <w:p w14:paraId="162BA58D" w14:textId="733530DB" w:rsidR="00E7466C" w:rsidRPr="00AC1315" w:rsidRDefault="00E7466C" w:rsidP="00E7466C">
            <w:pPr>
              <w:jc w:val="center"/>
              <w:rPr>
                <w:rFonts w:ascii="Arial" w:hAnsi="Arial" w:cs="Arial"/>
                <w:sz w:val="18"/>
                <w:szCs w:val="18"/>
                <w:lang w:val="en-GB"/>
              </w:rPr>
            </w:pPr>
            <w:r w:rsidRPr="00AC1315">
              <w:rPr>
                <w:rFonts w:ascii="Arial" w:hAnsi="Arial" w:cs="Arial"/>
                <w:sz w:val="18"/>
                <w:szCs w:val="18"/>
                <w:lang w:val="en-GB"/>
              </w:rPr>
              <w:t>21d‡</w:t>
            </w:r>
          </w:p>
        </w:tc>
        <w:tc>
          <w:tcPr>
            <w:tcW w:w="1560" w:type="dxa"/>
            <w:vAlign w:val="center"/>
          </w:tcPr>
          <w:p w14:paraId="3A7FCA61" w14:textId="13074381" w:rsidR="00E7466C" w:rsidRPr="00AC1315" w:rsidRDefault="00E7466C" w:rsidP="00E7466C">
            <w:pPr>
              <w:jc w:val="center"/>
              <w:rPr>
                <w:rFonts w:ascii="Arial" w:hAnsi="Arial" w:cs="Arial"/>
                <w:sz w:val="18"/>
                <w:szCs w:val="18"/>
                <w:lang w:val="en-GB"/>
              </w:rPr>
            </w:pPr>
            <w:r w:rsidRPr="00AC1315">
              <w:rPr>
                <w:rFonts w:ascii="Arial" w:hAnsi="Arial" w:cs="Arial"/>
                <w:sz w:val="18"/>
                <w:szCs w:val="18"/>
                <w:lang w:val="en-GB"/>
              </w:rPr>
              <w:t>halo disapp</w:t>
            </w:r>
            <w:r>
              <w:rPr>
                <w:rFonts w:ascii="Arial" w:hAnsi="Arial" w:cs="Arial"/>
                <w:sz w:val="18"/>
                <w:szCs w:val="18"/>
                <w:lang w:val="en-GB"/>
              </w:rPr>
              <w:t>earance</w:t>
            </w:r>
          </w:p>
          <w:p w14:paraId="509B9380" w14:textId="13D51C99" w:rsidR="00E7466C" w:rsidRDefault="00E7466C" w:rsidP="00E7466C">
            <w:pPr>
              <w:jc w:val="center"/>
              <w:rPr>
                <w:rFonts w:ascii="Arial" w:hAnsi="Arial" w:cs="Arial"/>
                <w:sz w:val="18"/>
                <w:szCs w:val="18"/>
                <w:lang w:val="en-GB"/>
              </w:rPr>
            </w:pPr>
            <w:r>
              <w:rPr>
                <w:rFonts w:ascii="Arial" w:hAnsi="Arial" w:cs="Arial"/>
                <w:sz w:val="18"/>
                <w:szCs w:val="18"/>
                <w:lang w:val="en-GB"/>
              </w:rPr>
              <w:t xml:space="preserve">persistence of </w:t>
            </w:r>
            <w:r w:rsidRPr="00AC1315">
              <w:rPr>
                <w:rFonts w:ascii="Arial" w:hAnsi="Arial" w:cs="Arial"/>
                <w:sz w:val="18"/>
                <w:szCs w:val="18"/>
                <w:lang w:val="en-GB"/>
              </w:rPr>
              <w:t>sten</w:t>
            </w:r>
            <w:r>
              <w:rPr>
                <w:rFonts w:ascii="Arial" w:hAnsi="Arial" w:cs="Arial"/>
                <w:sz w:val="18"/>
                <w:szCs w:val="18"/>
                <w:lang w:val="en-GB"/>
              </w:rPr>
              <w:t>oses</w:t>
            </w:r>
            <w:r w:rsidRPr="00AC1315">
              <w:rPr>
                <w:rFonts w:ascii="Arial" w:hAnsi="Arial" w:cs="Arial"/>
                <w:sz w:val="18"/>
                <w:szCs w:val="18"/>
                <w:lang w:val="en-GB"/>
              </w:rPr>
              <w:t>/occl</w:t>
            </w:r>
            <w:r>
              <w:rPr>
                <w:rFonts w:ascii="Arial" w:hAnsi="Arial" w:cs="Arial"/>
                <w:sz w:val="18"/>
                <w:szCs w:val="18"/>
                <w:lang w:val="en-GB"/>
              </w:rPr>
              <w:t>usions</w:t>
            </w:r>
          </w:p>
        </w:tc>
        <w:tc>
          <w:tcPr>
            <w:tcW w:w="1417" w:type="dxa"/>
            <w:vAlign w:val="center"/>
          </w:tcPr>
          <w:p w14:paraId="2C2A7206" w14:textId="02AA0C03" w:rsidR="00E7466C" w:rsidRPr="00AC1315" w:rsidRDefault="00E7466C" w:rsidP="00E7466C">
            <w:pPr>
              <w:jc w:val="center"/>
              <w:rPr>
                <w:rFonts w:ascii="Arial" w:hAnsi="Arial" w:cs="Arial"/>
                <w:sz w:val="18"/>
                <w:szCs w:val="18"/>
                <w:lang w:val="en-GB"/>
              </w:rPr>
            </w:pPr>
            <w:r>
              <w:rPr>
                <w:rFonts w:ascii="Arial" w:hAnsi="Arial" w:cs="Arial"/>
                <w:sz w:val="18"/>
                <w:szCs w:val="18"/>
                <w:lang w:val="en-GB"/>
              </w:rPr>
              <w:t xml:space="preserve">clinical, laboratory findings† </w:t>
            </w:r>
          </w:p>
        </w:tc>
        <w:tc>
          <w:tcPr>
            <w:tcW w:w="2268" w:type="dxa"/>
            <w:vAlign w:val="center"/>
          </w:tcPr>
          <w:p w14:paraId="393651F0" w14:textId="25F03059" w:rsidR="00E7466C" w:rsidRDefault="00E7466C" w:rsidP="00E7466C">
            <w:pPr>
              <w:jc w:val="center"/>
              <w:rPr>
                <w:rFonts w:ascii="Arial" w:hAnsi="Arial" w:cs="Arial"/>
                <w:sz w:val="18"/>
                <w:szCs w:val="18"/>
                <w:lang w:val="en-GB"/>
              </w:rPr>
            </w:pPr>
            <w:r>
              <w:rPr>
                <w:rFonts w:ascii="Arial" w:hAnsi="Arial" w:cs="Arial"/>
                <w:sz w:val="18"/>
                <w:szCs w:val="18"/>
                <w:lang w:val="en-GB"/>
              </w:rPr>
              <w:t xml:space="preserve">halo disappearance in 13/13 </w:t>
            </w:r>
            <w:r w:rsidRPr="00AC1315">
              <w:rPr>
                <w:rFonts w:ascii="Arial" w:hAnsi="Arial" w:cs="Arial"/>
                <w:sz w:val="18"/>
                <w:szCs w:val="18"/>
                <w:lang w:val="en-GB"/>
              </w:rPr>
              <w:t>pat</w:t>
            </w:r>
            <w:r>
              <w:rPr>
                <w:rFonts w:ascii="Arial" w:hAnsi="Arial" w:cs="Arial"/>
                <w:sz w:val="18"/>
                <w:szCs w:val="18"/>
                <w:lang w:val="en-GB"/>
              </w:rPr>
              <w:t xml:space="preserve"> after </w:t>
            </w:r>
            <w:r w:rsidRPr="00AC1315">
              <w:rPr>
                <w:rFonts w:ascii="Arial" w:hAnsi="Arial" w:cs="Arial"/>
                <w:sz w:val="18"/>
                <w:szCs w:val="18"/>
                <w:lang w:val="en-GB"/>
              </w:rPr>
              <w:t>21d‡</w:t>
            </w:r>
            <w:r>
              <w:rPr>
                <w:rFonts w:ascii="Arial" w:hAnsi="Arial" w:cs="Arial"/>
                <w:sz w:val="18"/>
                <w:szCs w:val="18"/>
                <w:lang w:val="en-GB"/>
              </w:rPr>
              <w:t>:</w:t>
            </w:r>
          </w:p>
          <w:p w14:paraId="2CB5E193" w14:textId="1F4A636D" w:rsidR="00E7466C" w:rsidRDefault="00E7466C" w:rsidP="00E7466C">
            <w:pPr>
              <w:jc w:val="center"/>
              <w:rPr>
                <w:rFonts w:ascii="Arial" w:hAnsi="Arial" w:cs="Arial"/>
                <w:sz w:val="18"/>
                <w:szCs w:val="18"/>
                <w:lang w:val="en-GB"/>
              </w:rPr>
            </w:pPr>
            <w:r>
              <w:rPr>
                <w:rFonts w:ascii="Arial" w:hAnsi="Arial" w:cs="Arial"/>
                <w:sz w:val="18"/>
                <w:szCs w:val="18"/>
                <w:lang w:val="en-GB"/>
              </w:rPr>
              <w:t>(</w:t>
            </w:r>
            <w:r w:rsidRPr="00AC1315">
              <w:rPr>
                <w:rFonts w:ascii="Arial" w:hAnsi="Arial" w:cs="Arial"/>
                <w:sz w:val="18"/>
                <w:szCs w:val="18"/>
                <w:lang w:val="en-GB"/>
              </w:rPr>
              <w:t>9 pat</w:t>
            </w:r>
            <w:r>
              <w:rPr>
                <w:rFonts w:ascii="Arial" w:hAnsi="Arial" w:cs="Arial"/>
                <w:sz w:val="18"/>
                <w:szCs w:val="18"/>
                <w:lang w:val="en-GB"/>
              </w:rPr>
              <w:t xml:space="preserve"> at w</w:t>
            </w:r>
            <w:r w:rsidRPr="00AC1315">
              <w:rPr>
                <w:rFonts w:ascii="Arial" w:hAnsi="Arial" w:cs="Arial"/>
                <w:sz w:val="18"/>
                <w:szCs w:val="18"/>
                <w:lang w:val="en-GB"/>
              </w:rPr>
              <w:t>k 2</w:t>
            </w:r>
            <w:r>
              <w:rPr>
                <w:rFonts w:ascii="Arial" w:hAnsi="Arial" w:cs="Arial"/>
                <w:sz w:val="18"/>
                <w:szCs w:val="18"/>
                <w:lang w:val="en-GB"/>
              </w:rPr>
              <w:t>, 4 patients at wk 4)</w:t>
            </w:r>
          </w:p>
          <w:p w14:paraId="129C0351" w14:textId="26D90011" w:rsidR="00E7466C" w:rsidRDefault="00E7466C" w:rsidP="00E7466C">
            <w:pPr>
              <w:jc w:val="center"/>
              <w:rPr>
                <w:rFonts w:ascii="Arial" w:hAnsi="Arial" w:cs="Arial"/>
                <w:sz w:val="18"/>
                <w:szCs w:val="18"/>
                <w:lang w:val="en-GB"/>
              </w:rPr>
            </w:pPr>
            <w:r>
              <w:rPr>
                <w:rFonts w:ascii="Arial" w:hAnsi="Arial" w:cs="Arial"/>
                <w:sz w:val="18"/>
                <w:szCs w:val="18"/>
                <w:lang w:val="en-GB"/>
              </w:rPr>
              <w:t>stenoses and occlusions persisted during FU#</w:t>
            </w:r>
          </w:p>
        </w:tc>
      </w:tr>
      <w:tr w:rsidR="00E7466C" w:rsidRPr="0032301A" w14:paraId="3B11F88E" w14:textId="77777777" w:rsidTr="008D4607">
        <w:tc>
          <w:tcPr>
            <w:tcW w:w="15446" w:type="dxa"/>
            <w:gridSpan w:val="11"/>
            <w:vAlign w:val="center"/>
          </w:tcPr>
          <w:p w14:paraId="5782415A" w14:textId="7CED370B" w:rsidR="00E7466C" w:rsidRDefault="00E7466C" w:rsidP="00E7466C">
            <w:pPr>
              <w:spacing w:before="120" w:after="120"/>
              <w:jc w:val="center"/>
              <w:rPr>
                <w:rFonts w:ascii="Arial" w:hAnsi="Arial" w:cs="Arial"/>
                <w:sz w:val="18"/>
                <w:szCs w:val="18"/>
                <w:lang w:val="en-GB"/>
              </w:rPr>
            </w:pPr>
            <w:r w:rsidRPr="003B534D">
              <w:rPr>
                <w:rFonts w:ascii="Arial" w:hAnsi="Arial" w:cs="Arial"/>
                <w:b/>
                <w:sz w:val="24"/>
                <w:szCs w:val="24"/>
                <w:lang w:val="en-GB"/>
              </w:rPr>
              <w:t>Takayasu arteritis</w:t>
            </w:r>
          </w:p>
        </w:tc>
      </w:tr>
      <w:tr w:rsidR="00E7466C" w:rsidRPr="00790BDE" w14:paraId="5D83838C" w14:textId="37C2864C" w:rsidTr="0032301A">
        <w:tc>
          <w:tcPr>
            <w:tcW w:w="1555" w:type="dxa"/>
            <w:vAlign w:val="center"/>
          </w:tcPr>
          <w:p w14:paraId="02673F6D" w14:textId="3D9DF455" w:rsidR="00E7466C" w:rsidRPr="00122BD5" w:rsidRDefault="00E7466C" w:rsidP="00E7466C">
            <w:pPr>
              <w:jc w:val="center"/>
              <w:rPr>
                <w:rFonts w:ascii="Arial" w:hAnsi="Arial" w:cs="Arial"/>
                <w:sz w:val="18"/>
                <w:szCs w:val="18"/>
                <w:lang w:val="en-GB"/>
              </w:rPr>
            </w:pPr>
            <w:r w:rsidRPr="006C48C2">
              <w:rPr>
                <w:rFonts w:ascii="Arial" w:hAnsi="Arial" w:cs="Arial"/>
                <w:sz w:val="18"/>
                <w:szCs w:val="18"/>
                <w:lang w:val="en-GB"/>
              </w:rPr>
              <w:t>Fan W 2016</w:t>
            </w:r>
            <w:r>
              <w:rPr>
                <w:rFonts w:ascii="Arial" w:hAnsi="Arial" w:cs="Arial"/>
                <w:sz w:val="18"/>
                <w:szCs w:val="18"/>
              </w:rPr>
              <w:fldChar w:fldCharType="begin" w:fldLock="1"/>
            </w:r>
            <w:r w:rsidR="00BB035A">
              <w:rPr>
                <w:rFonts w:ascii="Arial" w:hAnsi="Arial" w:cs="Arial"/>
                <w:sz w:val="18"/>
                <w:szCs w:val="18"/>
                <w:lang w:val="en-GB"/>
              </w:rPr>
              <w:instrText>ADDIN CSL_CITATION { "citationItems" : [ { "id" : "ITEM-1", "itemData" : { "ISSN" : "1827-1839", "PMID" : "26764900", "abstract" : "BACKGROUND The aims of this study were to examine ultrasound morphological changes in the carotid wall in cases of Takayasu's arteritis and to thereby determine the value of ultrasound for assessments of Takayasu's arteritis disease activity and follow-up studies. METHODS We used high-frequency ultrasound to analyze morphological changes in 51 Takayasu's arteritis patients and compared the findings with clinical and laboratory parameters. A follow-up study of 20 patients was performed. RESULTS Five types of ultrasonographic images were observed in the carotid walls of Takayasu's arteritis patients. Type III and type IV images were observed in younger patients; smaller wall thicknesses and less luminal stenosis were observed in these images. Type II and type IV images were more frequently obtained in cases involving active patients, whereas type I and type III images were more often acquired in cases involving inactive patients with significantly lower Indian Takayasu clinical activity scores. During follow-up, the wall thickness and outer diameter of the carotid increased in patients who relapsed and decreased in patients who remained in remission. CONCLUSIONS The five types of carotid ultrasound images reveal Takayasu's arteritis-related morphological changes in the vessel wall, which reflect anatomical changes. Carotid ultrasound should play a central role in monitoring the progression of Takayasu's arteritis.", "author" : [ { "dropping-particle" : "", "family" : "Fan", "given" : "Wenting", "non-dropping-particle" : "", "parse-names" : false, "suffix" : "" }, { "dropping-particle" : "", "family" : "Zhu", "given" : "Jiaan", "non-dropping-particle" : "", "parse-names" : false, "suffix" : "" }, { "dropping-particle" : "", "family" : "Li", "given" : "Jianguo", "non-dropping-particle" : "", "parse-names" : false, "suffix" : "" }, { "dropping-particle" : "", "family" : "Zhang", "given" : "Wanlei", "non-dropping-particle" : "", "parse-names" : false, "suffix" : "" }, { "dropping-particle" : "", "family" : "Li", "given" : "Chun", "non-dropping-particle" : "", "parse-names" : false, "suffix" : "" } ], "container-title" : "International angiology : a journal of the International Union of Angiology", "id" : "ITEM-1", "issue" : "6", "issued" : { "date-parts" : [ [ "2016" ] ] }, "page" : "586-592", "title" : "Ultrasound morphological changes in the carotid wall of Takayasu's arteritis: monitor of disease progression.", "type" : "article-journal", "volume" : "35" }, "uris" : [ "http://www.mendeley.com/documents/?uuid=546000ee-7b61-4478-9d66-e16c52e6c62d" ] } ], "mendeley" : { "formattedCitation" : "(39)", "plainTextFormattedCitation" : "(39)", "previouslyFormattedCitation" : "(39)" }, "properties" : { "noteIndex" : 0 }, "schema" : "https://github.com/citation-style-language/schema/raw/master/csl-citation.json" }</w:instrText>
            </w:r>
            <w:r>
              <w:rPr>
                <w:rFonts w:ascii="Arial" w:hAnsi="Arial" w:cs="Arial"/>
                <w:sz w:val="18"/>
                <w:szCs w:val="18"/>
              </w:rPr>
              <w:fldChar w:fldCharType="separate"/>
            </w:r>
            <w:r w:rsidR="00BB035A" w:rsidRPr="00BB035A">
              <w:rPr>
                <w:rFonts w:ascii="Arial" w:hAnsi="Arial" w:cs="Arial"/>
                <w:noProof/>
                <w:sz w:val="18"/>
                <w:szCs w:val="18"/>
                <w:lang w:val="en-GB"/>
              </w:rPr>
              <w:t>(39)</w:t>
            </w:r>
            <w:r>
              <w:rPr>
                <w:rFonts w:ascii="Arial" w:hAnsi="Arial" w:cs="Arial"/>
                <w:sz w:val="18"/>
                <w:szCs w:val="18"/>
              </w:rPr>
              <w:fldChar w:fldCharType="end"/>
            </w:r>
          </w:p>
        </w:tc>
        <w:tc>
          <w:tcPr>
            <w:tcW w:w="1417" w:type="dxa"/>
            <w:vAlign w:val="center"/>
          </w:tcPr>
          <w:p w14:paraId="606328AF" w14:textId="77777777" w:rsidR="00E7466C" w:rsidRDefault="00E7466C" w:rsidP="00E7466C">
            <w:pPr>
              <w:jc w:val="center"/>
              <w:rPr>
                <w:rFonts w:ascii="Arial" w:hAnsi="Arial" w:cs="Arial"/>
                <w:sz w:val="18"/>
                <w:szCs w:val="18"/>
                <w:lang w:val="en-GB"/>
              </w:rPr>
            </w:pPr>
            <w:r w:rsidRPr="00122BD5">
              <w:rPr>
                <w:rFonts w:ascii="Arial" w:hAnsi="Arial" w:cs="Arial"/>
                <w:sz w:val="18"/>
                <w:szCs w:val="18"/>
                <w:lang w:val="en-GB"/>
              </w:rPr>
              <w:t>TAK</w:t>
            </w:r>
          </w:p>
          <w:p w14:paraId="6F50665F" w14:textId="571C9950" w:rsidR="00E7466C" w:rsidRPr="00122BD5" w:rsidRDefault="00E7466C" w:rsidP="00E7466C">
            <w:pPr>
              <w:jc w:val="center"/>
              <w:rPr>
                <w:rFonts w:ascii="Arial" w:hAnsi="Arial" w:cs="Arial"/>
                <w:sz w:val="18"/>
                <w:szCs w:val="18"/>
                <w:lang w:val="en-GB"/>
              </w:rPr>
            </w:pPr>
            <w:r w:rsidRPr="00122BD5">
              <w:rPr>
                <w:rFonts w:ascii="Arial" w:hAnsi="Arial" w:cs="Arial"/>
                <w:sz w:val="18"/>
                <w:szCs w:val="18"/>
                <w:lang w:val="en-GB"/>
              </w:rPr>
              <w:t>(ACR crit</w:t>
            </w:r>
            <w:r>
              <w:rPr>
                <w:rFonts w:ascii="Arial" w:hAnsi="Arial" w:cs="Arial"/>
                <w:sz w:val="18"/>
                <w:szCs w:val="18"/>
                <w:lang w:val="en-GB"/>
              </w:rPr>
              <w:t>eria</w:t>
            </w:r>
            <w:r w:rsidRPr="00122BD5">
              <w:rPr>
                <w:rFonts w:ascii="Arial" w:hAnsi="Arial" w:cs="Arial"/>
                <w:sz w:val="18"/>
                <w:szCs w:val="18"/>
                <w:lang w:val="en-GB"/>
              </w:rPr>
              <w:t>)</w:t>
            </w:r>
          </w:p>
        </w:tc>
        <w:tc>
          <w:tcPr>
            <w:tcW w:w="992" w:type="dxa"/>
            <w:vAlign w:val="center"/>
          </w:tcPr>
          <w:p w14:paraId="7A743AE7" w14:textId="77777777" w:rsidR="00E7466C" w:rsidRPr="00122BD5" w:rsidRDefault="00E7466C" w:rsidP="00E7466C">
            <w:pPr>
              <w:jc w:val="center"/>
              <w:rPr>
                <w:rFonts w:ascii="Arial" w:hAnsi="Arial" w:cs="Arial"/>
                <w:sz w:val="18"/>
                <w:szCs w:val="18"/>
                <w:lang w:val="en-GB"/>
              </w:rPr>
            </w:pPr>
            <w:r w:rsidRPr="00122BD5">
              <w:rPr>
                <w:rFonts w:ascii="Arial" w:hAnsi="Arial" w:cs="Arial"/>
                <w:sz w:val="18"/>
                <w:szCs w:val="18"/>
                <w:lang w:val="en-GB"/>
              </w:rPr>
              <w:t>51</w:t>
            </w:r>
          </w:p>
        </w:tc>
        <w:tc>
          <w:tcPr>
            <w:tcW w:w="1418" w:type="dxa"/>
            <w:gridSpan w:val="2"/>
            <w:vAlign w:val="center"/>
          </w:tcPr>
          <w:p w14:paraId="43CC0AB4" w14:textId="77777777" w:rsidR="00E7466C" w:rsidRPr="00122BD5" w:rsidRDefault="00E7466C" w:rsidP="00E7466C">
            <w:pPr>
              <w:jc w:val="center"/>
              <w:rPr>
                <w:rFonts w:ascii="Arial" w:hAnsi="Arial" w:cs="Arial"/>
                <w:sz w:val="18"/>
                <w:szCs w:val="18"/>
                <w:lang w:val="en-GB"/>
              </w:rPr>
            </w:pPr>
            <w:r w:rsidRPr="00122BD5">
              <w:rPr>
                <w:rFonts w:ascii="Arial" w:hAnsi="Arial" w:cs="Arial"/>
                <w:sz w:val="18"/>
                <w:szCs w:val="18"/>
                <w:lang w:val="en-GB"/>
              </w:rPr>
              <w:t>51</w:t>
            </w:r>
          </w:p>
          <w:p w14:paraId="05C36E44" w14:textId="77777777" w:rsidR="00E7466C" w:rsidRPr="00122BD5" w:rsidRDefault="00E7466C" w:rsidP="00E7466C">
            <w:pPr>
              <w:jc w:val="center"/>
              <w:rPr>
                <w:rFonts w:ascii="Arial" w:hAnsi="Arial" w:cs="Arial"/>
                <w:sz w:val="18"/>
                <w:szCs w:val="18"/>
                <w:lang w:val="en-GB"/>
              </w:rPr>
            </w:pPr>
            <w:r w:rsidRPr="00122BD5">
              <w:rPr>
                <w:rFonts w:ascii="Arial" w:hAnsi="Arial" w:cs="Arial"/>
                <w:sz w:val="18"/>
                <w:szCs w:val="18"/>
                <w:lang w:val="en-GB"/>
              </w:rPr>
              <w:t>(100)</w:t>
            </w:r>
          </w:p>
        </w:tc>
        <w:tc>
          <w:tcPr>
            <w:tcW w:w="1701" w:type="dxa"/>
            <w:vAlign w:val="center"/>
          </w:tcPr>
          <w:p w14:paraId="3569D622" w14:textId="77777777" w:rsidR="00E7466C" w:rsidRPr="00122BD5" w:rsidRDefault="00E7466C" w:rsidP="00E7466C">
            <w:pPr>
              <w:jc w:val="center"/>
              <w:rPr>
                <w:rFonts w:ascii="Arial" w:hAnsi="Arial" w:cs="Arial"/>
                <w:sz w:val="18"/>
                <w:szCs w:val="18"/>
                <w:lang w:val="en-GB"/>
              </w:rPr>
            </w:pPr>
            <w:r w:rsidRPr="00122BD5">
              <w:rPr>
                <w:rFonts w:ascii="Arial" w:hAnsi="Arial" w:cs="Arial"/>
                <w:sz w:val="18"/>
                <w:szCs w:val="18"/>
                <w:lang w:val="en-GB"/>
              </w:rPr>
              <w:t>NR</w:t>
            </w:r>
          </w:p>
        </w:tc>
        <w:tc>
          <w:tcPr>
            <w:tcW w:w="1559" w:type="dxa"/>
            <w:vAlign w:val="center"/>
          </w:tcPr>
          <w:p w14:paraId="3848AF5E" w14:textId="77777777" w:rsidR="00E7466C" w:rsidRPr="00122BD5" w:rsidRDefault="00E7466C" w:rsidP="00E7466C">
            <w:pPr>
              <w:jc w:val="center"/>
              <w:rPr>
                <w:rFonts w:ascii="Arial" w:hAnsi="Arial" w:cs="Arial"/>
                <w:sz w:val="18"/>
                <w:szCs w:val="18"/>
                <w:lang w:val="en-GB"/>
              </w:rPr>
            </w:pPr>
            <w:r w:rsidRPr="00122BD5">
              <w:rPr>
                <w:rFonts w:ascii="Arial" w:hAnsi="Arial" w:cs="Arial"/>
                <w:sz w:val="18"/>
                <w:szCs w:val="18"/>
                <w:lang w:val="en-GB"/>
              </w:rPr>
              <w:t>carotid</w:t>
            </w:r>
          </w:p>
        </w:tc>
        <w:tc>
          <w:tcPr>
            <w:tcW w:w="1559" w:type="dxa"/>
            <w:vAlign w:val="center"/>
          </w:tcPr>
          <w:p w14:paraId="2A8AACF2" w14:textId="7AA6A0B9" w:rsidR="00E7466C" w:rsidRPr="00122BD5" w:rsidRDefault="00E7466C" w:rsidP="00E7466C">
            <w:pPr>
              <w:jc w:val="center"/>
              <w:rPr>
                <w:rFonts w:ascii="Arial" w:hAnsi="Arial" w:cs="Arial"/>
                <w:sz w:val="18"/>
                <w:szCs w:val="18"/>
                <w:lang w:val="en-GB"/>
              </w:rPr>
            </w:pPr>
            <w:r w:rsidRPr="00122BD5">
              <w:rPr>
                <w:rFonts w:ascii="Arial" w:hAnsi="Arial" w:cs="Arial"/>
                <w:sz w:val="18"/>
                <w:szCs w:val="18"/>
                <w:lang w:val="en-GB"/>
              </w:rPr>
              <w:t>NR</w:t>
            </w:r>
          </w:p>
        </w:tc>
        <w:tc>
          <w:tcPr>
            <w:tcW w:w="1560" w:type="dxa"/>
            <w:vAlign w:val="center"/>
          </w:tcPr>
          <w:p w14:paraId="3CEFE999" w14:textId="77777777" w:rsidR="00E7466C" w:rsidRPr="00BA276E" w:rsidRDefault="00E7466C" w:rsidP="00E7466C">
            <w:pPr>
              <w:jc w:val="center"/>
              <w:rPr>
                <w:rFonts w:ascii="Arial" w:hAnsi="Arial" w:cs="Arial"/>
                <w:sz w:val="18"/>
                <w:szCs w:val="18"/>
                <w:lang w:val="en-GB"/>
              </w:rPr>
            </w:pPr>
            <w:r w:rsidRPr="00BA276E">
              <w:rPr>
                <w:rFonts w:ascii="Arial" w:hAnsi="Arial" w:cs="Arial"/>
                <w:sz w:val="18"/>
                <w:szCs w:val="18"/>
                <w:lang w:val="en-GB"/>
              </w:rPr>
              <w:t>wall thickness</w:t>
            </w:r>
            <w:r>
              <w:rPr>
                <w:rFonts w:ascii="Arial" w:hAnsi="Arial" w:cs="Arial"/>
                <w:sz w:val="18"/>
                <w:szCs w:val="18"/>
                <w:lang w:val="en-GB"/>
              </w:rPr>
              <w:t>,</w:t>
            </w:r>
          </w:p>
          <w:p w14:paraId="4BE71BA5" w14:textId="5AE16214" w:rsidR="00E7466C" w:rsidRDefault="00E7466C" w:rsidP="00E7466C">
            <w:pPr>
              <w:jc w:val="center"/>
              <w:rPr>
                <w:rFonts w:ascii="Arial" w:hAnsi="Arial" w:cs="Arial"/>
                <w:sz w:val="18"/>
                <w:szCs w:val="18"/>
                <w:lang w:val="en-GB"/>
              </w:rPr>
            </w:pPr>
            <w:r>
              <w:rPr>
                <w:rFonts w:ascii="Arial" w:hAnsi="Arial" w:cs="Arial"/>
                <w:sz w:val="18"/>
                <w:szCs w:val="18"/>
                <w:lang w:val="en-GB"/>
              </w:rPr>
              <w:t>outer vessel wall diameter</w:t>
            </w:r>
          </w:p>
        </w:tc>
        <w:tc>
          <w:tcPr>
            <w:tcW w:w="1417" w:type="dxa"/>
            <w:vAlign w:val="center"/>
          </w:tcPr>
          <w:p w14:paraId="59324B8F" w14:textId="3D8C56B4" w:rsidR="00E7466C" w:rsidRPr="00810FAA" w:rsidRDefault="00E7466C" w:rsidP="00E7466C">
            <w:pPr>
              <w:jc w:val="center"/>
              <w:rPr>
                <w:rFonts w:ascii="Arial" w:hAnsi="Arial" w:cs="Arial"/>
                <w:sz w:val="18"/>
                <w:szCs w:val="18"/>
                <w:lang w:val="en-GB"/>
              </w:rPr>
            </w:pPr>
            <w:r>
              <w:rPr>
                <w:rFonts w:ascii="Arial" w:hAnsi="Arial" w:cs="Arial"/>
                <w:sz w:val="18"/>
                <w:szCs w:val="18"/>
                <w:lang w:val="en-GB"/>
              </w:rPr>
              <w:t>none</w:t>
            </w:r>
          </w:p>
        </w:tc>
        <w:tc>
          <w:tcPr>
            <w:tcW w:w="2268" w:type="dxa"/>
            <w:vAlign w:val="center"/>
          </w:tcPr>
          <w:p w14:paraId="3CA6DB90" w14:textId="4E2ED934" w:rsidR="00E7466C" w:rsidRPr="00810FAA" w:rsidRDefault="00E7466C" w:rsidP="00E7466C">
            <w:pPr>
              <w:jc w:val="center"/>
              <w:rPr>
                <w:rFonts w:ascii="Arial" w:hAnsi="Arial" w:cs="Arial"/>
                <w:sz w:val="18"/>
                <w:szCs w:val="18"/>
                <w:lang w:val="en-GB"/>
              </w:rPr>
            </w:pPr>
            <w:r w:rsidRPr="005C34D8">
              <w:rPr>
                <w:rFonts w:ascii="Arial" w:hAnsi="Arial" w:cs="Arial"/>
                <w:sz w:val="18"/>
                <w:szCs w:val="18"/>
                <w:lang w:val="en-GB"/>
              </w:rPr>
              <w:t>no correlat</w:t>
            </w:r>
            <w:r>
              <w:rPr>
                <w:rFonts w:ascii="Arial" w:hAnsi="Arial" w:cs="Arial"/>
                <w:sz w:val="18"/>
                <w:szCs w:val="18"/>
                <w:lang w:val="en-GB"/>
              </w:rPr>
              <w:t>ion of US vasculitic lesions with</w:t>
            </w:r>
            <w:r w:rsidRPr="005C34D8">
              <w:rPr>
                <w:rFonts w:ascii="Arial" w:hAnsi="Arial" w:cs="Arial"/>
                <w:sz w:val="18"/>
                <w:szCs w:val="18"/>
                <w:lang w:val="en-GB"/>
              </w:rPr>
              <w:t xml:space="preserve"> </w:t>
            </w:r>
            <w:r>
              <w:rPr>
                <w:rFonts w:ascii="Arial" w:hAnsi="Arial" w:cs="Arial"/>
                <w:sz w:val="18"/>
                <w:szCs w:val="18"/>
                <w:lang w:val="en-GB"/>
              </w:rPr>
              <w:t xml:space="preserve">remission or </w:t>
            </w:r>
            <w:r w:rsidRPr="005C34D8">
              <w:rPr>
                <w:rFonts w:ascii="Arial" w:hAnsi="Arial" w:cs="Arial"/>
                <w:sz w:val="18"/>
                <w:szCs w:val="18"/>
                <w:lang w:val="en-GB"/>
              </w:rPr>
              <w:t>relapse</w:t>
            </w:r>
            <w:r>
              <w:rPr>
                <w:rFonts w:ascii="Arial" w:hAnsi="Arial" w:cs="Arial"/>
                <w:sz w:val="18"/>
                <w:szCs w:val="18"/>
                <w:lang w:val="en-GB"/>
              </w:rPr>
              <w:t>#</w:t>
            </w:r>
          </w:p>
        </w:tc>
      </w:tr>
      <w:tr w:rsidR="00E7466C" w:rsidRPr="0032301A" w14:paraId="3157834D" w14:textId="77777777" w:rsidTr="008D4607">
        <w:tc>
          <w:tcPr>
            <w:tcW w:w="15446" w:type="dxa"/>
            <w:gridSpan w:val="11"/>
            <w:vAlign w:val="center"/>
          </w:tcPr>
          <w:p w14:paraId="0EB78434" w14:textId="0F13DF71" w:rsidR="00E7466C" w:rsidRDefault="00E7466C" w:rsidP="00E7466C">
            <w:pPr>
              <w:pStyle w:val="Kommentartext"/>
              <w:spacing w:before="120" w:after="120"/>
              <w:jc w:val="center"/>
              <w:rPr>
                <w:rFonts w:ascii="Arial" w:hAnsi="Arial" w:cs="Arial"/>
                <w:sz w:val="18"/>
                <w:szCs w:val="18"/>
                <w:lang w:val="en-GB"/>
              </w:rPr>
            </w:pPr>
            <w:r w:rsidRPr="008A6068">
              <w:rPr>
                <w:rFonts w:ascii="Arial" w:hAnsi="Arial" w:cs="Arial"/>
                <w:b/>
                <w:sz w:val="28"/>
                <w:szCs w:val="24"/>
                <w:lang w:val="en-GB"/>
              </w:rPr>
              <w:t>Magnetic resonance imaging</w:t>
            </w:r>
          </w:p>
        </w:tc>
      </w:tr>
      <w:tr w:rsidR="00E7466C" w:rsidRPr="0032301A" w14:paraId="0DD153B2" w14:textId="77777777" w:rsidTr="008D4607">
        <w:tc>
          <w:tcPr>
            <w:tcW w:w="15446" w:type="dxa"/>
            <w:gridSpan w:val="11"/>
            <w:vAlign w:val="center"/>
          </w:tcPr>
          <w:p w14:paraId="1EB4814E" w14:textId="086FB185" w:rsidR="00E7466C" w:rsidRDefault="00E7466C" w:rsidP="00E7466C">
            <w:pPr>
              <w:pStyle w:val="Kommentartext"/>
              <w:spacing w:before="120" w:after="120"/>
              <w:jc w:val="center"/>
              <w:rPr>
                <w:rFonts w:ascii="Arial" w:hAnsi="Arial" w:cs="Arial"/>
                <w:sz w:val="18"/>
                <w:szCs w:val="18"/>
                <w:lang w:val="en-GB"/>
              </w:rPr>
            </w:pPr>
            <w:r w:rsidRPr="008A6068">
              <w:rPr>
                <w:rFonts w:ascii="Arial" w:hAnsi="Arial" w:cs="Arial"/>
                <w:b/>
                <w:sz w:val="24"/>
                <w:szCs w:val="24"/>
                <w:lang w:val="en-GB"/>
              </w:rPr>
              <w:t>Giant cell arteritis</w:t>
            </w:r>
          </w:p>
        </w:tc>
      </w:tr>
      <w:tr w:rsidR="00E7466C" w:rsidRPr="00790BDE" w14:paraId="1FA8164C" w14:textId="5F46FA4D" w:rsidTr="0032301A">
        <w:tc>
          <w:tcPr>
            <w:tcW w:w="1555" w:type="dxa"/>
            <w:vAlign w:val="center"/>
          </w:tcPr>
          <w:p w14:paraId="1E19526C" w14:textId="71F9E212" w:rsidR="00E7466C" w:rsidRPr="00BA276E" w:rsidRDefault="00E7466C" w:rsidP="00E7466C">
            <w:pPr>
              <w:jc w:val="center"/>
              <w:rPr>
                <w:rFonts w:ascii="Arial" w:hAnsi="Arial" w:cs="Arial"/>
                <w:sz w:val="18"/>
                <w:szCs w:val="18"/>
              </w:rPr>
            </w:pPr>
            <w:r w:rsidRPr="00122BD5">
              <w:rPr>
                <w:rFonts w:ascii="Arial" w:hAnsi="Arial" w:cs="Arial"/>
                <w:sz w:val="18"/>
                <w:szCs w:val="18"/>
                <w:lang w:val="en-GB"/>
              </w:rPr>
              <w:t>Both M 2008</w:t>
            </w:r>
            <w:r>
              <w:rPr>
                <w:rFonts w:ascii="Arial" w:hAnsi="Arial" w:cs="Arial"/>
                <w:sz w:val="18"/>
                <w:szCs w:val="18"/>
              </w:rPr>
              <w:fldChar w:fldCharType="begin" w:fldLock="1"/>
            </w:r>
            <w:r w:rsidR="00BB035A">
              <w:rPr>
                <w:rFonts w:ascii="Arial" w:hAnsi="Arial" w:cs="Arial"/>
                <w:sz w:val="18"/>
                <w:szCs w:val="18"/>
                <w:lang w:val="en-GB"/>
              </w:rPr>
              <w:instrText>ADDIN CSL_CITATION { "citationItems" : [ { "id" : "ITEM-1", "itemData" : { "DOI" : "10.1136/ard.2007.082123", "ISBN" : "1468-2060 (Electronic)\\r0003-4967 (Linking)", "ISSN" : "0003-4967", "PMID" : "18223265", "abstract" : "MRI and PET are unreliable for assessing large-vessel inflammation in patients with giant cell arteritis and pre-existing immunosuppressive therapy. MRI is valuable for its ability to detect morphological vessel lesions, such as aneurysms and stenoses.", "author" : [ { "dropping-particle" : "", "family" : "Both", "given" : "M", "non-dropping-particle" : "", "parse-names" : false, "suffix" : "" }, { "dropping-particle" : "", "family" : "Ahmadi-Simab", "given" : "K", "non-dropping-particle" : "", "parse-names" : false, "suffix" : "" }, { "dropping-particle" : "", "family" : "Reuter", "given" : "M", "non-dropping-particle" : "", "parse-names" : false, "suffix" : "" }, { "dropping-particle" : "", "family" : "Dourvos", "given" : "O", "non-dropping-particle" : "", "parse-names" : false, "suffix" : "" }, { "dropping-particle" : "", "family" : "Fritzer", "given" : "E", "non-dropping-particle" : "", "parse-names" : false, "suffix" : "" }, { "dropping-particle" : "", "family" : "Ullrich", "given" : "S", "non-dropping-particle" : "", "parse-names" : false, "suffix" : "" }, { "dropping-particle" : "", "family" : "Gross", "given" : "W L", "non-dropping-particle" : "", "parse-names" : false, "suffix" : "" }, { "dropping-particle" : "", "family" : "Heller", "given" : "M", "non-dropping-particle" : "", "parse-names" : false, "suffix" : "" }, { "dropping-particle" : "", "family" : "B\u00e4hre", "given" : "M", "non-dropping-particle" : "", "parse-names" : false, "suffix" : "" } ], "container-title" : "Annals of the Rheumatic Diseases", "id" : "ITEM-1", "issue" : "7", "issued" : { "date-parts" : [ [ "2008" ] ] }, "page" : "1030-1033", "title" : "MRI and FDG-PET in the assessment of inflammatory aortic arch syndrome in complicated courses of giant cell arteritis", "type" : "article-journal", "volume" : "67" }, "uris" : [ "http://www.mendeley.com/documents/?uuid=352d2d1c-57cc-47c1-abb0-3b63c03fe482" ] } ], "mendeley" : { "formattedCitation" : "(40)", "plainTextFormattedCitation" : "(40)", "previouslyFormattedCitation" : "(40)" }, "properties" : { "noteIndex" : 0 }, "schema" : "https://github.com/citation-style-language/schema/raw/master/csl-citation.json" }</w:instrText>
            </w:r>
            <w:r>
              <w:rPr>
                <w:rFonts w:ascii="Arial" w:hAnsi="Arial" w:cs="Arial"/>
                <w:sz w:val="18"/>
                <w:szCs w:val="18"/>
              </w:rPr>
              <w:fldChar w:fldCharType="separate"/>
            </w:r>
            <w:r w:rsidR="00BB035A" w:rsidRPr="00BB035A">
              <w:rPr>
                <w:rFonts w:ascii="Arial" w:hAnsi="Arial" w:cs="Arial"/>
                <w:noProof/>
                <w:sz w:val="18"/>
                <w:szCs w:val="18"/>
              </w:rPr>
              <w:t>(40)</w:t>
            </w:r>
            <w:r>
              <w:rPr>
                <w:rFonts w:ascii="Arial" w:hAnsi="Arial" w:cs="Arial"/>
                <w:sz w:val="18"/>
                <w:szCs w:val="18"/>
              </w:rPr>
              <w:fldChar w:fldCharType="end"/>
            </w:r>
          </w:p>
        </w:tc>
        <w:tc>
          <w:tcPr>
            <w:tcW w:w="1417" w:type="dxa"/>
            <w:vAlign w:val="center"/>
          </w:tcPr>
          <w:p w14:paraId="1410E309" w14:textId="0A93F9A2" w:rsidR="00E7466C" w:rsidRDefault="00E7466C" w:rsidP="00E7466C">
            <w:pPr>
              <w:jc w:val="center"/>
              <w:rPr>
                <w:rFonts w:ascii="Arial" w:hAnsi="Arial" w:cs="Arial"/>
                <w:sz w:val="18"/>
                <w:szCs w:val="18"/>
                <w:lang w:val="en-GB"/>
              </w:rPr>
            </w:pPr>
            <w:r w:rsidRPr="00BA276E">
              <w:rPr>
                <w:rFonts w:ascii="Arial" w:hAnsi="Arial" w:cs="Arial"/>
                <w:sz w:val="18"/>
                <w:szCs w:val="18"/>
                <w:lang w:val="en-GB"/>
              </w:rPr>
              <w:t>GCA</w:t>
            </w:r>
          </w:p>
          <w:p w14:paraId="6D2DDF45" w14:textId="3A0CD7C7" w:rsidR="00E7466C" w:rsidRDefault="00E7466C" w:rsidP="00E7466C">
            <w:pPr>
              <w:jc w:val="center"/>
              <w:rPr>
                <w:rFonts w:ascii="Arial" w:hAnsi="Arial" w:cs="Arial"/>
                <w:sz w:val="18"/>
                <w:szCs w:val="18"/>
                <w:lang w:val="en-GB"/>
              </w:rPr>
            </w:pPr>
            <w:r w:rsidRPr="00BA276E">
              <w:rPr>
                <w:rFonts w:ascii="Arial" w:hAnsi="Arial" w:cs="Arial"/>
                <w:sz w:val="18"/>
                <w:szCs w:val="18"/>
                <w:lang w:val="en-GB"/>
              </w:rPr>
              <w:t>(ACR crit</w:t>
            </w:r>
            <w:r>
              <w:rPr>
                <w:rFonts w:ascii="Arial" w:hAnsi="Arial" w:cs="Arial"/>
                <w:sz w:val="18"/>
                <w:szCs w:val="18"/>
                <w:lang w:val="en-GB"/>
              </w:rPr>
              <w:t>eria</w:t>
            </w:r>
            <w:r w:rsidRPr="00BA276E">
              <w:rPr>
                <w:rFonts w:ascii="Arial" w:hAnsi="Arial" w:cs="Arial"/>
                <w:sz w:val="18"/>
                <w:szCs w:val="18"/>
                <w:lang w:val="en-GB"/>
              </w:rPr>
              <w:t>)</w:t>
            </w:r>
          </w:p>
          <w:p w14:paraId="13DB4DAF" w14:textId="7E0B1790" w:rsidR="00E7466C" w:rsidRPr="00BA276E" w:rsidRDefault="00E7466C" w:rsidP="00E7466C">
            <w:pPr>
              <w:jc w:val="center"/>
              <w:rPr>
                <w:rFonts w:ascii="Arial" w:hAnsi="Arial" w:cs="Arial"/>
                <w:sz w:val="18"/>
                <w:szCs w:val="18"/>
                <w:lang w:val="en-GB"/>
              </w:rPr>
            </w:pPr>
            <w:r w:rsidRPr="00BA276E">
              <w:rPr>
                <w:rFonts w:ascii="Arial" w:hAnsi="Arial" w:cs="Arial"/>
                <w:sz w:val="18"/>
                <w:szCs w:val="18"/>
                <w:lang w:val="en-GB"/>
              </w:rPr>
              <w:t>w</w:t>
            </w:r>
            <w:r>
              <w:rPr>
                <w:rFonts w:ascii="Arial" w:hAnsi="Arial" w:cs="Arial"/>
                <w:sz w:val="18"/>
                <w:szCs w:val="18"/>
                <w:lang w:val="en-GB"/>
              </w:rPr>
              <w:t>ith</w:t>
            </w:r>
            <w:r w:rsidRPr="00BA276E">
              <w:rPr>
                <w:rFonts w:ascii="Arial" w:hAnsi="Arial" w:cs="Arial"/>
                <w:sz w:val="18"/>
                <w:szCs w:val="18"/>
                <w:lang w:val="en-GB"/>
              </w:rPr>
              <w:t xml:space="preserve"> compl</w:t>
            </w:r>
            <w:r>
              <w:rPr>
                <w:rFonts w:ascii="Arial" w:hAnsi="Arial" w:cs="Arial"/>
                <w:sz w:val="18"/>
                <w:szCs w:val="18"/>
                <w:lang w:val="en-GB"/>
              </w:rPr>
              <w:t>ications</w:t>
            </w:r>
          </w:p>
        </w:tc>
        <w:tc>
          <w:tcPr>
            <w:tcW w:w="992" w:type="dxa"/>
            <w:vAlign w:val="center"/>
          </w:tcPr>
          <w:p w14:paraId="5F3FF08A" w14:textId="77777777" w:rsidR="00E7466C" w:rsidRPr="00BA276E" w:rsidRDefault="00E7466C" w:rsidP="00E7466C">
            <w:pPr>
              <w:jc w:val="center"/>
              <w:rPr>
                <w:rFonts w:ascii="Arial" w:hAnsi="Arial" w:cs="Arial"/>
                <w:sz w:val="18"/>
                <w:szCs w:val="18"/>
              </w:rPr>
            </w:pPr>
            <w:r w:rsidRPr="00BA276E">
              <w:rPr>
                <w:rFonts w:ascii="Arial" w:hAnsi="Arial" w:cs="Arial"/>
                <w:sz w:val="18"/>
                <w:szCs w:val="18"/>
              </w:rPr>
              <w:t>25</w:t>
            </w:r>
          </w:p>
        </w:tc>
        <w:tc>
          <w:tcPr>
            <w:tcW w:w="1418" w:type="dxa"/>
            <w:gridSpan w:val="2"/>
            <w:vAlign w:val="center"/>
          </w:tcPr>
          <w:p w14:paraId="2499BE3E" w14:textId="77777777" w:rsidR="00E7466C" w:rsidRPr="00BA276E" w:rsidRDefault="00E7466C" w:rsidP="00E7466C">
            <w:pPr>
              <w:jc w:val="center"/>
              <w:rPr>
                <w:rFonts w:ascii="Arial" w:hAnsi="Arial" w:cs="Arial"/>
                <w:sz w:val="18"/>
                <w:szCs w:val="18"/>
              </w:rPr>
            </w:pPr>
            <w:r w:rsidRPr="00BA276E">
              <w:rPr>
                <w:rFonts w:ascii="Arial" w:hAnsi="Arial" w:cs="Arial"/>
                <w:sz w:val="18"/>
                <w:szCs w:val="18"/>
              </w:rPr>
              <w:t>11</w:t>
            </w:r>
          </w:p>
          <w:p w14:paraId="392421F9" w14:textId="77777777" w:rsidR="00E7466C" w:rsidRPr="00BA276E" w:rsidRDefault="00E7466C" w:rsidP="00E7466C">
            <w:pPr>
              <w:jc w:val="center"/>
              <w:rPr>
                <w:rFonts w:ascii="Arial" w:hAnsi="Arial" w:cs="Arial"/>
                <w:sz w:val="18"/>
                <w:szCs w:val="18"/>
              </w:rPr>
            </w:pPr>
            <w:r w:rsidRPr="00BA276E">
              <w:rPr>
                <w:rFonts w:ascii="Arial" w:hAnsi="Arial" w:cs="Arial"/>
                <w:sz w:val="18"/>
                <w:szCs w:val="18"/>
              </w:rPr>
              <w:t>(36)</w:t>
            </w:r>
          </w:p>
        </w:tc>
        <w:tc>
          <w:tcPr>
            <w:tcW w:w="1701" w:type="dxa"/>
            <w:vAlign w:val="center"/>
          </w:tcPr>
          <w:p w14:paraId="3A3811F1" w14:textId="77777777" w:rsidR="00E7466C" w:rsidRPr="00BA276E" w:rsidRDefault="00E7466C" w:rsidP="00E7466C">
            <w:pPr>
              <w:jc w:val="center"/>
              <w:rPr>
                <w:rFonts w:ascii="Arial" w:hAnsi="Arial" w:cs="Arial"/>
                <w:sz w:val="18"/>
                <w:szCs w:val="18"/>
              </w:rPr>
            </w:pPr>
            <w:r>
              <w:rPr>
                <w:rFonts w:ascii="Arial" w:hAnsi="Arial" w:cs="Arial"/>
                <w:sz w:val="18"/>
                <w:szCs w:val="18"/>
              </w:rPr>
              <w:t>NR</w:t>
            </w:r>
          </w:p>
        </w:tc>
        <w:tc>
          <w:tcPr>
            <w:tcW w:w="1559" w:type="dxa"/>
            <w:vAlign w:val="center"/>
          </w:tcPr>
          <w:p w14:paraId="14152524" w14:textId="77777777" w:rsidR="00E7466C" w:rsidRPr="00BA276E" w:rsidRDefault="00E7466C" w:rsidP="00E7466C">
            <w:pPr>
              <w:jc w:val="center"/>
              <w:rPr>
                <w:rFonts w:ascii="Arial" w:hAnsi="Arial" w:cs="Arial"/>
                <w:sz w:val="18"/>
                <w:szCs w:val="18"/>
              </w:rPr>
            </w:pPr>
            <w:r>
              <w:rPr>
                <w:rFonts w:ascii="Arial" w:hAnsi="Arial" w:cs="Arial"/>
                <w:sz w:val="18"/>
                <w:szCs w:val="18"/>
              </w:rPr>
              <w:t>a</w:t>
            </w:r>
            <w:r w:rsidRPr="00BA276E">
              <w:rPr>
                <w:rFonts w:ascii="Arial" w:hAnsi="Arial" w:cs="Arial"/>
                <w:sz w:val="18"/>
                <w:szCs w:val="18"/>
              </w:rPr>
              <w:t>orta, supra-aortic arteries</w:t>
            </w:r>
          </w:p>
        </w:tc>
        <w:tc>
          <w:tcPr>
            <w:tcW w:w="1559" w:type="dxa"/>
            <w:vAlign w:val="center"/>
          </w:tcPr>
          <w:p w14:paraId="4AB9A3F2" w14:textId="5DA479C1" w:rsidR="00E7466C" w:rsidRDefault="00E7466C" w:rsidP="00E7466C">
            <w:pPr>
              <w:jc w:val="center"/>
              <w:rPr>
                <w:rFonts w:ascii="Arial" w:hAnsi="Arial" w:cs="Arial"/>
                <w:sz w:val="18"/>
                <w:szCs w:val="18"/>
              </w:rPr>
            </w:pPr>
            <w:r>
              <w:rPr>
                <w:rFonts w:ascii="Arial" w:hAnsi="Arial" w:cs="Arial"/>
                <w:sz w:val="18"/>
                <w:szCs w:val="18"/>
              </w:rPr>
              <w:t>NR</w:t>
            </w:r>
          </w:p>
        </w:tc>
        <w:tc>
          <w:tcPr>
            <w:tcW w:w="1560" w:type="dxa"/>
            <w:vAlign w:val="center"/>
          </w:tcPr>
          <w:p w14:paraId="214AF1A3" w14:textId="77777777" w:rsidR="00854401" w:rsidRDefault="00E7466C" w:rsidP="00E7466C">
            <w:pPr>
              <w:pStyle w:val="Kommentartext"/>
              <w:jc w:val="center"/>
              <w:rPr>
                <w:rFonts w:ascii="Arial" w:hAnsi="Arial" w:cs="Arial"/>
                <w:sz w:val="18"/>
                <w:szCs w:val="18"/>
              </w:rPr>
            </w:pPr>
            <w:r w:rsidRPr="00BA276E">
              <w:rPr>
                <w:rFonts w:ascii="Arial" w:hAnsi="Arial" w:cs="Arial"/>
                <w:sz w:val="18"/>
                <w:szCs w:val="18"/>
              </w:rPr>
              <w:t>MRI score</w:t>
            </w:r>
          </w:p>
          <w:p w14:paraId="1F4EFC8E" w14:textId="154A5A09" w:rsidR="00E7466C" w:rsidRDefault="00E7466C" w:rsidP="00E7466C">
            <w:pPr>
              <w:pStyle w:val="Kommentartext"/>
              <w:jc w:val="center"/>
              <w:rPr>
                <w:rFonts w:ascii="Arial" w:hAnsi="Arial" w:cs="Arial"/>
                <w:sz w:val="18"/>
                <w:szCs w:val="18"/>
                <w:lang w:val="en-GB"/>
              </w:rPr>
            </w:pPr>
            <w:r w:rsidRPr="00BA276E">
              <w:rPr>
                <w:rFonts w:ascii="Arial" w:hAnsi="Arial" w:cs="Arial"/>
                <w:sz w:val="18"/>
                <w:szCs w:val="18"/>
              </w:rPr>
              <w:t>(</w:t>
            </w:r>
            <w:r w:rsidR="00854401">
              <w:rPr>
                <w:rFonts w:ascii="Arial" w:hAnsi="Arial" w:cs="Arial"/>
                <w:sz w:val="18"/>
                <w:szCs w:val="18"/>
              </w:rPr>
              <w:t>0-12)</w:t>
            </w:r>
          </w:p>
        </w:tc>
        <w:tc>
          <w:tcPr>
            <w:tcW w:w="1417" w:type="dxa"/>
            <w:vAlign w:val="center"/>
          </w:tcPr>
          <w:p w14:paraId="057FE15A" w14:textId="538E909F" w:rsidR="00E7466C" w:rsidRDefault="00E7466C" w:rsidP="00E7466C">
            <w:pPr>
              <w:pStyle w:val="Kommentartext"/>
              <w:jc w:val="center"/>
              <w:rPr>
                <w:rStyle w:val="Kommentarzeichen"/>
              </w:rPr>
            </w:pPr>
            <w:r>
              <w:rPr>
                <w:rFonts w:ascii="Arial" w:hAnsi="Arial" w:cs="Arial"/>
                <w:sz w:val="18"/>
                <w:szCs w:val="18"/>
                <w:lang w:val="en-GB"/>
              </w:rPr>
              <w:t xml:space="preserve">ESR, CRP, </w:t>
            </w:r>
            <w:r w:rsidRPr="004741B3">
              <w:rPr>
                <w:rFonts w:ascii="Arial" w:hAnsi="Arial" w:cs="Arial"/>
                <w:sz w:val="18"/>
                <w:szCs w:val="18"/>
                <w:lang w:val="en-GB"/>
              </w:rPr>
              <w:t>BVAS</w:t>
            </w:r>
          </w:p>
        </w:tc>
        <w:tc>
          <w:tcPr>
            <w:tcW w:w="2268" w:type="dxa"/>
            <w:vAlign w:val="center"/>
          </w:tcPr>
          <w:p w14:paraId="40FD55BB" w14:textId="5B738FBE" w:rsidR="00E7466C" w:rsidRPr="007C480B" w:rsidRDefault="00E7466C" w:rsidP="00E7466C">
            <w:pPr>
              <w:pStyle w:val="Kommentartext"/>
              <w:jc w:val="center"/>
              <w:rPr>
                <w:rStyle w:val="Kommentarzeichen"/>
                <w:lang w:val="en-GB"/>
              </w:rPr>
            </w:pPr>
            <w:r>
              <w:rPr>
                <w:rFonts w:ascii="Arial" w:hAnsi="Arial" w:cs="Arial"/>
                <w:sz w:val="18"/>
                <w:szCs w:val="18"/>
                <w:lang w:val="en-GB"/>
              </w:rPr>
              <w:t>n</w:t>
            </w:r>
            <w:r w:rsidRPr="004741B3">
              <w:rPr>
                <w:rFonts w:ascii="Arial" w:hAnsi="Arial" w:cs="Arial"/>
                <w:sz w:val="18"/>
                <w:szCs w:val="18"/>
                <w:lang w:val="en-GB"/>
              </w:rPr>
              <w:t xml:space="preserve">o </w:t>
            </w:r>
            <w:r>
              <w:rPr>
                <w:rFonts w:ascii="Arial" w:hAnsi="Arial" w:cs="Arial"/>
                <w:sz w:val="18"/>
                <w:szCs w:val="18"/>
                <w:lang w:val="en-GB"/>
              </w:rPr>
              <w:t>correlation</w:t>
            </w:r>
            <w:r w:rsidRPr="004741B3">
              <w:rPr>
                <w:rFonts w:ascii="Arial" w:hAnsi="Arial" w:cs="Arial"/>
                <w:sz w:val="18"/>
                <w:szCs w:val="18"/>
                <w:lang w:val="en-GB"/>
              </w:rPr>
              <w:t xml:space="preserve"> </w:t>
            </w:r>
            <w:r>
              <w:rPr>
                <w:rFonts w:ascii="Arial" w:hAnsi="Arial" w:cs="Arial"/>
                <w:sz w:val="18"/>
                <w:szCs w:val="18"/>
                <w:lang w:val="en-GB"/>
              </w:rPr>
              <w:t>of Δ</w:t>
            </w:r>
            <w:r w:rsidRPr="004741B3">
              <w:rPr>
                <w:rFonts w:ascii="Arial" w:hAnsi="Arial" w:cs="Arial"/>
                <w:sz w:val="18"/>
                <w:szCs w:val="18"/>
                <w:lang w:val="en-GB"/>
              </w:rPr>
              <w:t>TVS w</w:t>
            </w:r>
            <w:r>
              <w:rPr>
                <w:rFonts w:ascii="Arial" w:hAnsi="Arial" w:cs="Arial"/>
                <w:sz w:val="18"/>
                <w:szCs w:val="18"/>
                <w:lang w:val="en-GB"/>
              </w:rPr>
              <w:t>ith Δ</w:t>
            </w:r>
            <w:r w:rsidRPr="004741B3">
              <w:rPr>
                <w:rFonts w:ascii="Arial" w:hAnsi="Arial" w:cs="Arial"/>
                <w:sz w:val="18"/>
                <w:szCs w:val="18"/>
                <w:lang w:val="en-GB"/>
              </w:rPr>
              <w:t xml:space="preserve">ESR, </w:t>
            </w:r>
            <w:r>
              <w:rPr>
                <w:rFonts w:ascii="Arial" w:hAnsi="Arial" w:cs="Arial"/>
                <w:sz w:val="18"/>
                <w:szCs w:val="18"/>
                <w:lang w:val="en-GB"/>
              </w:rPr>
              <w:t>ΔCRP, Δ</w:t>
            </w:r>
            <w:r w:rsidRPr="004741B3">
              <w:rPr>
                <w:rFonts w:ascii="Arial" w:hAnsi="Arial" w:cs="Arial"/>
                <w:sz w:val="18"/>
                <w:szCs w:val="18"/>
                <w:lang w:val="en-GB"/>
              </w:rPr>
              <w:t>BVAS</w:t>
            </w:r>
            <w:r>
              <w:rPr>
                <w:rFonts w:ascii="Arial" w:hAnsi="Arial" w:cs="Arial"/>
                <w:sz w:val="18"/>
                <w:szCs w:val="18"/>
                <w:lang w:val="en-GB"/>
              </w:rPr>
              <w:t xml:space="preserve"> changes during FU</w:t>
            </w:r>
          </w:p>
        </w:tc>
      </w:tr>
      <w:tr w:rsidR="00E7466C" w:rsidRPr="00FD0BDE" w14:paraId="18C3946E" w14:textId="77777777" w:rsidTr="008D4607">
        <w:tc>
          <w:tcPr>
            <w:tcW w:w="15446" w:type="dxa"/>
            <w:gridSpan w:val="11"/>
            <w:vAlign w:val="center"/>
          </w:tcPr>
          <w:p w14:paraId="503B94AD" w14:textId="3EA31928" w:rsidR="00E7466C" w:rsidRDefault="00E7466C" w:rsidP="00E7466C">
            <w:pPr>
              <w:pStyle w:val="Kommentartext"/>
              <w:spacing w:before="120" w:after="120"/>
              <w:jc w:val="center"/>
              <w:rPr>
                <w:rFonts w:ascii="Arial" w:hAnsi="Arial" w:cs="Arial"/>
                <w:sz w:val="18"/>
                <w:szCs w:val="18"/>
                <w:lang w:val="en-GB"/>
              </w:rPr>
            </w:pPr>
            <w:r w:rsidRPr="00810FAA">
              <w:rPr>
                <w:rFonts w:ascii="Arial" w:hAnsi="Arial" w:cs="Arial"/>
                <w:b/>
                <w:sz w:val="24"/>
                <w:szCs w:val="24"/>
              </w:rPr>
              <w:t>Takayasu arteritis</w:t>
            </w:r>
          </w:p>
        </w:tc>
      </w:tr>
      <w:tr w:rsidR="00E7466C" w:rsidRPr="00790BDE" w14:paraId="7A934099" w14:textId="04973F0C" w:rsidTr="0032301A">
        <w:tc>
          <w:tcPr>
            <w:tcW w:w="1555" w:type="dxa"/>
            <w:vAlign w:val="center"/>
          </w:tcPr>
          <w:p w14:paraId="6F9EB2A5" w14:textId="7950AFD8" w:rsidR="00E7466C" w:rsidRPr="00BA276E" w:rsidRDefault="00E7466C" w:rsidP="00E7466C">
            <w:pPr>
              <w:jc w:val="center"/>
              <w:rPr>
                <w:rFonts w:ascii="Arial" w:hAnsi="Arial" w:cs="Arial"/>
                <w:sz w:val="18"/>
                <w:szCs w:val="18"/>
              </w:rPr>
            </w:pPr>
            <w:r w:rsidRPr="00BA276E">
              <w:rPr>
                <w:rFonts w:ascii="Arial" w:hAnsi="Arial" w:cs="Arial"/>
                <w:sz w:val="18"/>
                <w:szCs w:val="18"/>
              </w:rPr>
              <w:t>Sun Y 2016</w:t>
            </w:r>
            <w:r>
              <w:rPr>
                <w:rFonts w:ascii="Arial" w:hAnsi="Arial" w:cs="Arial"/>
                <w:sz w:val="18"/>
                <w:szCs w:val="18"/>
              </w:rPr>
              <w:fldChar w:fldCharType="begin" w:fldLock="1"/>
            </w:r>
            <w:r w:rsidR="00BB035A">
              <w:rPr>
                <w:rFonts w:ascii="Arial" w:hAnsi="Arial" w:cs="Arial"/>
                <w:sz w:val="18"/>
                <w:szCs w:val="18"/>
              </w:rPr>
              <w:instrText>ADDIN CSL_CITATION { "citationItems" : [ { "id" : "ITEM-1", "itemData" : { "DOI" : "10.1007/s10067-015-2885-2", "ISSN" : "0770-3198", "PMID" : "25665823", "author" : [ { "dropping-particle" : "", "family" : "Sun", "given" : "Ying", "non-dropping-particle" : "", "parse-names" : false, "suffix" : "" }, { "dropping-particle" : "", "family" : "Ma", "given" : "Lili", "non-dropping-particle" : "", "parse-names" : false, "suffix" : "" }, { "dropping-particle" : "", "family" : "Ji", "given" : "Zongfei", "non-dropping-particle" : "", "parse-names" : false, "suffix" : "" }, { "dropping-particle" : "", "family" : "Zhang", "given" : "Zhuojun", "non-dropping-particle" : "", "parse-names" : false, "suffix" : "" }, { "dropping-particle" : "", "family" : "Chen", "given" : "Huiyong", "non-dropping-particle" : "", "parse-names" : false, "suffix" : "" }, { "dropping-particle" : "", "family" : "Liu", "given" : "Hao", "non-dropping-particle" : "", "parse-names" : false, "suffix" : "" }, { "dropping-particle" : "", "family" : "Shan", "given" : "Yan", "non-dropping-particle" : "", "parse-names" : false, "suffix" : "" }, { "dropping-particle" : "", "family" : "Yan", "given" : "Fuhua", "non-dropping-particle" : "", "parse-names" : false, "suffix" : "" }, { "dropping-particle" : "", "family" : "Jiang", "given" : "Lindi", "non-dropping-particle" : "", "parse-names" : false, "suffix" : "" } ], "container-title" : "Clinical Rheumatology", "id" : "ITEM-1", "issue" : "3", "issued" : { "date-parts" : [ [ "2016" ] ] }, "page" : "685-693", "title" : "Value of whole-body contrast-enhanced magnetic resonance angiography with vessel wall imaging in quantitative assessment of disease activity and follow-up examination in Takayasu\u2019s arteritis", "type" : "article-journal", "volume" : "35" }, "uris" : [ "http://www.mendeley.com/documents/?uuid=d3253e55-c9d9-4a87-a5f2-d573b1bad0dd" ] } ], "mendeley" : { "formattedCitation" : "(41)", "plainTextFormattedCitation" : "(41)", "previouslyFormattedCitation" : "(41)" }, "properties" : { "noteIndex" : 0 }, "schema" : "https://github.com/citation-style-language/schema/raw/master/csl-citation.json" }</w:instrText>
            </w:r>
            <w:r>
              <w:rPr>
                <w:rFonts w:ascii="Arial" w:hAnsi="Arial" w:cs="Arial"/>
                <w:sz w:val="18"/>
                <w:szCs w:val="18"/>
              </w:rPr>
              <w:fldChar w:fldCharType="separate"/>
            </w:r>
            <w:r w:rsidR="00BB035A" w:rsidRPr="00BB035A">
              <w:rPr>
                <w:rFonts w:ascii="Arial" w:hAnsi="Arial" w:cs="Arial"/>
                <w:noProof/>
                <w:sz w:val="18"/>
                <w:szCs w:val="18"/>
              </w:rPr>
              <w:t>(41)</w:t>
            </w:r>
            <w:r>
              <w:rPr>
                <w:rFonts w:ascii="Arial" w:hAnsi="Arial" w:cs="Arial"/>
                <w:sz w:val="18"/>
                <w:szCs w:val="18"/>
              </w:rPr>
              <w:fldChar w:fldCharType="end"/>
            </w:r>
          </w:p>
        </w:tc>
        <w:tc>
          <w:tcPr>
            <w:tcW w:w="1417" w:type="dxa"/>
            <w:vAlign w:val="center"/>
          </w:tcPr>
          <w:p w14:paraId="2324247E" w14:textId="69DC7B50" w:rsidR="00E7466C" w:rsidRDefault="00E7466C" w:rsidP="00E7466C">
            <w:pPr>
              <w:jc w:val="center"/>
              <w:rPr>
                <w:rFonts w:ascii="Arial" w:hAnsi="Arial" w:cs="Arial"/>
                <w:sz w:val="18"/>
                <w:szCs w:val="18"/>
              </w:rPr>
            </w:pPr>
            <w:r w:rsidRPr="00BA276E">
              <w:rPr>
                <w:rFonts w:ascii="Arial" w:hAnsi="Arial" w:cs="Arial"/>
                <w:sz w:val="18"/>
                <w:szCs w:val="18"/>
              </w:rPr>
              <w:t>TAK</w:t>
            </w:r>
          </w:p>
          <w:p w14:paraId="1C72E12B" w14:textId="113C128B" w:rsidR="00E7466C" w:rsidRPr="00BA276E" w:rsidRDefault="00E7466C" w:rsidP="00E7466C">
            <w:pPr>
              <w:jc w:val="center"/>
              <w:rPr>
                <w:rFonts w:ascii="Arial" w:hAnsi="Arial" w:cs="Arial"/>
                <w:sz w:val="18"/>
                <w:szCs w:val="18"/>
              </w:rPr>
            </w:pPr>
            <w:r w:rsidRPr="00BA276E">
              <w:rPr>
                <w:rFonts w:ascii="Arial" w:hAnsi="Arial" w:cs="Arial"/>
                <w:sz w:val="18"/>
                <w:szCs w:val="18"/>
              </w:rPr>
              <w:t>(ACR crit</w:t>
            </w:r>
            <w:r>
              <w:rPr>
                <w:rFonts w:ascii="Arial" w:hAnsi="Arial" w:cs="Arial"/>
                <w:sz w:val="18"/>
                <w:szCs w:val="18"/>
              </w:rPr>
              <w:t>eria</w:t>
            </w:r>
            <w:r w:rsidRPr="00BA276E">
              <w:rPr>
                <w:rFonts w:ascii="Arial" w:hAnsi="Arial" w:cs="Arial"/>
                <w:sz w:val="18"/>
                <w:szCs w:val="18"/>
              </w:rPr>
              <w:t>)</w:t>
            </w:r>
          </w:p>
        </w:tc>
        <w:tc>
          <w:tcPr>
            <w:tcW w:w="992" w:type="dxa"/>
            <w:vAlign w:val="center"/>
          </w:tcPr>
          <w:p w14:paraId="7E34E025" w14:textId="77777777" w:rsidR="00E7466C" w:rsidRPr="00BA276E" w:rsidRDefault="00E7466C" w:rsidP="00E7466C">
            <w:pPr>
              <w:jc w:val="center"/>
              <w:rPr>
                <w:rFonts w:ascii="Arial" w:hAnsi="Arial" w:cs="Arial"/>
                <w:sz w:val="18"/>
                <w:szCs w:val="18"/>
              </w:rPr>
            </w:pPr>
            <w:r w:rsidRPr="00BA276E">
              <w:rPr>
                <w:rFonts w:ascii="Arial" w:hAnsi="Arial" w:cs="Arial"/>
                <w:sz w:val="18"/>
                <w:szCs w:val="18"/>
              </w:rPr>
              <w:t>52</w:t>
            </w:r>
          </w:p>
        </w:tc>
        <w:tc>
          <w:tcPr>
            <w:tcW w:w="1418" w:type="dxa"/>
            <w:gridSpan w:val="2"/>
            <w:vAlign w:val="center"/>
          </w:tcPr>
          <w:p w14:paraId="72C6C658" w14:textId="77777777" w:rsidR="00E7466C" w:rsidRPr="00BA276E" w:rsidRDefault="00E7466C" w:rsidP="00E7466C">
            <w:pPr>
              <w:jc w:val="center"/>
              <w:rPr>
                <w:rFonts w:ascii="Arial" w:hAnsi="Arial" w:cs="Arial"/>
                <w:sz w:val="18"/>
                <w:szCs w:val="18"/>
              </w:rPr>
            </w:pPr>
            <w:r w:rsidRPr="00BA276E">
              <w:rPr>
                <w:rFonts w:ascii="Arial" w:hAnsi="Arial" w:cs="Arial"/>
                <w:sz w:val="18"/>
                <w:szCs w:val="18"/>
              </w:rPr>
              <w:t>15</w:t>
            </w:r>
          </w:p>
          <w:p w14:paraId="4EB408D1" w14:textId="77777777" w:rsidR="00E7466C" w:rsidRPr="00BA276E" w:rsidRDefault="00E7466C" w:rsidP="00E7466C">
            <w:pPr>
              <w:jc w:val="center"/>
              <w:rPr>
                <w:rFonts w:ascii="Arial" w:hAnsi="Arial" w:cs="Arial"/>
                <w:sz w:val="18"/>
                <w:szCs w:val="18"/>
              </w:rPr>
            </w:pPr>
            <w:r w:rsidRPr="00BA276E">
              <w:rPr>
                <w:rFonts w:ascii="Arial" w:hAnsi="Arial" w:cs="Arial"/>
                <w:sz w:val="18"/>
                <w:szCs w:val="18"/>
              </w:rPr>
              <w:t>(29)</w:t>
            </w:r>
          </w:p>
        </w:tc>
        <w:tc>
          <w:tcPr>
            <w:tcW w:w="1701" w:type="dxa"/>
            <w:vAlign w:val="center"/>
          </w:tcPr>
          <w:p w14:paraId="6BC314A9" w14:textId="77777777" w:rsidR="00E7466C" w:rsidRPr="00BA276E" w:rsidRDefault="00E7466C" w:rsidP="00E7466C">
            <w:pPr>
              <w:jc w:val="center"/>
              <w:rPr>
                <w:rFonts w:ascii="Arial" w:hAnsi="Arial" w:cs="Arial"/>
                <w:sz w:val="18"/>
                <w:szCs w:val="18"/>
              </w:rPr>
            </w:pPr>
            <w:r w:rsidRPr="00BA276E">
              <w:rPr>
                <w:rFonts w:ascii="Arial" w:hAnsi="Arial" w:cs="Arial"/>
                <w:sz w:val="18"/>
                <w:szCs w:val="18"/>
              </w:rPr>
              <w:t>at 6m</w:t>
            </w:r>
          </w:p>
        </w:tc>
        <w:tc>
          <w:tcPr>
            <w:tcW w:w="1559" w:type="dxa"/>
            <w:vAlign w:val="center"/>
          </w:tcPr>
          <w:p w14:paraId="35FC9653" w14:textId="77777777" w:rsidR="00E7466C" w:rsidRPr="00BA276E" w:rsidRDefault="00E7466C" w:rsidP="00E7466C">
            <w:pPr>
              <w:jc w:val="center"/>
              <w:rPr>
                <w:rFonts w:ascii="Arial" w:hAnsi="Arial" w:cs="Arial"/>
                <w:sz w:val="18"/>
                <w:szCs w:val="18"/>
              </w:rPr>
            </w:pPr>
            <w:r>
              <w:rPr>
                <w:rFonts w:ascii="Arial" w:hAnsi="Arial" w:cs="Arial"/>
                <w:sz w:val="18"/>
                <w:szCs w:val="18"/>
              </w:rPr>
              <w:t>NR</w:t>
            </w:r>
          </w:p>
        </w:tc>
        <w:tc>
          <w:tcPr>
            <w:tcW w:w="1559" w:type="dxa"/>
            <w:vAlign w:val="center"/>
          </w:tcPr>
          <w:p w14:paraId="5852F2AB" w14:textId="7F0803AE" w:rsidR="00E7466C" w:rsidRDefault="00E7466C" w:rsidP="00E7466C">
            <w:pPr>
              <w:jc w:val="center"/>
              <w:rPr>
                <w:rFonts w:ascii="Arial" w:hAnsi="Arial" w:cs="Arial"/>
                <w:sz w:val="18"/>
                <w:szCs w:val="18"/>
              </w:rPr>
            </w:pPr>
            <w:r>
              <w:rPr>
                <w:rFonts w:ascii="Arial" w:hAnsi="Arial" w:cs="Arial"/>
                <w:sz w:val="18"/>
                <w:szCs w:val="18"/>
              </w:rPr>
              <w:t>NR</w:t>
            </w:r>
          </w:p>
        </w:tc>
        <w:tc>
          <w:tcPr>
            <w:tcW w:w="1560" w:type="dxa"/>
            <w:vAlign w:val="center"/>
          </w:tcPr>
          <w:p w14:paraId="52133477" w14:textId="77777777" w:rsidR="00E7466C" w:rsidRDefault="00E7466C" w:rsidP="00E7466C">
            <w:pPr>
              <w:jc w:val="center"/>
              <w:rPr>
                <w:rFonts w:ascii="Arial" w:hAnsi="Arial" w:cs="Arial"/>
                <w:sz w:val="18"/>
                <w:szCs w:val="18"/>
                <w:lang w:val="en-GB"/>
              </w:rPr>
            </w:pPr>
            <w:r w:rsidRPr="00726C3D">
              <w:rPr>
                <w:rFonts w:ascii="Arial" w:hAnsi="Arial" w:cs="Arial"/>
                <w:sz w:val="18"/>
                <w:szCs w:val="18"/>
                <w:lang w:val="en-GB"/>
              </w:rPr>
              <w:t>wall enhance</w:t>
            </w:r>
            <w:r>
              <w:rPr>
                <w:rFonts w:ascii="Arial" w:hAnsi="Arial" w:cs="Arial"/>
                <w:sz w:val="18"/>
                <w:szCs w:val="18"/>
                <w:lang w:val="en-GB"/>
              </w:rPr>
              <w:t>ment</w:t>
            </w:r>
            <w:r w:rsidRPr="00726C3D">
              <w:rPr>
                <w:rFonts w:ascii="Arial" w:hAnsi="Arial" w:cs="Arial"/>
                <w:sz w:val="18"/>
                <w:szCs w:val="18"/>
                <w:lang w:val="en-GB"/>
              </w:rPr>
              <w:t xml:space="preserve"> scores</w:t>
            </w:r>
          </w:p>
          <w:p w14:paraId="24DE621B" w14:textId="77777777" w:rsidR="00E7466C" w:rsidRDefault="00E7466C" w:rsidP="00E7466C">
            <w:pPr>
              <w:jc w:val="center"/>
              <w:rPr>
                <w:rFonts w:ascii="Arial" w:hAnsi="Arial" w:cs="Arial"/>
                <w:sz w:val="18"/>
                <w:szCs w:val="18"/>
                <w:lang w:val="en-GB"/>
              </w:rPr>
            </w:pPr>
            <w:r w:rsidRPr="00726C3D">
              <w:rPr>
                <w:rFonts w:ascii="Arial" w:hAnsi="Arial" w:cs="Arial"/>
                <w:sz w:val="18"/>
                <w:szCs w:val="18"/>
                <w:lang w:val="en-GB"/>
              </w:rPr>
              <w:t>luminal stenosis</w:t>
            </w:r>
          </w:p>
          <w:p w14:paraId="0B4E8869" w14:textId="02667A08" w:rsidR="00E7466C" w:rsidRPr="00572165" w:rsidRDefault="00E7466C" w:rsidP="00E7466C">
            <w:pPr>
              <w:jc w:val="center"/>
              <w:rPr>
                <w:rStyle w:val="Kommentarzeichen"/>
                <w:rFonts w:ascii="Arial" w:hAnsi="Arial" w:cs="Arial"/>
                <w:sz w:val="18"/>
                <w:szCs w:val="18"/>
                <w:lang w:val="en-GB"/>
              </w:rPr>
            </w:pPr>
            <w:r w:rsidRPr="00726C3D">
              <w:rPr>
                <w:rFonts w:ascii="Arial" w:hAnsi="Arial" w:cs="Arial"/>
                <w:sz w:val="18"/>
                <w:szCs w:val="18"/>
                <w:lang w:val="en-GB"/>
              </w:rPr>
              <w:t>vessel wall thickening</w:t>
            </w:r>
          </w:p>
        </w:tc>
        <w:tc>
          <w:tcPr>
            <w:tcW w:w="1417" w:type="dxa"/>
            <w:vAlign w:val="center"/>
          </w:tcPr>
          <w:p w14:paraId="025C2396" w14:textId="389A1CC5" w:rsidR="00E7466C" w:rsidRPr="00726C3D" w:rsidRDefault="00E7466C" w:rsidP="00E7466C">
            <w:pPr>
              <w:jc w:val="center"/>
              <w:rPr>
                <w:rStyle w:val="Kommentarzeichen"/>
                <w:rFonts w:ascii="Arial" w:hAnsi="Arial" w:cs="Arial"/>
                <w:sz w:val="18"/>
                <w:szCs w:val="18"/>
              </w:rPr>
            </w:pPr>
            <w:r w:rsidRPr="00726C3D">
              <w:rPr>
                <w:rStyle w:val="Kommentarzeichen"/>
                <w:rFonts w:ascii="Arial" w:hAnsi="Arial" w:cs="Arial"/>
                <w:sz w:val="18"/>
                <w:szCs w:val="18"/>
              </w:rPr>
              <w:t>none</w:t>
            </w:r>
          </w:p>
        </w:tc>
        <w:tc>
          <w:tcPr>
            <w:tcW w:w="2268" w:type="dxa"/>
            <w:vAlign w:val="center"/>
          </w:tcPr>
          <w:p w14:paraId="7A1B2B89" w14:textId="77777777" w:rsidR="00E7466C" w:rsidRDefault="00E7466C" w:rsidP="00E7466C">
            <w:pPr>
              <w:jc w:val="center"/>
              <w:rPr>
                <w:rFonts w:ascii="Arial" w:hAnsi="Arial" w:cs="Arial"/>
                <w:sz w:val="18"/>
                <w:szCs w:val="18"/>
                <w:lang w:val="en-GB"/>
              </w:rPr>
            </w:pPr>
            <w:r>
              <w:rPr>
                <w:rFonts w:ascii="Arial" w:hAnsi="Arial" w:cs="Arial"/>
                <w:sz w:val="18"/>
                <w:szCs w:val="18"/>
                <w:lang w:val="en-GB"/>
              </w:rPr>
              <w:t>at 6m w</w:t>
            </w:r>
            <w:r w:rsidRPr="00726C3D">
              <w:rPr>
                <w:rFonts w:ascii="Arial" w:hAnsi="Arial" w:cs="Arial"/>
                <w:sz w:val="18"/>
                <w:szCs w:val="18"/>
                <w:lang w:val="en-GB"/>
              </w:rPr>
              <w:t>all</w:t>
            </w:r>
            <w:r>
              <w:rPr>
                <w:rFonts w:ascii="Arial" w:hAnsi="Arial" w:cs="Arial"/>
                <w:sz w:val="18"/>
                <w:szCs w:val="18"/>
                <w:lang w:val="en-GB"/>
              </w:rPr>
              <w:t xml:space="preserve"> </w:t>
            </w:r>
            <w:r w:rsidRPr="00726C3D">
              <w:rPr>
                <w:rFonts w:ascii="Arial" w:hAnsi="Arial" w:cs="Arial"/>
                <w:sz w:val="18"/>
                <w:szCs w:val="18"/>
                <w:lang w:val="en-GB"/>
              </w:rPr>
              <w:t>enhance</w:t>
            </w:r>
            <w:r>
              <w:rPr>
                <w:rFonts w:ascii="Arial" w:hAnsi="Arial" w:cs="Arial"/>
                <w:sz w:val="18"/>
                <w:szCs w:val="18"/>
                <w:lang w:val="en-GB"/>
              </w:rPr>
              <w:t>ment</w:t>
            </w:r>
            <w:r w:rsidRPr="00726C3D">
              <w:rPr>
                <w:rFonts w:ascii="Arial" w:hAnsi="Arial" w:cs="Arial"/>
                <w:sz w:val="18"/>
                <w:szCs w:val="18"/>
                <w:lang w:val="en-GB"/>
              </w:rPr>
              <w:t xml:space="preserve"> scores</w:t>
            </w:r>
            <w:r>
              <w:rPr>
                <w:rFonts w:ascii="Arial" w:hAnsi="Arial" w:cs="Arial"/>
                <w:sz w:val="18"/>
                <w:szCs w:val="18"/>
                <w:lang w:val="en-GB"/>
              </w:rPr>
              <w:t xml:space="preserve">* decreased from </w:t>
            </w:r>
            <w:r w:rsidRPr="00726C3D">
              <w:rPr>
                <w:rFonts w:ascii="Arial" w:hAnsi="Arial" w:cs="Arial"/>
                <w:sz w:val="18"/>
                <w:szCs w:val="18"/>
                <w:lang w:val="en-GB"/>
              </w:rPr>
              <w:t xml:space="preserve">7 </w:t>
            </w:r>
            <w:r w:rsidRPr="002D6DE1">
              <w:rPr>
                <w:rFonts w:ascii="Arial" w:hAnsi="Arial" w:cs="Arial"/>
                <w:sz w:val="18"/>
                <w:szCs w:val="18"/>
                <w:lang w:val="en-GB"/>
              </w:rPr>
              <w:t>to</w:t>
            </w:r>
            <w:r w:rsidRPr="00DF603C">
              <w:rPr>
                <w:rFonts w:ascii="Arial" w:hAnsi="Arial" w:cs="Arial"/>
                <w:i/>
                <w:sz w:val="18"/>
                <w:szCs w:val="18"/>
                <w:lang w:val="en-GB"/>
              </w:rPr>
              <w:t xml:space="preserve"> </w:t>
            </w:r>
            <w:r w:rsidRPr="00726C3D">
              <w:rPr>
                <w:rFonts w:ascii="Arial" w:hAnsi="Arial" w:cs="Arial"/>
                <w:sz w:val="18"/>
                <w:szCs w:val="18"/>
                <w:lang w:val="en-GB"/>
              </w:rPr>
              <w:t>4</w:t>
            </w:r>
            <w:r>
              <w:rPr>
                <w:rFonts w:ascii="Arial" w:hAnsi="Arial" w:cs="Arial"/>
                <w:sz w:val="18"/>
                <w:szCs w:val="18"/>
                <w:lang w:val="en-GB"/>
              </w:rPr>
              <w:t xml:space="preserve"> (</w:t>
            </w:r>
            <w:r w:rsidRPr="00726C3D">
              <w:rPr>
                <w:rFonts w:ascii="Arial" w:hAnsi="Arial" w:cs="Arial"/>
                <w:sz w:val="18"/>
                <w:szCs w:val="18"/>
                <w:lang w:val="en-GB"/>
              </w:rPr>
              <w:t>P=0.04</w:t>
            </w:r>
            <w:r>
              <w:rPr>
                <w:rFonts w:ascii="Arial" w:hAnsi="Arial" w:cs="Arial"/>
                <w:sz w:val="18"/>
                <w:szCs w:val="18"/>
                <w:lang w:val="en-GB"/>
              </w:rPr>
              <w:t>)</w:t>
            </w:r>
          </w:p>
          <w:p w14:paraId="1960A9CB" w14:textId="77777777" w:rsidR="00E7466C" w:rsidRDefault="00E7466C" w:rsidP="00E7466C">
            <w:pPr>
              <w:jc w:val="center"/>
              <w:rPr>
                <w:rFonts w:ascii="Arial" w:hAnsi="Arial" w:cs="Arial"/>
                <w:sz w:val="18"/>
                <w:szCs w:val="18"/>
                <w:lang w:val="en-GB"/>
              </w:rPr>
            </w:pPr>
          </w:p>
          <w:p w14:paraId="395A50B4" w14:textId="6D380690" w:rsidR="00E7466C" w:rsidRPr="007C480B" w:rsidRDefault="00E7466C" w:rsidP="00E7466C">
            <w:pPr>
              <w:jc w:val="center"/>
              <w:rPr>
                <w:rStyle w:val="Kommentarzeichen"/>
                <w:rFonts w:ascii="Arial" w:hAnsi="Arial" w:cs="Arial"/>
                <w:sz w:val="18"/>
                <w:szCs w:val="18"/>
                <w:lang w:val="en-GB"/>
              </w:rPr>
            </w:pPr>
            <w:r w:rsidRPr="00132B64">
              <w:rPr>
                <w:rFonts w:ascii="Arial" w:hAnsi="Arial" w:cs="Arial"/>
                <w:sz w:val="18"/>
                <w:szCs w:val="18"/>
                <w:lang w:val="en-GB"/>
              </w:rPr>
              <w:t>wall thickening</w:t>
            </w:r>
            <w:r>
              <w:rPr>
                <w:rFonts w:ascii="Arial" w:hAnsi="Arial" w:cs="Arial"/>
                <w:sz w:val="18"/>
                <w:szCs w:val="18"/>
                <w:lang w:val="en-GB"/>
              </w:rPr>
              <w:t xml:space="preserve"> and </w:t>
            </w:r>
            <w:r w:rsidRPr="00132B64">
              <w:rPr>
                <w:rFonts w:ascii="Arial" w:hAnsi="Arial" w:cs="Arial"/>
                <w:sz w:val="18"/>
                <w:szCs w:val="18"/>
                <w:lang w:val="en-GB"/>
              </w:rPr>
              <w:t xml:space="preserve">luminal </w:t>
            </w:r>
            <w:r>
              <w:rPr>
                <w:rFonts w:ascii="Arial" w:hAnsi="Arial" w:cs="Arial"/>
                <w:sz w:val="18"/>
                <w:szCs w:val="18"/>
                <w:lang w:val="en-GB"/>
              </w:rPr>
              <w:t>stenoses remained unchanged</w:t>
            </w:r>
          </w:p>
        </w:tc>
      </w:tr>
      <w:tr w:rsidR="00E7466C" w:rsidRPr="00FD0BDE" w14:paraId="743A8EE6" w14:textId="77777777" w:rsidTr="008D4607">
        <w:tc>
          <w:tcPr>
            <w:tcW w:w="15446" w:type="dxa"/>
            <w:gridSpan w:val="11"/>
            <w:vAlign w:val="center"/>
          </w:tcPr>
          <w:p w14:paraId="2B0EDCD5" w14:textId="6D64BF54" w:rsidR="00E7466C" w:rsidRDefault="00E7466C" w:rsidP="00E7466C">
            <w:pPr>
              <w:spacing w:before="120" w:after="120"/>
              <w:jc w:val="center"/>
              <w:rPr>
                <w:rFonts w:ascii="Arial" w:hAnsi="Arial" w:cs="Arial"/>
                <w:sz w:val="18"/>
                <w:szCs w:val="18"/>
                <w:lang w:val="en-GB"/>
              </w:rPr>
            </w:pPr>
            <w:r w:rsidRPr="00726C3D">
              <w:rPr>
                <w:rFonts w:ascii="Arial" w:hAnsi="Arial" w:cs="Arial"/>
                <w:b/>
                <w:sz w:val="28"/>
                <w:szCs w:val="24"/>
                <w:vertAlign w:val="superscript"/>
                <w:lang w:val="en-GB"/>
              </w:rPr>
              <w:t>18</w:t>
            </w:r>
            <w:r w:rsidRPr="00726C3D">
              <w:rPr>
                <w:rFonts w:ascii="Arial" w:hAnsi="Arial" w:cs="Arial"/>
                <w:b/>
                <w:sz w:val="28"/>
                <w:szCs w:val="24"/>
                <w:lang w:val="en-GB"/>
              </w:rPr>
              <w:t>F-FDG PET</w:t>
            </w:r>
          </w:p>
        </w:tc>
      </w:tr>
      <w:tr w:rsidR="00E7466C" w:rsidRPr="00FD0BDE" w14:paraId="7A542238" w14:textId="77777777" w:rsidTr="008D4607">
        <w:tc>
          <w:tcPr>
            <w:tcW w:w="15446" w:type="dxa"/>
            <w:gridSpan w:val="11"/>
            <w:vAlign w:val="center"/>
          </w:tcPr>
          <w:p w14:paraId="07AFB234" w14:textId="4D0CE45D" w:rsidR="00E7466C" w:rsidRDefault="00E7466C" w:rsidP="00E7466C">
            <w:pPr>
              <w:spacing w:before="120" w:after="120"/>
              <w:jc w:val="center"/>
              <w:rPr>
                <w:rFonts w:ascii="Arial" w:hAnsi="Arial" w:cs="Arial"/>
                <w:sz w:val="18"/>
                <w:szCs w:val="18"/>
                <w:lang w:val="en-GB"/>
              </w:rPr>
            </w:pPr>
            <w:r w:rsidRPr="00726C3D">
              <w:rPr>
                <w:rFonts w:ascii="Arial" w:hAnsi="Arial" w:cs="Arial"/>
                <w:b/>
                <w:sz w:val="24"/>
                <w:szCs w:val="24"/>
                <w:lang w:val="en-GB"/>
              </w:rPr>
              <w:t>Giant cell arteritis</w:t>
            </w:r>
          </w:p>
        </w:tc>
      </w:tr>
      <w:tr w:rsidR="00E7466C" w:rsidRPr="00790BDE" w14:paraId="2E4CA2D0" w14:textId="69675DD6" w:rsidTr="0032301A">
        <w:tc>
          <w:tcPr>
            <w:tcW w:w="1555" w:type="dxa"/>
            <w:vAlign w:val="center"/>
          </w:tcPr>
          <w:p w14:paraId="73A2A9BE" w14:textId="25BA4D0C" w:rsidR="00E7466C" w:rsidRPr="003C5374" w:rsidRDefault="00E7466C" w:rsidP="00E7466C">
            <w:pPr>
              <w:jc w:val="center"/>
              <w:rPr>
                <w:rFonts w:ascii="Arial" w:hAnsi="Arial" w:cs="Arial"/>
                <w:sz w:val="18"/>
                <w:szCs w:val="18"/>
              </w:rPr>
            </w:pPr>
            <w:r w:rsidRPr="00726C3D">
              <w:rPr>
                <w:rFonts w:ascii="Arial" w:hAnsi="Arial" w:cs="Arial"/>
                <w:sz w:val="18"/>
                <w:szCs w:val="18"/>
                <w:lang w:val="en-GB"/>
              </w:rPr>
              <w:t>Blockmans D 2006</w:t>
            </w:r>
            <w:r>
              <w:rPr>
                <w:rFonts w:ascii="Arial" w:hAnsi="Arial" w:cs="Arial"/>
                <w:sz w:val="18"/>
                <w:szCs w:val="18"/>
              </w:rPr>
              <w:fldChar w:fldCharType="begin" w:fldLock="1"/>
            </w:r>
            <w:r w:rsidR="00BB035A">
              <w:rPr>
                <w:rFonts w:ascii="Arial" w:hAnsi="Arial" w:cs="Arial"/>
                <w:sz w:val="18"/>
                <w:szCs w:val="18"/>
                <w:lang w:val="en-GB"/>
              </w:rPr>
              <w:instrText>ADDIN CSL_CITATION { "citationItems" : [ { "id" : "ITEM-1", "itemData" : { "DOI" : "10.1002/art.21699", "ISBN" : "0004-3591 (Print)\\r0004-3591", "ISSN" : "00043591", "PMID" : "16463425", "abstract" : "To study fluorodeoxyglucose (FDG) uptake in the different vascular beds and in the large joints of patients with giant cell arteritis (GCA) at diagnosis, during steroid treatment, and at relapse.", "author" : [ { "dropping-particle" : "", "family" : "Blockmans", "given" : "Dani\u00ebl", "non-dropping-particle" : "", "parse-names" : false, "suffix" : "" }, { "dropping-particle" : "", "family" : "Ceuninck", "given" : "Liesbet", "non-dropping-particle" : "de", "parse-names" : false, "suffix" : "" }, { "dropping-particle" : "", "family" : "Vanderschueren", "given" : "Steven", "non-dropping-particle" : "", "parse-names" : false, "suffix" : "" }, { "dropping-particle" : "", "family" : "Knockaert", "given" : "Dani\u00ebl", "non-dropping-particle" : "", "parse-names" : false, "suffix" : "" }, { "dropping-particle" : "", "family" : "Mortelmans", "given" : "Luc", "non-dropping-particle" : "", "parse-names" : false, "suffix" : "" }, { "dropping-particle" : "", "family" : "Bobbaers", "given" : "Herman", "non-dropping-particle" : "", "parse-names" : false, "suffix" : "" } ], "container-title" : "Arthritis and rheumatism", "id" : "ITEM-1", "issue" : "1", "issued" : { "date-parts" : [ [ "2006" ] ] }, "page" : "131-137", "title" : "Repetitive 18F-fluorodeoxyglucose positron emission tomography in giant cell arteritis: a prospective study of 35 patients.", "type" : "article-journal", "volume" : "55" }, "uris" : [ "http://www.mendeley.com/documents/?uuid=1b72d48a-ec4b-429d-95dd-badd24a9ed9e" ] } ], "mendeley" : { "formattedCitation" : "(33)", "plainTextFormattedCitation" : "(33)", "previouslyFormattedCitation" : "(33)" }, "properties" : { "noteIndex" : 0 }, "schema" : "https://github.com/citation-style-language/schema/raw/master/csl-citation.json" }</w:instrText>
            </w:r>
            <w:r>
              <w:rPr>
                <w:rFonts w:ascii="Arial" w:hAnsi="Arial" w:cs="Arial"/>
                <w:sz w:val="18"/>
                <w:szCs w:val="18"/>
              </w:rPr>
              <w:fldChar w:fldCharType="separate"/>
            </w:r>
            <w:r w:rsidR="00BB035A" w:rsidRPr="00BB035A">
              <w:rPr>
                <w:rFonts w:ascii="Arial" w:hAnsi="Arial" w:cs="Arial"/>
                <w:noProof/>
                <w:sz w:val="18"/>
                <w:szCs w:val="18"/>
              </w:rPr>
              <w:t>(33)</w:t>
            </w:r>
            <w:r>
              <w:rPr>
                <w:rFonts w:ascii="Arial" w:hAnsi="Arial" w:cs="Arial"/>
                <w:sz w:val="18"/>
                <w:szCs w:val="18"/>
              </w:rPr>
              <w:fldChar w:fldCharType="end"/>
            </w:r>
          </w:p>
        </w:tc>
        <w:tc>
          <w:tcPr>
            <w:tcW w:w="1417" w:type="dxa"/>
            <w:vAlign w:val="center"/>
          </w:tcPr>
          <w:p w14:paraId="0F9BA4B2" w14:textId="1D23855C" w:rsidR="00E7466C" w:rsidRPr="003C5374" w:rsidRDefault="00E7466C" w:rsidP="00E7466C">
            <w:pPr>
              <w:jc w:val="center"/>
              <w:rPr>
                <w:rFonts w:ascii="Arial" w:hAnsi="Arial" w:cs="Arial"/>
                <w:sz w:val="18"/>
                <w:szCs w:val="18"/>
              </w:rPr>
            </w:pPr>
            <w:r w:rsidRPr="003C5374">
              <w:rPr>
                <w:rFonts w:ascii="Arial" w:hAnsi="Arial" w:cs="Arial"/>
                <w:sz w:val="18"/>
                <w:szCs w:val="18"/>
              </w:rPr>
              <w:t>susp</w:t>
            </w:r>
            <w:r>
              <w:rPr>
                <w:rFonts w:ascii="Arial" w:hAnsi="Arial" w:cs="Arial"/>
                <w:sz w:val="18"/>
                <w:szCs w:val="18"/>
              </w:rPr>
              <w:t>ected</w:t>
            </w:r>
            <w:r w:rsidRPr="003C5374">
              <w:rPr>
                <w:rFonts w:ascii="Arial" w:hAnsi="Arial" w:cs="Arial"/>
                <w:sz w:val="18"/>
                <w:szCs w:val="18"/>
              </w:rPr>
              <w:t xml:space="preserve"> GCA</w:t>
            </w:r>
          </w:p>
        </w:tc>
        <w:tc>
          <w:tcPr>
            <w:tcW w:w="992" w:type="dxa"/>
            <w:vAlign w:val="center"/>
          </w:tcPr>
          <w:p w14:paraId="6109F197" w14:textId="77777777" w:rsidR="00E7466C" w:rsidRPr="003C5374" w:rsidRDefault="00E7466C" w:rsidP="00E7466C">
            <w:pPr>
              <w:jc w:val="center"/>
              <w:rPr>
                <w:rFonts w:ascii="Arial" w:hAnsi="Arial" w:cs="Arial"/>
                <w:sz w:val="18"/>
                <w:szCs w:val="18"/>
              </w:rPr>
            </w:pPr>
            <w:r w:rsidRPr="003C5374">
              <w:rPr>
                <w:rFonts w:ascii="Arial" w:hAnsi="Arial" w:cs="Arial"/>
                <w:sz w:val="18"/>
                <w:szCs w:val="18"/>
              </w:rPr>
              <w:t>35</w:t>
            </w:r>
          </w:p>
        </w:tc>
        <w:tc>
          <w:tcPr>
            <w:tcW w:w="1418" w:type="dxa"/>
            <w:gridSpan w:val="2"/>
            <w:vAlign w:val="center"/>
          </w:tcPr>
          <w:p w14:paraId="1565C0DC" w14:textId="77777777" w:rsidR="00E7466C" w:rsidRPr="003C5374" w:rsidRDefault="00E7466C" w:rsidP="00E7466C">
            <w:pPr>
              <w:jc w:val="center"/>
              <w:rPr>
                <w:rFonts w:ascii="Arial" w:hAnsi="Arial" w:cs="Arial"/>
                <w:sz w:val="18"/>
                <w:szCs w:val="18"/>
              </w:rPr>
            </w:pPr>
            <w:r w:rsidRPr="003C5374">
              <w:rPr>
                <w:rFonts w:ascii="Arial" w:hAnsi="Arial" w:cs="Arial"/>
                <w:sz w:val="18"/>
                <w:szCs w:val="18"/>
              </w:rPr>
              <w:t xml:space="preserve">22 (63) – </w:t>
            </w:r>
            <w:r>
              <w:rPr>
                <w:rFonts w:ascii="Arial" w:hAnsi="Arial" w:cs="Arial"/>
                <w:sz w:val="18"/>
                <w:szCs w:val="18"/>
              </w:rPr>
              <w:t xml:space="preserve">at </w:t>
            </w:r>
            <w:r w:rsidRPr="003C5374">
              <w:rPr>
                <w:rFonts w:ascii="Arial" w:hAnsi="Arial" w:cs="Arial"/>
                <w:sz w:val="18"/>
                <w:szCs w:val="18"/>
              </w:rPr>
              <w:t>3m</w:t>
            </w:r>
          </w:p>
          <w:p w14:paraId="7BA47968" w14:textId="77777777" w:rsidR="00E7466C" w:rsidRPr="003C5374" w:rsidRDefault="00E7466C" w:rsidP="00E7466C">
            <w:pPr>
              <w:jc w:val="center"/>
              <w:rPr>
                <w:rFonts w:ascii="Arial" w:hAnsi="Arial" w:cs="Arial"/>
                <w:sz w:val="18"/>
                <w:szCs w:val="18"/>
              </w:rPr>
            </w:pPr>
            <w:r w:rsidRPr="003C5374">
              <w:rPr>
                <w:rFonts w:ascii="Arial" w:hAnsi="Arial" w:cs="Arial"/>
                <w:sz w:val="18"/>
                <w:szCs w:val="18"/>
              </w:rPr>
              <w:t xml:space="preserve">14 (40) – </w:t>
            </w:r>
            <w:r>
              <w:rPr>
                <w:rFonts w:ascii="Arial" w:hAnsi="Arial" w:cs="Arial"/>
                <w:sz w:val="18"/>
                <w:szCs w:val="18"/>
              </w:rPr>
              <w:t xml:space="preserve">at </w:t>
            </w:r>
            <w:r w:rsidRPr="003C5374">
              <w:rPr>
                <w:rFonts w:ascii="Arial" w:hAnsi="Arial" w:cs="Arial"/>
                <w:sz w:val="18"/>
                <w:szCs w:val="18"/>
              </w:rPr>
              <w:t>6m</w:t>
            </w:r>
          </w:p>
        </w:tc>
        <w:tc>
          <w:tcPr>
            <w:tcW w:w="1701" w:type="dxa"/>
            <w:vAlign w:val="center"/>
          </w:tcPr>
          <w:p w14:paraId="6FD2818A" w14:textId="77777777" w:rsidR="00E7466C" w:rsidRPr="003C5374" w:rsidRDefault="00E7466C" w:rsidP="00E7466C">
            <w:pPr>
              <w:jc w:val="center"/>
              <w:rPr>
                <w:rFonts w:ascii="Arial" w:hAnsi="Arial" w:cs="Arial"/>
                <w:sz w:val="18"/>
                <w:szCs w:val="18"/>
              </w:rPr>
            </w:pPr>
            <w:r w:rsidRPr="003C5374">
              <w:rPr>
                <w:rFonts w:ascii="Arial" w:hAnsi="Arial" w:cs="Arial"/>
                <w:sz w:val="18"/>
                <w:szCs w:val="18"/>
              </w:rPr>
              <w:t>at 3m + 6m</w:t>
            </w:r>
          </w:p>
        </w:tc>
        <w:tc>
          <w:tcPr>
            <w:tcW w:w="1559" w:type="dxa"/>
            <w:vAlign w:val="center"/>
          </w:tcPr>
          <w:p w14:paraId="79C08796" w14:textId="77777777" w:rsidR="00E7466C" w:rsidRPr="003C5374" w:rsidRDefault="00E7466C" w:rsidP="00E7466C">
            <w:pPr>
              <w:jc w:val="center"/>
              <w:rPr>
                <w:rFonts w:ascii="Arial" w:hAnsi="Arial" w:cs="Arial"/>
                <w:sz w:val="18"/>
                <w:szCs w:val="18"/>
                <w:lang w:val="en-GB"/>
              </w:rPr>
            </w:pPr>
            <w:r w:rsidRPr="003C5374">
              <w:rPr>
                <w:rFonts w:ascii="Arial" w:hAnsi="Arial" w:cs="Arial"/>
                <w:sz w:val="18"/>
                <w:szCs w:val="18"/>
                <w:lang w:val="en-GB"/>
              </w:rPr>
              <w:t>aorta, subclavian, axillary, carotid, iliac, femoral</w:t>
            </w:r>
          </w:p>
        </w:tc>
        <w:tc>
          <w:tcPr>
            <w:tcW w:w="1559" w:type="dxa"/>
            <w:vAlign w:val="center"/>
          </w:tcPr>
          <w:p w14:paraId="60220CEF" w14:textId="43AC14F6" w:rsidR="00E7466C" w:rsidRPr="003C5374" w:rsidRDefault="00E7466C" w:rsidP="00E7466C">
            <w:pPr>
              <w:jc w:val="center"/>
              <w:rPr>
                <w:rFonts w:ascii="Arial" w:hAnsi="Arial" w:cs="Arial"/>
                <w:sz w:val="18"/>
                <w:szCs w:val="18"/>
                <w:lang w:val="en-GB"/>
              </w:rPr>
            </w:pPr>
            <w:r>
              <w:rPr>
                <w:rFonts w:ascii="Arial" w:hAnsi="Arial" w:cs="Arial"/>
                <w:sz w:val="18"/>
                <w:szCs w:val="18"/>
              </w:rPr>
              <w:t>NR</w:t>
            </w:r>
          </w:p>
        </w:tc>
        <w:tc>
          <w:tcPr>
            <w:tcW w:w="1560" w:type="dxa"/>
            <w:vAlign w:val="center"/>
          </w:tcPr>
          <w:p w14:paraId="2CFF9786" w14:textId="18F04571" w:rsidR="00E7466C" w:rsidRDefault="00E7466C" w:rsidP="00E7466C">
            <w:pPr>
              <w:jc w:val="center"/>
              <w:rPr>
                <w:rFonts w:ascii="Arial" w:hAnsi="Arial" w:cs="Arial"/>
                <w:sz w:val="18"/>
                <w:szCs w:val="18"/>
              </w:rPr>
            </w:pPr>
            <w:r w:rsidRPr="003C5374">
              <w:rPr>
                <w:rFonts w:ascii="Arial" w:hAnsi="Arial" w:cs="Arial"/>
                <w:sz w:val="18"/>
                <w:szCs w:val="18"/>
                <w:lang w:val="en-GB"/>
              </w:rPr>
              <w:t>semiquant</w:t>
            </w:r>
            <w:r>
              <w:rPr>
                <w:rFonts w:ascii="Arial" w:hAnsi="Arial" w:cs="Arial"/>
                <w:sz w:val="18"/>
                <w:szCs w:val="18"/>
                <w:lang w:val="en-GB"/>
              </w:rPr>
              <w:t>itative</w:t>
            </w:r>
            <w:r w:rsidRPr="003C5374">
              <w:rPr>
                <w:rFonts w:ascii="Arial" w:hAnsi="Arial" w:cs="Arial"/>
                <w:sz w:val="18"/>
                <w:szCs w:val="18"/>
                <w:lang w:val="en-GB"/>
              </w:rPr>
              <w:t xml:space="preserve"> vasc</w:t>
            </w:r>
            <w:r>
              <w:rPr>
                <w:rFonts w:ascii="Arial" w:hAnsi="Arial" w:cs="Arial"/>
                <w:sz w:val="18"/>
                <w:szCs w:val="18"/>
                <w:lang w:val="en-GB"/>
              </w:rPr>
              <w:t xml:space="preserve">ular </w:t>
            </w:r>
            <w:r w:rsidRPr="003C5374">
              <w:rPr>
                <w:rFonts w:ascii="Arial" w:hAnsi="Arial" w:cs="Arial"/>
                <w:sz w:val="18"/>
                <w:szCs w:val="18"/>
                <w:lang w:val="en-GB"/>
              </w:rPr>
              <w:t>score (TVS</w:t>
            </w:r>
            <w:r w:rsidR="00001831">
              <w:rPr>
                <w:rFonts w:ascii="Arial" w:hAnsi="Arial" w:cs="Arial"/>
                <w:sz w:val="18"/>
                <w:szCs w:val="18"/>
                <w:lang w:val="en-GB"/>
              </w:rPr>
              <w:t>, 0-21</w:t>
            </w:r>
            <w:r>
              <w:rPr>
                <w:rFonts w:ascii="Arial" w:hAnsi="Arial" w:cs="Arial"/>
                <w:sz w:val="18"/>
                <w:szCs w:val="18"/>
                <w:lang w:val="en-GB"/>
              </w:rPr>
              <w:t>)</w:t>
            </w:r>
          </w:p>
        </w:tc>
        <w:tc>
          <w:tcPr>
            <w:tcW w:w="1417" w:type="dxa"/>
            <w:vAlign w:val="center"/>
          </w:tcPr>
          <w:p w14:paraId="331EF4B6" w14:textId="5C290708" w:rsidR="00E7466C" w:rsidRDefault="00E7466C" w:rsidP="00E7466C">
            <w:pPr>
              <w:jc w:val="center"/>
              <w:rPr>
                <w:rFonts w:ascii="Arial" w:hAnsi="Arial" w:cs="Arial"/>
                <w:sz w:val="18"/>
                <w:szCs w:val="18"/>
              </w:rPr>
            </w:pPr>
            <w:r>
              <w:rPr>
                <w:rFonts w:ascii="Arial" w:hAnsi="Arial" w:cs="Arial"/>
                <w:sz w:val="18"/>
                <w:szCs w:val="18"/>
              </w:rPr>
              <w:t>none</w:t>
            </w:r>
          </w:p>
        </w:tc>
        <w:tc>
          <w:tcPr>
            <w:tcW w:w="2268" w:type="dxa"/>
            <w:vAlign w:val="center"/>
          </w:tcPr>
          <w:p w14:paraId="29B00243" w14:textId="77777777" w:rsidR="00E7466C" w:rsidRDefault="00E7466C" w:rsidP="00E7466C">
            <w:pPr>
              <w:jc w:val="center"/>
              <w:rPr>
                <w:rFonts w:ascii="Arial" w:hAnsi="Arial" w:cs="Arial"/>
                <w:sz w:val="18"/>
                <w:szCs w:val="18"/>
                <w:lang w:val="en-GB"/>
              </w:rPr>
            </w:pPr>
            <w:r w:rsidRPr="003C5374">
              <w:rPr>
                <w:rFonts w:ascii="Arial" w:hAnsi="Arial" w:cs="Arial"/>
                <w:sz w:val="18"/>
                <w:szCs w:val="18"/>
                <w:lang w:val="en-GB"/>
              </w:rPr>
              <w:t>at 3m TVS</w:t>
            </w:r>
            <w:r>
              <w:rPr>
                <w:rFonts w:ascii="Arial" w:hAnsi="Arial" w:cs="Arial"/>
                <w:sz w:val="18"/>
                <w:szCs w:val="18"/>
                <w:lang w:val="en-GB"/>
              </w:rPr>
              <w:t>* decreased</w:t>
            </w:r>
            <w:r w:rsidRPr="003C5374">
              <w:rPr>
                <w:rFonts w:ascii="Arial" w:hAnsi="Arial" w:cs="Arial"/>
                <w:sz w:val="18"/>
                <w:szCs w:val="18"/>
                <w:lang w:val="en-GB"/>
              </w:rPr>
              <w:t xml:space="preserve"> </w:t>
            </w:r>
            <w:r>
              <w:rPr>
                <w:rFonts w:ascii="Arial" w:hAnsi="Arial" w:cs="Arial"/>
                <w:sz w:val="18"/>
                <w:szCs w:val="18"/>
                <w:lang w:val="en-GB"/>
              </w:rPr>
              <w:t>from 9 to 2 (P&lt;0.001)</w:t>
            </w:r>
          </w:p>
          <w:p w14:paraId="65F902FC" w14:textId="77777777" w:rsidR="00E7466C" w:rsidRDefault="00E7466C" w:rsidP="00E7466C">
            <w:pPr>
              <w:jc w:val="center"/>
              <w:rPr>
                <w:rFonts w:ascii="Arial" w:hAnsi="Arial" w:cs="Arial"/>
                <w:sz w:val="18"/>
                <w:szCs w:val="18"/>
                <w:lang w:val="en-GB"/>
              </w:rPr>
            </w:pPr>
          </w:p>
          <w:p w14:paraId="773789E1" w14:textId="77777777" w:rsidR="00E7466C" w:rsidRDefault="00E7466C" w:rsidP="00E7466C">
            <w:pPr>
              <w:jc w:val="center"/>
              <w:rPr>
                <w:rFonts w:ascii="Arial" w:hAnsi="Arial" w:cs="Arial"/>
                <w:sz w:val="18"/>
                <w:szCs w:val="18"/>
                <w:lang w:val="en-GB"/>
              </w:rPr>
            </w:pPr>
            <w:r>
              <w:rPr>
                <w:rFonts w:ascii="Arial" w:hAnsi="Arial" w:cs="Arial"/>
                <w:sz w:val="18"/>
                <w:szCs w:val="18"/>
                <w:lang w:val="en-GB"/>
              </w:rPr>
              <w:t>no further TVS decrease was reported at 6m</w:t>
            </w:r>
          </w:p>
          <w:p w14:paraId="60FB1E82" w14:textId="77777777" w:rsidR="00E7466C" w:rsidRDefault="00E7466C" w:rsidP="00E7466C">
            <w:pPr>
              <w:jc w:val="center"/>
              <w:rPr>
                <w:rFonts w:ascii="Arial" w:hAnsi="Arial" w:cs="Arial"/>
                <w:sz w:val="18"/>
                <w:szCs w:val="18"/>
                <w:lang w:val="en-GB"/>
              </w:rPr>
            </w:pPr>
          </w:p>
          <w:p w14:paraId="3D87C9A3" w14:textId="0B3A91E1" w:rsidR="00E7466C" w:rsidRPr="003C5374" w:rsidRDefault="00E7466C" w:rsidP="00E7466C">
            <w:pPr>
              <w:jc w:val="center"/>
              <w:rPr>
                <w:rFonts w:ascii="Arial" w:hAnsi="Arial" w:cs="Arial"/>
                <w:sz w:val="18"/>
                <w:szCs w:val="18"/>
                <w:lang w:val="en-GB"/>
              </w:rPr>
            </w:pPr>
            <w:r>
              <w:rPr>
                <w:rFonts w:ascii="Arial" w:hAnsi="Arial" w:cs="Arial"/>
                <w:sz w:val="18"/>
                <w:szCs w:val="18"/>
                <w:lang w:val="en-GB"/>
              </w:rPr>
              <w:t xml:space="preserve">no correlation of TVS with </w:t>
            </w:r>
            <w:r w:rsidRPr="005C34D8">
              <w:rPr>
                <w:rFonts w:ascii="Arial" w:hAnsi="Arial" w:cs="Arial"/>
                <w:sz w:val="18"/>
                <w:szCs w:val="18"/>
                <w:lang w:val="en-GB"/>
              </w:rPr>
              <w:t>relapse</w:t>
            </w:r>
          </w:p>
        </w:tc>
      </w:tr>
      <w:tr w:rsidR="00E7466C" w:rsidRPr="00790BDE" w14:paraId="1D4DB57F" w14:textId="1D4F4576" w:rsidTr="0032301A">
        <w:tc>
          <w:tcPr>
            <w:tcW w:w="1555" w:type="dxa"/>
            <w:vAlign w:val="center"/>
          </w:tcPr>
          <w:p w14:paraId="4D0EC3E7" w14:textId="317E1A18" w:rsidR="00E7466C" w:rsidRPr="003C5374" w:rsidRDefault="00E7466C" w:rsidP="00E7466C">
            <w:pPr>
              <w:jc w:val="center"/>
              <w:rPr>
                <w:rFonts w:ascii="Arial" w:hAnsi="Arial" w:cs="Arial"/>
                <w:sz w:val="18"/>
                <w:szCs w:val="18"/>
              </w:rPr>
            </w:pPr>
            <w:r w:rsidRPr="003C5374">
              <w:rPr>
                <w:rFonts w:ascii="Arial" w:hAnsi="Arial" w:cs="Arial"/>
                <w:sz w:val="18"/>
                <w:szCs w:val="18"/>
              </w:rPr>
              <w:t>Both M 2008</w:t>
            </w:r>
            <w:r>
              <w:rPr>
                <w:rFonts w:ascii="Arial" w:hAnsi="Arial" w:cs="Arial"/>
                <w:sz w:val="18"/>
                <w:szCs w:val="18"/>
              </w:rPr>
              <w:fldChar w:fldCharType="begin" w:fldLock="1"/>
            </w:r>
            <w:r w:rsidR="00BB035A">
              <w:rPr>
                <w:rFonts w:ascii="Arial" w:hAnsi="Arial" w:cs="Arial"/>
                <w:sz w:val="18"/>
                <w:szCs w:val="18"/>
              </w:rPr>
              <w:instrText>ADDIN CSL_CITATION { "citationItems" : [ { "id" : "ITEM-1", "itemData" : { "DOI" : "10.1136/ard.2007.082123", "ISBN" : "1468-2060 (Electronic)\\r0003-4967 (Linking)", "ISSN" : "0003-4967", "PMID" : "18223265", "abstract" : "MRI and PET are unreliable for assessing large-vessel inflammation in patients with giant cell arteritis and pre-existing immunosuppressive therapy. MRI is valuable for its ability to detect morphological vessel lesions, such as aneurysms and stenoses.", "author" : [ { "dropping-particle" : "", "family" : "Both", "given" : "M", "non-dropping-particle" : "", "parse-names" : false, "suffix" : "" }, { "dropping-particle" : "", "family" : "Ahmadi-Simab", "given" : "K", "non-dropping-particle" : "", "parse-names" : false, "suffix" : "" }, { "dropping-particle" : "", "family" : "Reuter", "given" : "M", "non-dropping-particle" : "", "parse-names" : false, "suffix" : "" }, { "dropping-particle" : "", "family" : "Dourvos", "given" : "O", "non-dropping-particle" : "", "parse-names" : false, "suffix" : "" }, { "dropping-particle" : "", "family" : "Fritzer", "given" : "E", "non-dropping-particle" : "", "parse-names" : false, "suffix" : "" }, { "dropping-particle" : "", "family" : "Ullrich", "given" : "S", "non-dropping-particle" : "", "parse-names" : false, "suffix" : "" }, { "dropping-particle" : "", "family" : "Gross", "given" : "W L", "non-dropping-particle" : "", "parse-names" : false, "suffix" : "" }, { "dropping-particle" : "", "family" : "Heller", "given" : "M", "non-dropping-particle" : "", "parse-names" : false, "suffix" : "" }, { "dropping-particle" : "", "family" : "B\u00e4hre", "given" : "M", "non-dropping-particle" : "", "parse-names" : false, "suffix" : "" } ], "container-title" : "Annals of the Rheumatic Diseases", "id" : "ITEM-1", "issue" : "7", "issued" : { "date-parts" : [ [ "2008" ] ] }, "page" : "1030-1033", "title" : "MRI and FDG-PET in the assessment of inflammatory aortic arch syndrome in complicated courses of giant cell arteritis", "type" : "article-journal", "volume" : "67" }, "uris" : [ "http://www.mendeley.com/documents/?uuid=352d2d1c-57cc-47c1-abb0-3b63c03fe482" ] } ], "mendeley" : { "formattedCitation" : "(40)", "plainTextFormattedCitation" : "(40)", "previouslyFormattedCitation" : "(40)" }, "properties" : { "noteIndex" : 0 }, "schema" : "https://github.com/citation-style-language/schema/raw/master/csl-citation.json" }</w:instrText>
            </w:r>
            <w:r>
              <w:rPr>
                <w:rFonts w:ascii="Arial" w:hAnsi="Arial" w:cs="Arial"/>
                <w:sz w:val="18"/>
                <w:szCs w:val="18"/>
              </w:rPr>
              <w:fldChar w:fldCharType="separate"/>
            </w:r>
            <w:r w:rsidR="00BB035A" w:rsidRPr="00BB035A">
              <w:rPr>
                <w:rFonts w:ascii="Arial" w:hAnsi="Arial" w:cs="Arial"/>
                <w:noProof/>
                <w:sz w:val="18"/>
                <w:szCs w:val="18"/>
              </w:rPr>
              <w:t>(40)</w:t>
            </w:r>
            <w:r>
              <w:rPr>
                <w:rFonts w:ascii="Arial" w:hAnsi="Arial" w:cs="Arial"/>
                <w:sz w:val="18"/>
                <w:szCs w:val="18"/>
              </w:rPr>
              <w:fldChar w:fldCharType="end"/>
            </w:r>
          </w:p>
        </w:tc>
        <w:tc>
          <w:tcPr>
            <w:tcW w:w="1417" w:type="dxa"/>
            <w:vAlign w:val="center"/>
          </w:tcPr>
          <w:p w14:paraId="317E1633" w14:textId="2A37FFC6" w:rsidR="00E7466C" w:rsidRPr="003C5374" w:rsidRDefault="00E7466C" w:rsidP="00E7466C">
            <w:pPr>
              <w:jc w:val="center"/>
              <w:rPr>
                <w:rFonts w:ascii="Arial" w:hAnsi="Arial" w:cs="Arial"/>
                <w:sz w:val="18"/>
                <w:szCs w:val="18"/>
                <w:lang w:val="en-GB"/>
              </w:rPr>
            </w:pPr>
            <w:r w:rsidRPr="003C5374">
              <w:rPr>
                <w:rFonts w:ascii="Arial" w:hAnsi="Arial" w:cs="Arial"/>
                <w:sz w:val="18"/>
                <w:szCs w:val="18"/>
                <w:lang w:val="en-GB"/>
              </w:rPr>
              <w:t>GCA (ACR crit</w:t>
            </w:r>
            <w:r>
              <w:rPr>
                <w:rFonts w:ascii="Arial" w:hAnsi="Arial" w:cs="Arial"/>
                <w:sz w:val="18"/>
                <w:szCs w:val="18"/>
                <w:lang w:val="en-GB"/>
              </w:rPr>
              <w:t>eria</w:t>
            </w:r>
            <w:r w:rsidRPr="003C5374">
              <w:rPr>
                <w:rFonts w:ascii="Arial" w:hAnsi="Arial" w:cs="Arial"/>
                <w:sz w:val="18"/>
                <w:szCs w:val="18"/>
                <w:lang w:val="en-GB"/>
              </w:rPr>
              <w:t>) w</w:t>
            </w:r>
            <w:r>
              <w:rPr>
                <w:rFonts w:ascii="Arial" w:hAnsi="Arial" w:cs="Arial"/>
                <w:sz w:val="18"/>
                <w:szCs w:val="18"/>
                <w:lang w:val="en-GB"/>
              </w:rPr>
              <w:t>ith</w:t>
            </w:r>
            <w:r w:rsidRPr="003C5374">
              <w:rPr>
                <w:rFonts w:ascii="Arial" w:hAnsi="Arial" w:cs="Arial"/>
                <w:sz w:val="18"/>
                <w:szCs w:val="18"/>
                <w:lang w:val="en-GB"/>
              </w:rPr>
              <w:t xml:space="preserve"> compl</w:t>
            </w:r>
            <w:r>
              <w:rPr>
                <w:rFonts w:ascii="Arial" w:hAnsi="Arial" w:cs="Arial"/>
                <w:sz w:val="18"/>
                <w:szCs w:val="18"/>
                <w:lang w:val="en-GB"/>
              </w:rPr>
              <w:t>ications</w:t>
            </w:r>
          </w:p>
        </w:tc>
        <w:tc>
          <w:tcPr>
            <w:tcW w:w="992" w:type="dxa"/>
            <w:vAlign w:val="center"/>
          </w:tcPr>
          <w:p w14:paraId="4D266271" w14:textId="77777777" w:rsidR="00E7466C" w:rsidRPr="003C5374" w:rsidRDefault="00E7466C" w:rsidP="00E7466C">
            <w:pPr>
              <w:jc w:val="center"/>
              <w:rPr>
                <w:rFonts w:ascii="Arial" w:hAnsi="Arial" w:cs="Arial"/>
                <w:sz w:val="18"/>
                <w:szCs w:val="18"/>
              </w:rPr>
            </w:pPr>
            <w:r w:rsidRPr="003C5374">
              <w:rPr>
                <w:rFonts w:ascii="Arial" w:hAnsi="Arial" w:cs="Arial"/>
                <w:sz w:val="18"/>
                <w:szCs w:val="18"/>
              </w:rPr>
              <w:t>25</w:t>
            </w:r>
          </w:p>
        </w:tc>
        <w:tc>
          <w:tcPr>
            <w:tcW w:w="1418" w:type="dxa"/>
            <w:gridSpan w:val="2"/>
            <w:vAlign w:val="center"/>
          </w:tcPr>
          <w:p w14:paraId="5D6CB347" w14:textId="77777777" w:rsidR="00E7466C" w:rsidRPr="003C5374" w:rsidRDefault="00E7466C" w:rsidP="00E7466C">
            <w:pPr>
              <w:jc w:val="center"/>
              <w:rPr>
                <w:rFonts w:ascii="Arial" w:hAnsi="Arial" w:cs="Arial"/>
                <w:sz w:val="18"/>
                <w:szCs w:val="18"/>
              </w:rPr>
            </w:pPr>
            <w:r w:rsidRPr="003C5374">
              <w:rPr>
                <w:rFonts w:ascii="Arial" w:hAnsi="Arial" w:cs="Arial"/>
                <w:sz w:val="18"/>
                <w:szCs w:val="18"/>
              </w:rPr>
              <w:t>9</w:t>
            </w:r>
          </w:p>
          <w:p w14:paraId="2E2693C5" w14:textId="77777777" w:rsidR="00E7466C" w:rsidRPr="003C5374" w:rsidRDefault="00E7466C" w:rsidP="00E7466C">
            <w:pPr>
              <w:jc w:val="center"/>
              <w:rPr>
                <w:rFonts w:ascii="Arial" w:hAnsi="Arial" w:cs="Arial"/>
                <w:sz w:val="18"/>
                <w:szCs w:val="18"/>
              </w:rPr>
            </w:pPr>
            <w:r w:rsidRPr="003C5374">
              <w:rPr>
                <w:rFonts w:ascii="Arial" w:hAnsi="Arial" w:cs="Arial"/>
                <w:sz w:val="18"/>
                <w:szCs w:val="18"/>
              </w:rPr>
              <w:t>(36)</w:t>
            </w:r>
          </w:p>
        </w:tc>
        <w:tc>
          <w:tcPr>
            <w:tcW w:w="1701" w:type="dxa"/>
            <w:vAlign w:val="center"/>
          </w:tcPr>
          <w:p w14:paraId="18FFB267" w14:textId="77777777" w:rsidR="00E7466C" w:rsidRPr="003C5374" w:rsidRDefault="00E7466C" w:rsidP="00E7466C">
            <w:pPr>
              <w:jc w:val="center"/>
              <w:rPr>
                <w:rFonts w:ascii="Arial" w:hAnsi="Arial" w:cs="Arial"/>
                <w:sz w:val="18"/>
                <w:szCs w:val="18"/>
              </w:rPr>
            </w:pPr>
            <w:r>
              <w:rPr>
                <w:rFonts w:ascii="Arial" w:hAnsi="Arial" w:cs="Arial"/>
                <w:sz w:val="18"/>
                <w:szCs w:val="18"/>
              </w:rPr>
              <w:t>NR</w:t>
            </w:r>
          </w:p>
        </w:tc>
        <w:tc>
          <w:tcPr>
            <w:tcW w:w="1559" w:type="dxa"/>
            <w:vAlign w:val="center"/>
          </w:tcPr>
          <w:p w14:paraId="246BD7FC" w14:textId="77777777" w:rsidR="00E7466C" w:rsidRPr="00CB3E3C" w:rsidRDefault="00E7466C" w:rsidP="00E7466C">
            <w:pPr>
              <w:jc w:val="center"/>
              <w:rPr>
                <w:rFonts w:ascii="Arial" w:hAnsi="Arial" w:cs="Arial"/>
                <w:sz w:val="18"/>
                <w:szCs w:val="18"/>
                <w:lang w:val="en-US"/>
              </w:rPr>
            </w:pPr>
            <w:r w:rsidRPr="00CB3E3C">
              <w:rPr>
                <w:rFonts w:ascii="Arial" w:hAnsi="Arial" w:cs="Arial"/>
                <w:sz w:val="18"/>
                <w:szCs w:val="18"/>
                <w:lang w:val="en-US"/>
              </w:rPr>
              <w:t>aorta, supra-aortic, lower extremity arteries</w:t>
            </w:r>
          </w:p>
        </w:tc>
        <w:tc>
          <w:tcPr>
            <w:tcW w:w="1559" w:type="dxa"/>
            <w:vAlign w:val="center"/>
          </w:tcPr>
          <w:p w14:paraId="377F7D20" w14:textId="4844AA87" w:rsidR="00E7466C" w:rsidRPr="00CB3E3C" w:rsidRDefault="00E7466C" w:rsidP="00E7466C">
            <w:pPr>
              <w:jc w:val="center"/>
              <w:rPr>
                <w:rFonts w:ascii="Arial" w:hAnsi="Arial" w:cs="Arial"/>
                <w:sz w:val="18"/>
                <w:szCs w:val="18"/>
                <w:lang w:val="en-US"/>
              </w:rPr>
            </w:pPr>
            <w:r>
              <w:rPr>
                <w:rFonts w:ascii="Arial" w:hAnsi="Arial" w:cs="Arial"/>
                <w:sz w:val="18"/>
                <w:szCs w:val="18"/>
              </w:rPr>
              <w:t>NR</w:t>
            </w:r>
          </w:p>
        </w:tc>
        <w:tc>
          <w:tcPr>
            <w:tcW w:w="1560" w:type="dxa"/>
            <w:vAlign w:val="center"/>
          </w:tcPr>
          <w:p w14:paraId="0538772C" w14:textId="4AC5F9A4" w:rsidR="00E7466C" w:rsidRDefault="00E7466C" w:rsidP="00E7466C">
            <w:pPr>
              <w:jc w:val="center"/>
              <w:rPr>
                <w:rStyle w:val="Kommentarzeichen"/>
                <w:rFonts w:ascii="Arial" w:hAnsi="Arial" w:cs="Arial"/>
                <w:sz w:val="18"/>
                <w:szCs w:val="18"/>
                <w:lang w:val="en-GB"/>
              </w:rPr>
            </w:pPr>
            <w:r w:rsidRPr="00001831">
              <w:rPr>
                <w:rFonts w:ascii="Arial" w:hAnsi="Arial" w:cs="Arial"/>
                <w:sz w:val="18"/>
                <w:szCs w:val="18"/>
                <w:lang w:val="en-GB"/>
              </w:rPr>
              <w:t>semiquantitative vascular score (TVS</w:t>
            </w:r>
            <w:r w:rsidR="00001831" w:rsidRPr="00001831">
              <w:rPr>
                <w:rFonts w:ascii="Arial" w:hAnsi="Arial" w:cs="Arial"/>
                <w:sz w:val="18"/>
                <w:szCs w:val="18"/>
                <w:lang w:val="en-GB"/>
              </w:rPr>
              <w:t>,</w:t>
            </w:r>
            <w:r w:rsidRPr="00001831">
              <w:rPr>
                <w:rFonts w:ascii="Arial" w:hAnsi="Arial" w:cs="Arial"/>
                <w:sz w:val="18"/>
                <w:szCs w:val="18"/>
                <w:lang w:val="en-GB"/>
              </w:rPr>
              <w:t xml:space="preserve"> </w:t>
            </w:r>
            <w:r w:rsidR="00001831" w:rsidRPr="00001831">
              <w:rPr>
                <w:rFonts w:ascii="Arial" w:hAnsi="Arial" w:cs="Arial"/>
                <w:sz w:val="18"/>
                <w:szCs w:val="18"/>
                <w:lang w:val="en-GB"/>
              </w:rPr>
              <w:t xml:space="preserve">thoracic PET: </w:t>
            </w:r>
            <w:r w:rsidRPr="00001831">
              <w:rPr>
                <w:rFonts w:ascii="Arial" w:hAnsi="Arial" w:cs="Arial"/>
                <w:sz w:val="18"/>
                <w:szCs w:val="18"/>
                <w:lang w:val="en-GB"/>
              </w:rPr>
              <w:t>0-</w:t>
            </w:r>
            <w:r w:rsidR="00001831" w:rsidRPr="00001831">
              <w:rPr>
                <w:rFonts w:ascii="Arial" w:hAnsi="Arial" w:cs="Arial"/>
                <w:sz w:val="18"/>
                <w:szCs w:val="18"/>
                <w:lang w:val="en-GB"/>
              </w:rPr>
              <w:t>12, whole body PET: 0-18</w:t>
            </w:r>
            <w:r w:rsidRPr="00001831">
              <w:rPr>
                <w:rFonts w:ascii="Arial" w:hAnsi="Arial" w:cs="Arial"/>
                <w:sz w:val="18"/>
                <w:szCs w:val="18"/>
                <w:lang w:val="en-GB"/>
              </w:rPr>
              <w:t>)</w:t>
            </w:r>
          </w:p>
        </w:tc>
        <w:tc>
          <w:tcPr>
            <w:tcW w:w="1417" w:type="dxa"/>
            <w:vAlign w:val="center"/>
          </w:tcPr>
          <w:p w14:paraId="7777182C" w14:textId="6464AC72" w:rsidR="00E7466C" w:rsidRPr="00231046" w:rsidRDefault="00E7466C" w:rsidP="00E7466C">
            <w:pPr>
              <w:jc w:val="center"/>
              <w:rPr>
                <w:rStyle w:val="Kommentarzeichen"/>
                <w:rFonts w:ascii="Arial" w:hAnsi="Arial" w:cs="Arial"/>
                <w:sz w:val="18"/>
                <w:szCs w:val="18"/>
                <w:lang w:val="en-GB"/>
              </w:rPr>
            </w:pPr>
            <w:r>
              <w:rPr>
                <w:rStyle w:val="Kommentarzeichen"/>
                <w:rFonts w:ascii="Arial" w:hAnsi="Arial" w:cs="Arial"/>
                <w:sz w:val="18"/>
                <w:szCs w:val="18"/>
                <w:lang w:val="en-GB"/>
              </w:rPr>
              <w:t>none</w:t>
            </w:r>
          </w:p>
        </w:tc>
        <w:tc>
          <w:tcPr>
            <w:tcW w:w="2268" w:type="dxa"/>
            <w:vAlign w:val="center"/>
          </w:tcPr>
          <w:p w14:paraId="2914D5EB" w14:textId="2C67F0DB" w:rsidR="00E7466C" w:rsidRDefault="00E7466C" w:rsidP="00E7466C">
            <w:pPr>
              <w:jc w:val="center"/>
              <w:rPr>
                <w:rStyle w:val="Kommentarzeichen"/>
                <w:rFonts w:ascii="Arial" w:hAnsi="Arial" w:cs="Arial"/>
                <w:sz w:val="18"/>
                <w:szCs w:val="18"/>
                <w:lang w:val="en-GB"/>
              </w:rPr>
            </w:pPr>
            <w:r>
              <w:rPr>
                <w:rStyle w:val="Kommentarzeichen"/>
                <w:rFonts w:ascii="Arial" w:hAnsi="Arial" w:cs="Arial"/>
                <w:sz w:val="18"/>
                <w:szCs w:val="18"/>
                <w:lang w:val="en-GB"/>
              </w:rPr>
              <w:t>only thoracic</w:t>
            </w:r>
            <w:r w:rsidRPr="00231046">
              <w:rPr>
                <w:rStyle w:val="Kommentarzeichen"/>
                <w:rFonts w:ascii="Arial" w:hAnsi="Arial" w:cs="Arial"/>
                <w:sz w:val="18"/>
                <w:szCs w:val="18"/>
                <w:lang w:val="en-GB"/>
              </w:rPr>
              <w:t xml:space="preserve"> PET</w:t>
            </w:r>
            <w:r>
              <w:rPr>
                <w:rStyle w:val="Kommentarzeichen"/>
                <w:rFonts w:ascii="Arial" w:hAnsi="Arial" w:cs="Arial"/>
                <w:sz w:val="18"/>
                <w:szCs w:val="18"/>
                <w:lang w:val="en-GB"/>
              </w:rPr>
              <w:t xml:space="preserve"> score was associated with</w:t>
            </w:r>
            <w:r w:rsidRPr="00231046">
              <w:rPr>
                <w:rStyle w:val="Kommentarzeichen"/>
                <w:rFonts w:ascii="Arial" w:hAnsi="Arial" w:cs="Arial"/>
                <w:sz w:val="18"/>
                <w:szCs w:val="18"/>
                <w:lang w:val="en-GB"/>
              </w:rPr>
              <w:t xml:space="preserve"> ∆ESR (r=0.68, P&lt;0.05)</w:t>
            </w:r>
          </w:p>
          <w:p w14:paraId="2A8FBF14" w14:textId="77777777" w:rsidR="00E7466C" w:rsidRDefault="00E7466C" w:rsidP="00E7466C">
            <w:pPr>
              <w:jc w:val="center"/>
              <w:rPr>
                <w:rStyle w:val="Kommentarzeichen"/>
                <w:rFonts w:ascii="Arial" w:hAnsi="Arial" w:cs="Arial"/>
                <w:sz w:val="18"/>
                <w:szCs w:val="18"/>
                <w:lang w:val="en-GB"/>
              </w:rPr>
            </w:pPr>
          </w:p>
          <w:p w14:paraId="05289224" w14:textId="484A71CF" w:rsidR="00E7466C" w:rsidRPr="00231046" w:rsidRDefault="00E7466C" w:rsidP="00E7466C">
            <w:pPr>
              <w:jc w:val="center"/>
              <w:rPr>
                <w:rStyle w:val="Kommentarzeichen"/>
                <w:rFonts w:ascii="Arial" w:hAnsi="Arial" w:cs="Arial"/>
                <w:sz w:val="18"/>
                <w:szCs w:val="18"/>
                <w:lang w:val="en-GB"/>
              </w:rPr>
            </w:pPr>
            <w:r>
              <w:rPr>
                <w:rStyle w:val="Kommentarzeichen"/>
                <w:rFonts w:ascii="Arial" w:hAnsi="Arial" w:cs="Arial"/>
                <w:sz w:val="18"/>
                <w:szCs w:val="18"/>
                <w:lang w:val="en-GB"/>
              </w:rPr>
              <w:t xml:space="preserve">no correlation of whole body PET activity score with </w:t>
            </w:r>
            <w:r w:rsidRPr="00231046">
              <w:rPr>
                <w:rStyle w:val="Kommentarzeichen"/>
                <w:rFonts w:ascii="Arial" w:hAnsi="Arial" w:cs="Arial"/>
                <w:sz w:val="18"/>
                <w:szCs w:val="18"/>
                <w:lang w:val="en-GB"/>
              </w:rPr>
              <w:t>∆</w:t>
            </w:r>
            <w:r>
              <w:rPr>
                <w:rStyle w:val="Kommentarzeichen"/>
                <w:rFonts w:ascii="Arial" w:hAnsi="Arial" w:cs="Arial"/>
                <w:sz w:val="18"/>
                <w:szCs w:val="18"/>
                <w:lang w:val="en-GB"/>
              </w:rPr>
              <w:t xml:space="preserve">ESR, </w:t>
            </w:r>
            <w:r w:rsidRPr="00231046">
              <w:rPr>
                <w:rStyle w:val="Kommentarzeichen"/>
                <w:rFonts w:ascii="Arial" w:hAnsi="Arial" w:cs="Arial"/>
                <w:sz w:val="18"/>
                <w:szCs w:val="18"/>
                <w:lang w:val="en-GB"/>
              </w:rPr>
              <w:t>∆</w:t>
            </w:r>
            <w:r>
              <w:rPr>
                <w:rStyle w:val="Kommentarzeichen"/>
                <w:rFonts w:ascii="Arial" w:hAnsi="Arial" w:cs="Arial"/>
                <w:sz w:val="18"/>
                <w:szCs w:val="18"/>
                <w:lang w:val="en-GB"/>
              </w:rPr>
              <w:t xml:space="preserve">CRP, </w:t>
            </w:r>
            <w:r w:rsidRPr="00231046">
              <w:rPr>
                <w:rStyle w:val="Kommentarzeichen"/>
                <w:rFonts w:ascii="Arial" w:hAnsi="Arial" w:cs="Arial"/>
                <w:sz w:val="18"/>
                <w:szCs w:val="18"/>
                <w:lang w:val="en-GB"/>
              </w:rPr>
              <w:t>∆</w:t>
            </w:r>
            <w:r>
              <w:rPr>
                <w:rStyle w:val="Kommentarzeichen"/>
                <w:rFonts w:ascii="Arial" w:hAnsi="Arial" w:cs="Arial"/>
                <w:sz w:val="18"/>
                <w:szCs w:val="18"/>
                <w:lang w:val="en-GB"/>
              </w:rPr>
              <w:t>BVAS</w:t>
            </w:r>
          </w:p>
        </w:tc>
      </w:tr>
      <w:tr w:rsidR="00E7466C" w:rsidRPr="00FD0BDE" w14:paraId="5AFC4459" w14:textId="77777777" w:rsidTr="008D4607">
        <w:tc>
          <w:tcPr>
            <w:tcW w:w="15446" w:type="dxa"/>
            <w:gridSpan w:val="11"/>
            <w:vAlign w:val="center"/>
          </w:tcPr>
          <w:p w14:paraId="53DCDC4C" w14:textId="073BC60D" w:rsidR="00E7466C" w:rsidRDefault="00E7466C" w:rsidP="00E7466C">
            <w:pPr>
              <w:spacing w:before="120" w:after="120"/>
              <w:jc w:val="center"/>
              <w:rPr>
                <w:rFonts w:ascii="Arial" w:hAnsi="Arial" w:cs="Arial"/>
                <w:sz w:val="18"/>
                <w:szCs w:val="18"/>
                <w:lang w:val="en-GB"/>
              </w:rPr>
            </w:pPr>
            <w:r>
              <w:rPr>
                <w:rFonts w:ascii="Arial" w:hAnsi="Arial" w:cs="Arial"/>
                <w:b/>
                <w:sz w:val="28"/>
                <w:szCs w:val="24"/>
                <w:lang w:val="en-GB"/>
              </w:rPr>
              <w:t>Computed tomography angiography</w:t>
            </w:r>
          </w:p>
        </w:tc>
      </w:tr>
      <w:tr w:rsidR="00E7466C" w:rsidRPr="00FD0BDE" w14:paraId="6C748CFA" w14:textId="77777777" w:rsidTr="008D4607">
        <w:tc>
          <w:tcPr>
            <w:tcW w:w="15446" w:type="dxa"/>
            <w:gridSpan w:val="11"/>
            <w:vAlign w:val="center"/>
          </w:tcPr>
          <w:p w14:paraId="0E40F145" w14:textId="1B29A4AF" w:rsidR="00E7466C" w:rsidRDefault="00E7466C" w:rsidP="00E7466C">
            <w:pPr>
              <w:spacing w:before="120" w:after="120"/>
              <w:jc w:val="center"/>
              <w:rPr>
                <w:rFonts w:ascii="Arial" w:hAnsi="Arial" w:cs="Arial"/>
                <w:sz w:val="18"/>
                <w:szCs w:val="18"/>
                <w:lang w:val="en-GB"/>
              </w:rPr>
            </w:pPr>
            <w:r>
              <w:rPr>
                <w:rFonts w:ascii="Arial" w:hAnsi="Arial" w:cs="Arial"/>
                <w:b/>
                <w:sz w:val="24"/>
                <w:szCs w:val="24"/>
              </w:rPr>
              <w:t>Giant cell arteritis</w:t>
            </w:r>
          </w:p>
        </w:tc>
      </w:tr>
      <w:tr w:rsidR="00E7466C" w:rsidRPr="00790BDE" w14:paraId="7035E222" w14:textId="543A042B" w:rsidTr="0032301A">
        <w:tc>
          <w:tcPr>
            <w:tcW w:w="1555" w:type="dxa"/>
            <w:vAlign w:val="center"/>
          </w:tcPr>
          <w:p w14:paraId="1F929FD0" w14:textId="639D5CE6" w:rsidR="00E7466C" w:rsidRPr="003C5374" w:rsidRDefault="00E7466C" w:rsidP="00E7466C">
            <w:pPr>
              <w:jc w:val="center"/>
              <w:rPr>
                <w:rFonts w:ascii="Arial" w:hAnsi="Arial" w:cs="Arial"/>
                <w:sz w:val="18"/>
                <w:szCs w:val="18"/>
              </w:rPr>
            </w:pPr>
            <w:r>
              <w:rPr>
                <w:rFonts w:ascii="Arial" w:hAnsi="Arial" w:cs="Arial"/>
                <w:sz w:val="18"/>
                <w:szCs w:val="18"/>
              </w:rPr>
              <w:t xml:space="preserve">Prieto-Gonzalez </w:t>
            </w:r>
            <w:r w:rsidRPr="003C5374">
              <w:rPr>
                <w:rFonts w:ascii="Arial" w:hAnsi="Arial" w:cs="Arial"/>
                <w:sz w:val="18"/>
                <w:szCs w:val="18"/>
              </w:rPr>
              <w:t>2015</w:t>
            </w:r>
            <w:r>
              <w:rPr>
                <w:rFonts w:ascii="Arial" w:hAnsi="Arial" w:cs="Arial"/>
                <w:sz w:val="18"/>
                <w:szCs w:val="18"/>
              </w:rPr>
              <w:fldChar w:fldCharType="begin" w:fldLock="1"/>
            </w:r>
            <w:r w:rsidR="00BB035A">
              <w:rPr>
                <w:rFonts w:ascii="Arial" w:hAnsi="Arial" w:cs="Arial"/>
                <w:sz w:val="18"/>
                <w:szCs w:val="18"/>
              </w:rPr>
              <w:instrText>ADDIN CSL_CITATION { "citationItems" : [ { "id" : "ITEM-1", "itemData" : { "DOI" : "10.1097/MD.0000000000000486", "ISBN" : "0025-7974", "ISSN" : "1536-5964", "PMID" : "25654393", "abstract" : "Computed tomography angiography (CTA) detects signs of large-vessel vasculitis (LVV) in about 67.5% of patients with giant-cell arteritis (GCA) at the time of diagnosis and early aortic dilatation in 15%. The outcome of CTA-findings of LVV upon glucocorticoid treatment has not been prospectively evaluated. The aim of our study was to prospectively assess glucocorticoid-induced changes in CTA findings of LVV in patients with GCA. Forty biopsy-proven GCA patients evaluated by CTA at diagnosis were prospectively followed and scheduled a new CTA approximately after 1 year of treatment. Vessel wall thickening, diameter, and contrast enhancement of the aorta and its tributaries were evaluated. Results were compared to those obtained at the time of diagnosis. CTA was repeated to 35 patients after a median follow-up of 13.5 months (IQ25-75% 12.4-15.8). Arterial wall thickening was still present in 17 patients (68% of the patients who initially had LVV). The number of affected segments and wall thickness at various aortic segments significantly decreased and no patients developed new lesions, new aortic dilation or increase in previous dilation. Contrast enhancement disappeared in 15 (93.75%) of 16 patients in whom this finding could be assessed. Signs of LVV improve with treatment. While contrast enhancement resolves in the majority of patients, vessel wall thickening persists in two thirds. However, the number of affected aortic segments as well as aortic wall thickness significantly decreases. Longer follow-up is necessary to determine the clinical significance of persisting wall thickening and its relationship with relapses or subsequent development of aortic dilatation or large-vessel stenoses.", "author" : [ { "dropping-particle" : "", "family" : "Prieto-Gonz\u00e1lez", "given" : "Sergio", "non-dropping-particle" : "", "parse-names" : false, "suffix" : "" }, { "dropping-particle" : "", "family" : "Garc\u00eda-Mart\u00ednez", "given" : "Ana", "non-dropping-particle" : "", "parse-names" : false, "suffix" : "" }, { "dropping-particle" : "", "family" : "Tavera-Bahillo", "given" : "Itziar", "non-dropping-particle" : "", "parse-names" : false, "suffix" : "" }, { "dropping-particle" : "", "family" : "Hern\u00e1ndez-Rodr\u00edguez", "given" : "Jos\u00e9", "non-dropping-particle" : "", "parse-names" : false, "suffix" : "" }, { "dropping-particle" : "", "family" : "Guti\u00e9rrez-Chacoff", "given" : "Jos\u00e9", "non-dropping-particle" : "", "parse-names" : false, "suffix" : "" }, { "dropping-particle" : "", "family" : "Alba", "given" : "Marco a", "non-dropping-particle" : "", "parse-names" : false, "suffix" : "" }, { "dropping-particle" : "", "family" : "Murgia", "given" : "Giuseppe", "non-dropping-particle" : "", "parse-names" : false, "suffix" : "" }, { "dropping-particle" : "", "family" : "Esp\u00edgol-Frigol\u00e9", "given" : "Georgina", "non-dropping-particle" : "", "parse-names" : false, "suffix" : "" }, { "dropping-particle" : "", "family" : "S\u00e1nchez", "given" : "Marcelo", "non-dropping-particle" : "", "parse-names" : false, "suffix" : "" }, { "dropping-particle" : "", "family" : "Arguis", "given" : "Pedro", "non-dropping-particle" : "", "parse-names" : false, "suffix" : "" }, { "dropping-particle" : "", "family" : "Cid", "given" : "Maria C", "non-dropping-particle" : "", "parse-names" : false, "suffix" : "" } ], "container-title" : "Medicine", "id" : "ITEM-1", "issue" : "5", "issued" : { "date-parts" : [ [ "2015" ] ] }, "page" : "e486", "title" : "Effect of glucocorticoid treatment on computed tomography angiography detected large-vessel inflammation in giant-cell arteritis. A prospective, longitudinal study.", "type" : "article-journal", "volume" : "94" }, "uris" : [ "http://www.mendeley.com/documents/?uuid=622e7b82-741f-4179-b34c-f818ce2171fe" ] } ], "mendeley" : { "formattedCitation" : "(42)", "plainTextFormattedCitation" : "(42)", "previouslyFormattedCitation" : "(42)" }, "properties" : { "noteIndex" : 0 }, "schema" : "https://github.com/citation-style-language/schema/raw/master/csl-citation.json" }</w:instrText>
            </w:r>
            <w:r>
              <w:rPr>
                <w:rFonts w:ascii="Arial" w:hAnsi="Arial" w:cs="Arial"/>
                <w:sz w:val="18"/>
                <w:szCs w:val="18"/>
              </w:rPr>
              <w:fldChar w:fldCharType="separate"/>
            </w:r>
            <w:r w:rsidR="00BB035A" w:rsidRPr="00BB035A">
              <w:rPr>
                <w:rFonts w:ascii="Arial" w:hAnsi="Arial" w:cs="Arial"/>
                <w:noProof/>
                <w:sz w:val="18"/>
                <w:szCs w:val="18"/>
              </w:rPr>
              <w:t>(42)</w:t>
            </w:r>
            <w:r>
              <w:rPr>
                <w:rFonts w:ascii="Arial" w:hAnsi="Arial" w:cs="Arial"/>
                <w:sz w:val="18"/>
                <w:szCs w:val="18"/>
              </w:rPr>
              <w:fldChar w:fldCharType="end"/>
            </w:r>
          </w:p>
        </w:tc>
        <w:tc>
          <w:tcPr>
            <w:tcW w:w="1417" w:type="dxa"/>
            <w:vAlign w:val="center"/>
          </w:tcPr>
          <w:p w14:paraId="24FF28AC" w14:textId="77777777" w:rsidR="00E7466C" w:rsidRPr="003C5374" w:rsidRDefault="00E7466C" w:rsidP="00E7466C">
            <w:pPr>
              <w:jc w:val="center"/>
              <w:rPr>
                <w:rFonts w:ascii="Arial" w:hAnsi="Arial" w:cs="Arial"/>
                <w:sz w:val="18"/>
                <w:szCs w:val="18"/>
              </w:rPr>
            </w:pPr>
            <w:r w:rsidRPr="003C5374">
              <w:rPr>
                <w:rFonts w:ascii="Arial" w:hAnsi="Arial" w:cs="Arial"/>
                <w:sz w:val="18"/>
                <w:szCs w:val="18"/>
              </w:rPr>
              <w:t>TAB proven GCA</w:t>
            </w:r>
          </w:p>
        </w:tc>
        <w:tc>
          <w:tcPr>
            <w:tcW w:w="992" w:type="dxa"/>
            <w:vAlign w:val="center"/>
          </w:tcPr>
          <w:p w14:paraId="6BC82267" w14:textId="77777777" w:rsidR="00E7466C" w:rsidRPr="003C5374" w:rsidRDefault="00E7466C" w:rsidP="00E7466C">
            <w:pPr>
              <w:jc w:val="center"/>
              <w:rPr>
                <w:rFonts w:ascii="Arial" w:hAnsi="Arial" w:cs="Arial"/>
                <w:sz w:val="18"/>
                <w:szCs w:val="18"/>
              </w:rPr>
            </w:pPr>
            <w:r w:rsidRPr="003C5374">
              <w:rPr>
                <w:rFonts w:ascii="Arial" w:hAnsi="Arial" w:cs="Arial"/>
                <w:sz w:val="18"/>
                <w:szCs w:val="18"/>
              </w:rPr>
              <w:t>40</w:t>
            </w:r>
          </w:p>
        </w:tc>
        <w:tc>
          <w:tcPr>
            <w:tcW w:w="1418" w:type="dxa"/>
            <w:gridSpan w:val="2"/>
            <w:vAlign w:val="center"/>
          </w:tcPr>
          <w:p w14:paraId="6C75FD25" w14:textId="77777777" w:rsidR="00E7466C" w:rsidRPr="003C5374" w:rsidRDefault="00E7466C" w:rsidP="00E7466C">
            <w:pPr>
              <w:jc w:val="center"/>
              <w:rPr>
                <w:rFonts w:ascii="Arial" w:hAnsi="Arial" w:cs="Arial"/>
                <w:sz w:val="18"/>
                <w:szCs w:val="18"/>
              </w:rPr>
            </w:pPr>
            <w:r w:rsidRPr="003C5374">
              <w:rPr>
                <w:rFonts w:ascii="Arial" w:hAnsi="Arial" w:cs="Arial"/>
                <w:sz w:val="18"/>
                <w:szCs w:val="18"/>
              </w:rPr>
              <w:t>35</w:t>
            </w:r>
          </w:p>
          <w:p w14:paraId="057D7313" w14:textId="77777777" w:rsidR="00E7466C" w:rsidRPr="003C5374" w:rsidRDefault="00E7466C" w:rsidP="00E7466C">
            <w:pPr>
              <w:jc w:val="center"/>
              <w:rPr>
                <w:rFonts w:ascii="Arial" w:hAnsi="Arial" w:cs="Arial"/>
                <w:sz w:val="18"/>
                <w:szCs w:val="18"/>
              </w:rPr>
            </w:pPr>
            <w:r w:rsidRPr="003C5374">
              <w:rPr>
                <w:rFonts w:ascii="Arial" w:hAnsi="Arial" w:cs="Arial"/>
                <w:sz w:val="18"/>
                <w:szCs w:val="18"/>
              </w:rPr>
              <w:t>(88)</w:t>
            </w:r>
          </w:p>
        </w:tc>
        <w:tc>
          <w:tcPr>
            <w:tcW w:w="1701" w:type="dxa"/>
            <w:vAlign w:val="center"/>
          </w:tcPr>
          <w:p w14:paraId="38B4527B" w14:textId="77777777" w:rsidR="00E7466C" w:rsidRPr="003C5374" w:rsidRDefault="00E7466C" w:rsidP="00E7466C">
            <w:pPr>
              <w:jc w:val="center"/>
              <w:rPr>
                <w:rFonts w:ascii="Arial" w:hAnsi="Arial" w:cs="Arial"/>
                <w:sz w:val="18"/>
                <w:szCs w:val="18"/>
              </w:rPr>
            </w:pPr>
            <w:r w:rsidRPr="003C5374">
              <w:rPr>
                <w:rFonts w:ascii="Arial" w:hAnsi="Arial" w:cs="Arial"/>
                <w:sz w:val="18"/>
                <w:szCs w:val="18"/>
              </w:rPr>
              <w:t>13.5m</w:t>
            </w:r>
          </w:p>
        </w:tc>
        <w:tc>
          <w:tcPr>
            <w:tcW w:w="1559" w:type="dxa"/>
            <w:vAlign w:val="center"/>
          </w:tcPr>
          <w:p w14:paraId="78CD0375" w14:textId="77777777" w:rsidR="00E7466C" w:rsidRPr="003C5374" w:rsidRDefault="00E7466C" w:rsidP="00E7466C">
            <w:pPr>
              <w:jc w:val="center"/>
              <w:rPr>
                <w:rFonts w:ascii="Arial" w:hAnsi="Arial" w:cs="Arial"/>
                <w:sz w:val="18"/>
                <w:szCs w:val="18"/>
                <w:lang w:val="en-GB"/>
              </w:rPr>
            </w:pPr>
            <w:r w:rsidRPr="003C5374">
              <w:rPr>
                <w:rFonts w:ascii="Arial" w:hAnsi="Arial" w:cs="Arial"/>
                <w:sz w:val="18"/>
                <w:szCs w:val="18"/>
                <w:lang w:val="en-GB"/>
              </w:rPr>
              <w:t>aorta, brachiocephalic trunk, carotid, subclavian, axillary, splanchnic renal, iliac, femoral</w:t>
            </w:r>
          </w:p>
        </w:tc>
        <w:tc>
          <w:tcPr>
            <w:tcW w:w="1559" w:type="dxa"/>
            <w:vAlign w:val="center"/>
          </w:tcPr>
          <w:p w14:paraId="4F31DC47" w14:textId="570BAF71" w:rsidR="00E7466C" w:rsidRPr="003C5374" w:rsidRDefault="00E7466C" w:rsidP="00E7466C">
            <w:pPr>
              <w:jc w:val="center"/>
              <w:rPr>
                <w:rFonts w:ascii="Arial" w:hAnsi="Arial" w:cs="Arial"/>
                <w:sz w:val="18"/>
                <w:szCs w:val="18"/>
                <w:lang w:val="en-GB"/>
              </w:rPr>
            </w:pPr>
            <w:r>
              <w:rPr>
                <w:rFonts w:ascii="Arial" w:hAnsi="Arial" w:cs="Arial"/>
                <w:sz w:val="18"/>
                <w:szCs w:val="18"/>
              </w:rPr>
              <w:t>NR</w:t>
            </w:r>
          </w:p>
        </w:tc>
        <w:tc>
          <w:tcPr>
            <w:tcW w:w="1560" w:type="dxa"/>
            <w:vAlign w:val="center"/>
          </w:tcPr>
          <w:p w14:paraId="34E35A85" w14:textId="3B306567" w:rsidR="00E7466C" w:rsidRPr="003C5374" w:rsidRDefault="00E7466C" w:rsidP="00E7466C">
            <w:pPr>
              <w:jc w:val="center"/>
              <w:rPr>
                <w:rFonts w:ascii="Arial" w:hAnsi="Arial" w:cs="Arial"/>
                <w:sz w:val="18"/>
                <w:szCs w:val="18"/>
                <w:lang w:val="en-GB"/>
              </w:rPr>
            </w:pPr>
            <w:r>
              <w:rPr>
                <w:rFonts w:ascii="Arial" w:hAnsi="Arial" w:cs="Arial"/>
                <w:sz w:val="18"/>
                <w:szCs w:val="18"/>
                <w:lang w:val="en-GB"/>
              </w:rPr>
              <w:t>w</w:t>
            </w:r>
            <w:r w:rsidRPr="003C5374">
              <w:rPr>
                <w:rFonts w:ascii="Arial" w:hAnsi="Arial" w:cs="Arial"/>
                <w:sz w:val="18"/>
                <w:szCs w:val="18"/>
                <w:lang w:val="en-GB"/>
              </w:rPr>
              <w:t xml:space="preserve">all thickness </w:t>
            </w:r>
          </w:p>
          <w:p w14:paraId="111474B0" w14:textId="77777777" w:rsidR="00E7466C" w:rsidRPr="003C5374" w:rsidRDefault="00E7466C" w:rsidP="00E7466C">
            <w:pPr>
              <w:jc w:val="center"/>
              <w:rPr>
                <w:rFonts w:ascii="Arial" w:hAnsi="Arial" w:cs="Arial"/>
                <w:sz w:val="18"/>
                <w:szCs w:val="18"/>
                <w:lang w:val="en-GB"/>
              </w:rPr>
            </w:pPr>
            <w:r w:rsidRPr="003C5374">
              <w:rPr>
                <w:rFonts w:ascii="Arial" w:hAnsi="Arial" w:cs="Arial"/>
                <w:sz w:val="18"/>
                <w:szCs w:val="18"/>
                <w:lang w:val="en-GB"/>
              </w:rPr>
              <w:t>n involved vessels</w:t>
            </w:r>
          </w:p>
          <w:p w14:paraId="7C22C127" w14:textId="2BBD5804" w:rsidR="00D52146" w:rsidRDefault="00E7466C" w:rsidP="00E7466C">
            <w:pPr>
              <w:jc w:val="center"/>
              <w:rPr>
                <w:rFonts w:ascii="Arial" w:hAnsi="Arial" w:cs="Arial"/>
                <w:sz w:val="18"/>
                <w:szCs w:val="18"/>
                <w:lang w:val="en-GB"/>
              </w:rPr>
            </w:pPr>
            <w:r>
              <w:rPr>
                <w:rFonts w:ascii="Arial" w:hAnsi="Arial" w:cs="Arial"/>
                <w:sz w:val="18"/>
                <w:szCs w:val="18"/>
                <w:lang w:val="en-GB"/>
              </w:rPr>
              <w:t>enhancement</w:t>
            </w:r>
          </w:p>
          <w:p w14:paraId="19E650FF" w14:textId="77777777" w:rsidR="00E7466C" w:rsidRPr="00D52146" w:rsidRDefault="00E7466C" w:rsidP="00D52146">
            <w:pPr>
              <w:rPr>
                <w:rFonts w:ascii="Arial" w:hAnsi="Arial" w:cs="Arial"/>
                <w:sz w:val="18"/>
                <w:szCs w:val="18"/>
                <w:lang w:val="en-GB"/>
              </w:rPr>
            </w:pPr>
          </w:p>
        </w:tc>
        <w:tc>
          <w:tcPr>
            <w:tcW w:w="1417" w:type="dxa"/>
            <w:vAlign w:val="center"/>
          </w:tcPr>
          <w:p w14:paraId="2AA9B432" w14:textId="000C8A50" w:rsidR="00E7466C" w:rsidRDefault="00E7466C" w:rsidP="00E7466C">
            <w:pPr>
              <w:jc w:val="center"/>
              <w:rPr>
                <w:rFonts w:ascii="Arial" w:hAnsi="Arial" w:cs="Arial"/>
                <w:sz w:val="18"/>
                <w:szCs w:val="18"/>
                <w:lang w:val="en-GB"/>
              </w:rPr>
            </w:pPr>
            <w:r>
              <w:rPr>
                <w:rFonts w:ascii="Arial" w:hAnsi="Arial" w:cs="Arial"/>
                <w:sz w:val="18"/>
                <w:szCs w:val="18"/>
                <w:lang w:val="en-GB"/>
              </w:rPr>
              <w:t>none</w:t>
            </w:r>
          </w:p>
        </w:tc>
        <w:tc>
          <w:tcPr>
            <w:tcW w:w="2268" w:type="dxa"/>
            <w:vAlign w:val="center"/>
          </w:tcPr>
          <w:p w14:paraId="30DCB5ED" w14:textId="39CBB6CC" w:rsidR="00E7466C" w:rsidRDefault="00E7466C" w:rsidP="00E7466C">
            <w:pPr>
              <w:jc w:val="center"/>
              <w:rPr>
                <w:rFonts w:ascii="Arial" w:hAnsi="Arial" w:cs="Arial"/>
                <w:sz w:val="18"/>
                <w:szCs w:val="18"/>
                <w:lang w:val="en-GB"/>
              </w:rPr>
            </w:pPr>
            <w:r>
              <w:rPr>
                <w:rFonts w:ascii="Arial" w:hAnsi="Arial" w:cs="Arial"/>
                <w:sz w:val="18"/>
                <w:szCs w:val="18"/>
                <w:lang w:val="en-GB"/>
              </w:rPr>
              <w:t>w</w:t>
            </w:r>
            <w:r w:rsidRPr="003C5374">
              <w:rPr>
                <w:rFonts w:ascii="Arial" w:hAnsi="Arial" w:cs="Arial"/>
                <w:sz w:val="18"/>
                <w:szCs w:val="18"/>
                <w:lang w:val="en-GB"/>
              </w:rPr>
              <w:t>all thickness</w:t>
            </w:r>
            <w:r>
              <w:rPr>
                <w:rFonts w:ascii="Arial" w:hAnsi="Arial" w:cs="Arial"/>
                <w:sz w:val="18"/>
                <w:szCs w:val="18"/>
                <w:lang w:val="en-GB"/>
              </w:rPr>
              <w:t>* decreased from 2.7 to 1.2mm</w:t>
            </w:r>
            <w:r w:rsidRPr="003C5374">
              <w:rPr>
                <w:rFonts w:ascii="Arial" w:hAnsi="Arial" w:cs="Arial"/>
                <w:sz w:val="18"/>
                <w:szCs w:val="18"/>
                <w:lang w:val="en-GB"/>
              </w:rPr>
              <w:t xml:space="preserve"> </w:t>
            </w:r>
            <w:r>
              <w:rPr>
                <w:rFonts w:ascii="Arial" w:hAnsi="Arial" w:cs="Arial"/>
                <w:sz w:val="18"/>
                <w:szCs w:val="18"/>
                <w:lang w:val="en-GB"/>
              </w:rPr>
              <w:t>at different aortic levels (all with P&lt;0.05)</w:t>
            </w:r>
          </w:p>
          <w:p w14:paraId="1E3C0E88" w14:textId="77777777" w:rsidR="00E7466C" w:rsidRPr="003C5374" w:rsidRDefault="00E7466C" w:rsidP="00E7466C">
            <w:pPr>
              <w:jc w:val="center"/>
              <w:rPr>
                <w:rFonts w:ascii="Arial" w:hAnsi="Arial" w:cs="Arial"/>
                <w:sz w:val="18"/>
                <w:szCs w:val="18"/>
                <w:lang w:val="en-GB"/>
              </w:rPr>
            </w:pPr>
          </w:p>
          <w:p w14:paraId="01062B30" w14:textId="4805AB6D" w:rsidR="00E7466C" w:rsidRDefault="00E7466C" w:rsidP="00E7466C">
            <w:pPr>
              <w:jc w:val="center"/>
              <w:rPr>
                <w:rFonts w:ascii="Arial" w:hAnsi="Arial" w:cs="Arial"/>
                <w:sz w:val="18"/>
                <w:szCs w:val="18"/>
                <w:lang w:val="en-GB"/>
              </w:rPr>
            </w:pPr>
            <w:r w:rsidRPr="003C5374">
              <w:rPr>
                <w:rFonts w:ascii="Arial" w:hAnsi="Arial" w:cs="Arial"/>
                <w:sz w:val="18"/>
                <w:szCs w:val="18"/>
                <w:lang w:val="en-GB"/>
              </w:rPr>
              <w:t>n involved vessels</w:t>
            </w:r>
            <w:r>
              <w:rPr>
                <w:rFonts w:ascii="Arial" w:hAnsi="Arial" w:cs="Arial"/>
                <w:sz w:val="18"/>
                <w:szCs w:val="18"/>
                <w:lang w:val="en-GB"/>
              </w:rPr>
              <w:t xml:space="preserve"> decreased from 66 to 37†#</w:t>
            </w:r>
          </w:p>
          <w:p w14:paraId="64B37141" w14:textId="77777777" w:rsidR="00E7466C" w:rsidRPr="003C5374" w:rsidRDefault="00E7466C" w:rsidP="00E7466C">
            <w:pPr>
              <w:jc w:val="center"/>
              <w:rPr>
                <w:rFonts w:ascii="Arial" w:hAnsi="Arial" w:cs="Arial"/>
                <w:sz w:val="18"/>
                <w:szCs w:val="18"/>
                <w:lang w:val="en-GB"/>
              </w:rPr>
            </w:pPr>
          </w:p>
          <w:p w14:paraId="0971769B" w14:textId="630218F2" w:rsidR="00E7466C" w:rsidRDefault="00E7466C" w:rsidP="00E7466C">
            <w:pPr>
              <w:jc w:val="center"/>
              <w:rPr>
                <w:rFonts w:ascii="Arial" w:hAnsi="Arial" w:cs="Arial"/>
                <w:sz w:val="18"/>
                <w:szCs w:val="18"/>
                <w:lang w:val="en-GB"/>
              </w:rPr>
            </w:pPr>
            <w:r>
              <w:rPr>
                <w:rFonts w:ascii="Arial" w:hAnsi="Arial" w:cs="Arial"/>
                <w:sz w:val="18"/>
                <w:szCs w:val="18"/>
                <w:lang w:val="en-GB"/>
              </w:rPr>
              <w:t xml:space="preserve">contrast </w:t>
            </w:r>
            <w:r w:rsidRPr="002F0559">
              <w:rPr>
                <w:rFonts w:ascii="Arial" w:hAnsi="Arial" w:cs="Arial"/>
                <w:sz w:val="18"/>
                <w:szCs w:val="18"/>
                <w:lang w:val="en-GB"/>
              </w:rPr>
              <w:t>enhance</w:t>
            </w:r>
            <w:r>
              <w:rPr>
                <w:rFonts w:ascii="Arial" w:hAnsi="Arial" w:cs="Arial"/>
                <w:sz w:val="18"/>
                <w:szCs w:val="18"/>
                <w:lang w:val="en-GB"/>
              </w:rPr>
              <w:t>ment</w:t>
            </w:r>
            <w:r w:rsidRPr="002F0559">
              <w:rPr>
                <w:rFonts w:ascii="Arial" w:hAnsi="Arial" w:cs="Arial"/>
                <w:sz w:val="18"/>
                <w:szCs w:val="18"/>
                <w:lang w:val="en-GB"/>
              </w:rPr>
              <w:t xml:space="preserve"> </w:t>
            </w:r>
            <w:r>
              <w:rPr>
                <w:rFonts w:ascii="Arial" w:hAnsi="Arial" w:cs="Arial"/>
                <w:sz w:val="18"/>
                <w:szCs w:val="18"/>
                <w:lang w:val="en-GB"/>
              </w:rPr>
              <w:t xml:space="preserve">decreased </w:t>
            </w:r>
            <w:r w:rsidRPr="002F0559">
              <w:rPr>
                <w:rFonts w:ascii="Arial" w:hAnsi="Arial" w:cs="Arial"/>
                <w:sz w:val="18"/>
                <w:szCs w:val="18"/>
                <w:lang w:val="en-GB"/>
              </w:rPr>
              <w:t>in 15/16 pat</w:t>
            </w:r>
            <w:r>
              <w:rPr>
                <w:rFonts w:ascii="Arial" w:hAnsi="Arial" w:cs="Arial"/>
                <w:sz w:val="18"/>
                <w:szCs w:val="18"/>
                <w:lang w:val="en-GB"/>
              </w:rPr>
              <w:t>ients†#</w:t>
            </w:r>
          </w:p>
          <w:p w14:paraId="7C9BA1B6" w14:textId="77777777" w:rsidR="00E7466C" w:rsidRDefault="00E7466C" w:rsidP="00E7466C">
            <w:pPr>
              <w:jc w:val="center"/>
              <w:rPr>
                <w:rFonts w:ascii="Arial" w:hAnsi="Arial" w:cs="Arial"/>
                <w:sz w:val="18"/>
                <w:szCs w:val="18"/>
                <w:lang w:val="en-GB"/>
              </w:rPr>
            </w:pPr>
          </w:p>
          <w:p w14:paraId="50BEC98A" w14:textId="456420E6" w:rsidR="00E7466C" w:rsidRDefault="00E7466C" w:rsidP="00E7466C">
            <w:pPr>
              <w:jc w:val="center"/>
              <w:rPr>
                <w:rFonts w:ascii="Arial" w:hAnsi="Arial" w:cs="Arial"/>
                <w:sz w:val="18"/>
                <w:szCs w:val="18"/>
                <w:lang w:val="en-GB"/>
              </w:rPr>
            </w:pPr>
            <w:r>
              <w:rPr>
                <w:rFonts w:ascii="Arial" w:hAnsi="Arial" w:cs="Arial"/>
                <w:sz w:val="18"/>
                <w:szCs w:val="18"/>
                <w:lang w:val="en-GB"/>
              </w:rPr>
              <w:t>overall vessel wall thickening persisted in 68% of patients during FU</w:t>
            </w:r>
          </w:p>
        </w:tc>
      </w:tr>
    </w:tbl>
    <w:bookmarkEnd w:id="0"/>
    <w:p w14:paraId="5E312F68" w14:textId="689663E9" w:rsidR="00BE7EAC" w:rsidRDefault="00BE7EAC" w:rsidP="002F0559">
      <w:pPr>
        <w:spacing w:after="0" w:line="240" w:lineRule="auto"/>
        <w:jc w:val="both"/>
        <w:rPr>
          <w:rFonts w:ascii="Arial" w:hAnsi="Arial" w:cs="Arial"/>
          <w:sz w:val="24"/>
          <w:szCs w:val="24"/>
          <w:lang w:val="en-GB"/>
        </w:rPr>
      </w:pPr>
      <w:r w:rsidRPr="003B59C4">
        <w:rPr>
          <w:rFonts w:ascii="Arial" w:hAnsi="Arial" w:cs="Arial"/>
          <w:sz w:val="24"/>
          <w:szCs w:val="24"/>
          <w:lang w:val="en-GB"/>
        </w:rPr>
        <w:t>* mean; ¥</w:t>
      </w:r>
      <w:r>
        <w:rPr>
          <w:rFonts w:ascii="Arial" w:hAnsi="Arial" w:cs="Arial"/>
          <w:sz w:val="24"/>
          <w:szCs w:val="24"/>
          <w:lang w:val="en-GB"/>
        </w:rPr>
        <w:t xml:space="preserve"> range;</w:t>
      </w:r>
      <w:r w:rsidRPr="00F72297">
        <w:rPr>
          <w:rFonts w:ascii="Arial" w:hAnsi="Arial" w:cs="Arial"/>
          <w:sz w:val="24"/>
          <w:szCs w:val="24"/>
          <w:lang w:val="en-GB"/>
        </w:rPr>
        <w:t xml:space="preserve"> </w:t>
      </w:r>
      <w:r w:rsidR="00DA1642">
        <w:rPr>
          <w:rFonts w:ascii="Arial" w:hAnsi="Arial" w:cs="Arial"/>
          <w:sz w:val="24"/>
          <w:szCs w:val="24"/>
          <w:lang w:val="en-GB"/>
        </w:rPr>
        <w:t xml:space="preserve"># only descriptive results, no interference reported, </w:t>
      </w:r>
      <w:r w:rsidRPr="00F72297">
        <w:rPr>
          <w:rFonts w:ascii="Arial" w:hAnsi="Arial" w:cs="Arial"/>
          <w:sz w:val="24"/>
          <w:szCs w:val="24"/>
          <w:lang w:val="en-GB"/>
        </w:rPr>
        <w:t>‡ median</w:t>
      </w:r>
      <w:r>
        <w:rPr>
          <w:rFonts w:ascii="Arial" w:hAnsi="Arial" w:cs="Arial"/>
          <w:sz w:val="24"/>
          <w:szCs w:val="24"/>
          <w:lang w:val="en-GB"/>
        </w:rPr>
        <w:t>;</w:t>
      </w:r>
      <w:r w:rsidR="00DA0CB0">
        <w:rPr>
          <w:rFonts w:ascii="Arial" w:hAnsi="Arial" w:cs="Arial"/>
          <w:sz w:val="24"/>
          <w:szCs w:val="24"/>
          <w:lang w:val="en-GB"/>
        </w:rPr>
        <w:t xml:space="preserve"> </w:t>
      </w:r>
      <w:r w:rsidR="007E1E9C" w:rsidRPr="007E1E9C">
        <w:rPr>
          <w:rFonts w:ascii="Arial" w:hAnsi="Arial" w:cs="Arial"/>
          <w:sz w:val="24"/>
          <w:szCs w:val="24"/>
          <w:lang w:val="en-GB"/>
        </w:rPr>
        <w:t>† no detailed results</w:t>
      </w:r>
      <w:r w:rsidR="009607E4">
        <w:rPr>
          <w:rFonts w:ascii="Arial" w:hAnsi="Arial" w:cs="Arial"/>
          <w:sz w:val="24"/>
          <w:szCs w:val="24"/>
          <w:lang w:val="en-GB"/>
        </w:rPr>
        <w:t>/</w:t>
      </w:r>
      <w:r w:rsidR="007E1E9C" w:rsidRPr="007E1E9C">
        <w:rPr>
          <w:rFonts w:ascii="Arial" w:hAnsi="Arial" w:cs="Arial"/>
          <w:sz w:val="24"/>
          <w:szCs w:val="24"/>
          <w:lang w:val="en-GB"/>
        </w:rPr>
        <w:t>statistics reported,</w:t>
      </w:r>
      <w:r w:rsidR="007E1E9C">
        <w:rPr>
          <w:rFonts w:ascii="Arial" w:hAnsi="Arial" w:cs="Arial"/>
          <w:sz w:val="18"/>
          <w:szCs w:val="18"/>
          <w:lang w:val="en-GB"/>
        </w:rPr>
        <w:t xml:space="preserve"> </w:t>
      </w:r>
      <w:r w:rsidR="00DA0CB0">
        <w:rPr>
          <w:rFonts w:ascii="Arial" w:hAnsi="Arial" w:cs="Arial"/>
          <w:sz w:val="24"/>
          <w:szCs w:val="24"/>
          <w:lang w:val="en-GB"/>
        </w:rPr>
        <w:t>Δ change;</w:t>
      </w:r>
    </w:p>
    <w:p w14:paraId="1FF488C4" w14:textId="580214A2" w:rsidR="00070C03" w:rsidRDefault="00242391" w:rsidP="002F0559">
      <w:pPr>
        <w:spacing w:after="0" w:line="240" w:lineRule="auto"/>
        <w:jc w:val="both"/>
        <w:rPr>
          <w:rFonts w:ascii="Arial" w:hAnsi="Arial" w:cs="Arial"/>
          <w:sz w:val="24"/>
          <w:szCs w:val="24"/>
          <w:lang w:val="en-GB"/>
        </w:rPr>
      </w:pPr>
      <w:r w:rsidRPr="003B59C4">
        <w:rPr>
          <w:rFonts w:ascii="Arial" w:hAnsi="Arial" w:cs="Arial"/>
          <w:sz w:val="24"/>
          <w:szCs w:val="24"/>
          <w:lang w:val="en-GB"/>
        </w:rPr>
        <w:t xml:space="preserve">ACR, American College of Rheumatology; </w:t>
      </w:r>
      <w:r w:rsidR="00B80ED8">
        <w:rPr>
          <w:rFonts w:ascii="Arial" w:hAnsi="Arial" w:cs="Arial"/>
          <w:sz w:val="24"/>
          <w:szCs w:val="24"/>
          <w:lang w:val="en-GB"/>
        </w:rPr>
        <w:t xml:space="preserve">BVAS, Birmingham vasculitis activity score; </w:t>
      </w:r>
      <w:r w:rsidR="008026F2" w:rsidRPr="003B59C4">
        <w:rPr>
          <w:rFonts w:ascii="Arial" w:hAnsi="Arial" w:cs="Arial"/>
          <w:sz w:val="24"/>
          <w:szCs w:val="24"/>
          <w:lang w:val="en-GB"/>
        </w:rPr>
        <w:t xml:space="preserve">c, cranial; </w:t>
      </w:r>
      <w:r w:rsidR="00B80ED8">
        <w:rPr>
          <w:rFonts w:ascii="Arial" w:hAnsi="Arial" w:cs="Arial"/>
          <w:sz w:val="24"/>
          <w:szCs w:val="24"/>
          <w:lang w:val="en-GB"/>
        </w:rPr>
        <w:t xml:space="preserve">CRP, </w:t>
      </w:r>
      <w:r w:rsidR="005F33E9">
        <w:rPr>
          <w:rFonts w:ascii="Arial" w:hAnsi="Arial" w:cs="Arial"/>
          <w:sz w:val="24"/>
          <w:szCs w:val="24"/>
          <w:lang w:val="en-GB"/>
        </w:rPr>
        <w:t xml:space="preserve">C-reactive protein; </w:t>
      </w:r>
      <w:r w:rsidR="002A2DED" w:rsidRPr="003B59C4">
        <w:rPr>
          <w:rFonts w:ascii="Arial" w:hAnsi="Arial" w:cs="Arial"/>
          <w:sz w:val="24"/>
          <w:szCs w:val="24"/>
          <w:lang w:val="en-GB"/>
        </w:rPr>
        <w:t xml:space="preserve">d, days; </w:t>
      </w:r>
      <w:r w:rsidR="0052778C" w:rsidRPr="003B59C4">
        <w:rPr>
          <w:rFonts w:ascii="Arial" w:hAnsi="Arial" w:cs="Arial"/>
          <w:sz w:val="24"/>
          <w:szCs w:val="24"/>
          <w:lang w:val="en-GB"/>
        </w:rPr>
        <w:t xml:space="preserve">ESR, erythrocyte sedimentation rate; </w:t>
      </w:r>
      <w:r w:rsidR="002F0559" w:rsidRPr="003B59C4">
        <w:rPr>
          <w:rFonts w:ascii="Arial" w:hAnsi="Arial" w:cs="Arial"/>
          <w:sz w:val="24"/>
          <w:szCs w:val="24"/>
          <w:lang w:val="en-GB"/>
        </w:rPr>
        <w:t>FU, follow-up; GCA, giant cell arteritis;</w:t>
      </w:r>
      <w:r w:rsidR="00511BE2">
        <w:rPr>
          <w:rFonts w:ascii="Arial" w:hAnsi="Arial" w:cs="Arial"/>
          <w:sz w:val="24"/>
          <w:szCs w:val="24"/>
          <w:lang w:val="en-GB"/>
        </w:rPr>
        <w:t xml:space="preserve"> </w:t>
      </w:r>
      <w:r w:rsidR="002F0559" w:rsidRPr="003B59C4">
        <w:rPr>
          <w:rFonts w:ascii="Arial" w:hAnsi="Arial" w:cs="Arial"/>
          <w:sz w:val="24"/>
          <w:szCs w:val="24"/>
          <w:lang w:val="en-GB"/>
        </w:rPr>
        <w:t xml:space="preserve">LV, large vessel; m, months; </w:t>
      </w:r>
      <w:r w:rsidR="00490AC3">
        <w:rPr>
          <w:rFonts w:ascii="Arial" w:hAnsi="Arial" w:cs="Arial"/>
          <w:sz w:val="24"/>
          <w:szCs w:val="24"/>
          <w:lang w:val="en-GB"/>
        </w:rPr>
        <w:t xml:space="preserve">n, number; </w:t>
      </w:r>
      <w:r w:rsidR="00511BE2">
        <w:rPr>
          <w:rFonts w:ascii="Arial" w:hAnsi="Arial" w:cs="Arial"/>
          <w:sz w:val="24"/>
          <w:szCs w:val="24"/>
          <w:lang w:val="en-GB"/>
        </w:rPr>
        <w:t xml:space="preserve">n pat FU, number of patients in follow-up; n pat final diagn GCA, number of patients finally diagnosed with GCA; </w:t>
      </w:r>
      <w:r w:rsidR="002F0559" w:rsidRPr="003B59C4">
        <w:rPr>
          <w:rFonts w:ascii="Arial" w:hAnsi="Arial" w:cs="Arial"/>
          <w:sz w:val="24"/>
          <w:szCs w:val="24"/>
          <w:lang w:val="en-GB"/>
        </w:rPr>
        <w:t xml:space="preserve">NR, not reported; </w:t>
      </w:r>
      <w:r w:rsidR="001C7B35" w:rsidRPr="003B59C4">
        <w:rPr>
          <w:rFonts w:ascii="Arial" w:hAnsi="Arial" w:cs="Arial"/>
          <w:sz w:val="24"/>
          <w:szCs w:val="24"/>
          <w:lang w:val="en-GB"/>
        </w:rPr>
        <w:t xml:space="preserve">Pat, patients; </w:t>
      </w:r>
      <w:r w:rsidR="002F0559" w:rsidRPr="003B59C4">
        <w:rPr>
          <w:rFonts w:ascii="Arial" w:hAnsi="Arial" w:cs="Arial"/>
          <w:sz w:val="24"/>
          <w:szCs w:val="24"/>
          <w:lang w:val="en-GB"/>
        </w:rPr>
        <w:t xml:space="preserve">PET, </w:t>
      </w:r>
      <w:r w:rsidR="002F0559" w:rsidRPr="003B59C4">
        <w:rPr>
          <w:rFonts w:ascii="Arial" w:hAnsi="Arial" w:cs="Arial"/>
          <w:sz w:val="24"/>
          <w:szCs w:val="24"/>
          <w:vertAlign w:val="superscript"/>
          <w:lang w:val="en-GB"/>
        </w:rPr>
        <w:t>18</w:t>
      </w:r>
      <w:r w:rsidR="002F0559" w:rsidRPr="003B59C4">
        <w:rPr>
          <w:rFonts w:ascii="Arial" w:hAnsi="Arial" w:cs="Arial"/>
          <w:sz w:val="24"/>
          <w:szCs w:val="24"/>
          <w:lang w:val="en-GB"/>
        </w:rPr>
        <w:t xml:space="preserve">F-FDG positron emission tomography; </w:t>
      </w:r>
      <w:r w:rsidR="001C7B35">
        <w:rPr>
          <w:rFonts w:ascii="Arial" w:hAnsi="Arial" w:cs="Arial"/>
          <w:sz w:val="24"/>
          <w:szCs w:val="24"/>
          <w:lang w:val="en-GB"/>
        </w:rPr>
        <w:t xml:space="preserve">PMR, Polymyalgia rheumatica; </w:t>
      </w:r>
      <w:r w:rsidR="002F0559" w:rsidRPr="003B59C4">
        <w:rPr>
          <w:rFonts w:ascii="Arial" w:hAnsi="Arial" w:cs="Arial"/>
          <w:sz w:val="24"/>
          <w:szCs w:val="24"/>
          <w:lang w:val="en-GB"/>
        </w:rPr>
        <w:t>TA, temporal artery/-ies; TAB, temporal artery biopsy; TVS, total vascular score; US, ultrasound; wk, week</w:t>
      </w:r>
      <w:r w:rsidR="005F33E9">
        <w:rPr>
          <w:rFonts w:ascii="Arial" w:hAnsi="Arial" w:cs="Arial"/>
          <w:sz w:val="24"/>
          <w:szCs w:val="24"/>
          <w:lang w:val="en-GB"/>
        </w:rPr>
        <w:t>;</w:t>
      </w:r>
      <w:r w:rsidR="002F0559" w:rsidRPr="003B59C4">
        <w:rPr>
          <w:rFonts w:ascii="Arial" w:hAnsi="Arial" w:cs="Arial"/>
          <w:sz w:val="24"/>
          <w:szCs w:val="24"/>
          <w:lang w:val="en-GB"/>
        </w:rPr>
        <w:t xml:space="preserve"> y, year</w:t>
      </w:r>
    </w:p>
    <w:p w14:paraId="0C9A6AA6" w14:textId="1AFA1449" w:rsidR="00511BE2" w:rsidRDefault="00511BE2" w:rsidP="002F0559">
      <w:pPr>
        <w:spacing w:after="0" w:line="240" w:lineRule="auto"/>
        <w:jc w:val="both"/>
        <w:rPr>
          <w:rFonts w:ascii="Arial" w:hAnsi="Arial" w:cs="Arial"/>
          <w:sz w:val="24"/>
          <w:szCs w:val="24"/>
          <w:lang w:val="en-GB"/>
        </w:rPr>
      </w:pPr>
    </w:p>
    <w:p w14:paraId="3A6FABDE" w14:textId="77777777" w:rsidR="001A52BC" w:rsidRDefault="001A52BC">
      <w:pPr>
        <w:rPr>
          <w:rFonts w:ascii="Arial" w:hAnsi="Arial" w:cs="Arial"/>
          <w:sz w:val="24"/>
          <w:szCs w:val="24"/>
          <w:lang w:val="en-GB"/>
        </w:rPr>
      </w:pPr>
    </w:p>
    <w:p w14:paraId="032F94D5" w14:textId="3CD109BF" w:rsidR="00070C03" w:rsidRPr="009F7DB0" w:rsidRDefault="006E1EE4">
      <w:pPr>
        <w:rPr>
          <w:rFonts w:ascii="Arial" w:hAnsi="Arial" w:cs="Arial"/>
          <w:i/>
          <w:sz w:val="24"/>
          <w:szCs w:val="24"/>
          <w:u w:val="single"/>
          <w:lang w:val="en-GB"/>
        </w:rPr>
      </w:pPr>
      <w:r w:rsidRPr="009F7DB0">
        <w:rPr>
          <w:rFonts w:ascii="Arial" w:hAnsi="Arial" w:cs="Arial"/>
          <w:i/>
          <w:sz w:val="24"/>
          <w:szCs w:val="24"/>
          <w:u w:val="single"/>
          <w:lang w:val="en-GB"/>
        </w:rPr>
        <w:t>4.2. Details of the risk of bias assessment</w:t>
      </w:r>
    </w:p>
    <w:p w14:paraId="733C2CFA" w14:textId="580E329F" w:rsidR="006E1EE4" w:rsidRDefault="00A22AB2">
      <w:pPr>
        <w:rPr>
          <w:rFonts w:ascii="Arial" w:hAnsi="Arial" w:cs="Arial"/>
          <w:b/>
          <w:sz w:val="24"/>
          <w:szCs w:val="24"/>
          <w:lang w:val="en-GB"/>
        </w:rPr>
      </w:pPr>
      <w:r w:rsidRPr="004B3C4E">
        <w:rPr>
          <w:rFonts w:ascii="Arial" w:hAnsi="Arial" w:cs="Arial"/>
          <w:sz w:val="24"/>
          <w:szCs w:val="24"/>
          <w:lang w:val="en-GB"/>
        </w:rPr>
        <w:t xml:space="preserve">For studies on monitoring, no quality assessment was performed, because </w:t>
      </w:r>
      <w:r>
        <w:rPr>
          <w:rFonts w:ascii="Arial" w:hAnsi="Arial" w:cs="Arial"/>
          <w:sz w:val="24"/>
          <w:szCs w:val="24"/>
          <w:lang w:val="en-GB"/>
        </w:rPr>
        <w:t xml:space="preserve">identified studies were mainly descriptive, hence </w:t>
      </w:r>
      <w:r w:rsidRPr="004B3C4E">
        <w:rPr>
          <w:rFonts w:ascii="Arial" w:hAnsi="Arial" w:cs="Arial"/>
          <w:sz w:val="24"/>
          <w:szCs w:val="24"/>
          <w:lang w:val="en-GB"/>
        </w:rPr>
        <w:t xml:space="preserve">no adequate </w:t>
      </w:r>
      <w:r>
        <w:rPr>
          <w:rFonts w:ascii="Arial" w:hAnsi="Arial" w:cs="Arial"/>
          <w:sz w:val="24"/>
          <w:szCs w:val="24"/>
          <w:lang w:val="en-GB"/>
        </w:rPr>
        <w:t>quality assessment could be performed</w:t>
      </w:r>
      <w:r w:rsidRPr="004B3C4E">
        <w:rPr>
          <w:rFonts w:ascii="Arial" w:hAnsi="Arial" w:cs="Arial"/>
          <w:sz w:val="24"/>
          <w:szCs w:val="24"/>
          <w:lang w:val="en-GB"/>
        </w:rPr>
        <w:t>.</w:t>
      </w:r>
    </w:p>
    <w:p w14:paraId="2F82BCD7" w14:textId="77777777" w:rsidR="00DA1642" w:rsidRDefault="00DA1642">
      <w:pPr>
        <w:rPr>
          <w:rFonts w:ascii="Arial" w:hAnsi="Arial" w:cs="Arial"/>
          <w:b/>
          <w:sz w:val="24"/>
          <w:szCs w:val="24"/>
          <w:lang w:val="en-GB"/>
        </w:rPr>
      </w:pPr>
      <w:r>
        <w:rPr>
          <w:rFonts w:ascii="Arial" w:hAnsi="Arial" w:cs="Arial"/>
          <w:b/>
          <w:sz w:val="24"/>
          <w:szCs w:val="24"/>
          <w:lang w:val="en-GB"/>
        </w:rPr>
        <w:br w:type="page"/>
      </w:r>
    </w:p>
    <w:p w14:paraId="3EC4DFF6" w14:textId="69B713E2" w:rsidR="006E1EE4" w:rsidRDefault="006E1EE4">
      <w:pPr>
        <w:rPr>
          <w:rFonts w:ascii="Arial" w:hAnsi="Arial" w:cs="Arial"/>
          <w:b/>
          <w:sz w:val="24"/>
          <w:szCs w:val="24"/>
          <w:lang w:val="en-GB"/>
        </w:rPr>
      </w:pPr>
      <w:r w:rsidRPr="00FC3E28">
        <w:rPr>
          <w:rFonts w:ascii="Arial" w:hAnsi="Arial" w:cs="Arial"/>
          <w:b/>
          <w:sz w:val="24"/>
          <w:szCs w:val="24"/>
          <w:lang w:val="en-GB"/>
        </w:rPr>
        <w:t xml:space="preserve">5. </w:t>
      </w:r>
      <w:r w:rsidR="007E1E9C">
        <w:rPr>
          <w:rFonts w:ascii="Arial" w:hAnsi="Arial" w:cs="Arial"/>
          <w:b/>
          <w:sz w:val="24"/>
          <w:szCs w:val="24"/>
          <w:lang w:val="en-GB"/>
        </w:rPr>
        <w:t>STUDIES ASSESSING TECHNICAL ASPECTS</w:t>
      </w:r>
    </w:p>
    <w:p w14:paraId="5CCCB439" w14:textId="0DED1C11" w:rsidR="006E1EE4" w:rsidRDefault="006E1EE4">
      <w:pPr>
        <w:rPr>
          <w:rFonts w:ascii="Arial" w:hAnsi="Arial" w:cs="Arial"/>
          <w:i/>
          <w:sz w:val="24"/>
          <w:szCs w:val="24"/>
          <w:u w:val="single"/>
          <w:lang w:val="en-GB"/>
        </w:rPr>
      </w:pPr>
      <w:r w:rsidRPr="009F7DB0">
        <w:rPr>
          <w:rFonts w:ascii="Arial" w:hAnsi="Arial" w:cs="Arial"/>
          <w:i/>
          <w:sz w:val="24"/>
          <w:szCs w:val="24"/>
          <w:u w:val="single"/>
          <w:lang w:val="en-GB"/>
        </w:rPr>
        <w:t>5.1. Main characteristics and results</w:t>
      </w:r>
    </w:p>
    <w:p w14:paraId="5C5A6701" w14:textId="77777777" w:rsidR="009F7DB0" w:rsidRPr="009F7DB0" w:rsidRDefault="009F7DB0">
      <w:pPr>
        <w:rPr>
          <w:rFonts w:ascii="Arial" w:hAnsi="Arial" w:cs="Arial"/>
          <w:b/>
          <w:i/>
          <w:sz w:val="24"/>
          <w:szCs w:val="24"/>
          <w:u w:val="single"/>
          <w:lang w:val="en-GB"/>
        </w:rPr>
      </w:pPr>
    </w:p>
    <w:p w14:paraId="536D69BF" w14:textId="602BD73E" w:rsidR="00070C03" w:rsidRPr="004C01DF" w:rsidRDefault="00AB073E" w:rsidP="009A77CB">
      <w:pPr>
        <w:spacing w:after="120" w:line="240" w:lineRule="auto"/>
        <w:jc w:val="both"/>
        <w:rPr>
          <w:rFonts w:ascii="Arial" w:hAnsi="Arial" w:cs="Arial"/>
          <w:b/>
          <w:sz w:val="24"/>
          <w:szCs w:val="24"/>
          <w:lang w:val="en-GB"/>
        </w:rPr>
      </w:pPr>
      <w:r>
        <w:rPr>
          <w:rFonts w:ascii="Arial" w:hAnsi="Arial" w:cs="Arial"/>
          <w:b/>
          <w:sz w:val="24"/>
          <w:szCs w:val="24"/>
          <w:lang w:val="en-GB"/>
        </w:rPr>
        <w:t>Supplementary Table S</w:t>
      </w:r>
      <w:r w:rsidR="00917068">
        <w:rPr>
          <w:rFonts w:ascii="Arial" w:hAnsi="Arial" w:cs="Arial"/>
          <w:b/>
          <w:sz w:val="24"/>
          <w:szCs w:val="24"/>
          <w:lang w:val="en-GB"/>
        </w:rPr>
        <w:t>10</w:t>
      </w:r>
      <w:r w:rsidR="00070C03" w:rsidRPr="00C538B5">
        <w:rPr>
          <w:rFonts w:ascii="Arial" w:hAnsi="Arial" w:cs="Arial"/>
          <w:b/>
          <w:sz w:val="24"/>
          <w:szCs w:val="24"/>
          <w:lang w:val="en-GB"/>
        </w:rPr>
        <w:t xml:space="preserve">. </w:t>
      </w:r>
      <w:r w:rsidR="00070C03" w:rsidRPr="00C538B5">
        <w:rPr>
          <w:rFonts w:ascii="Arial" w:hAnsi="Arial" w:cs="Arial"/>
          <w:sz w:val="24"/>
          <w:szCs w:val="24"/>
          <w:lang w:val="en-GB"/>
        </w:rPr>
        <w:t>Summary of study characteristics and main findings</w:t>
      </w:r>
      <w:r w:rsidR="00070C03" w:rsidRPr="00C538B5">
        <w:rPr>
          <w:rFonts w:ascii="Arial" w:hAnsi="Arial" w:cs="Arial"/>
          <w:b/>
          <w:sz w:val="24"/>
          <w:szCs w:val="24"/>
          <w:lang w:val="en-GB"/>
        </w:rPr>
        <w:t xml:space="preserve"> </w:t>
      </w:r>
      <w:r w:rsidR="00070C03" w:rsidRPr="00C538B5">
        <w:rPr>
          <w:rFonts w:ascii="Arial" w:hAnsi="Arial" w:cs="Arial"/>
          <w:sz w:val="24"/>
          <w:szCs w:val="24"/>
          <w:lang w:val="en-GB"/>
        </w:rPr>
        <w:t xml:space="preserve">for studies on </w:t>
      </w:r>
      <w:r w:rsidR="00070C03" w:rsidRPr="001A52BC">
        <w:rPr>
          <w:rFonts w:ascii="Arial" w:hAnsi="Arial" w:cs="Arial"/>
          <w:sz w:val="24"/>
          <w:szCs w:val="24"/>
          <w:lang w:val="en-GB"/>
        </w:rPr>
        <w:t xml:space="preserve">technical </w:t>
      </w:r>
      <w:r w:rsidR="00931AA4" w:rsidRPr="001A52BC">
        <w:rPr>
          <w:rFonts w:ascii="Arial" w:hAnsi="Arial" w:cs="Arial"/>
          <w:sz w:val="24"/>
          <w:szCs w:val="24"/>
          <w:lang w:val="en-GB"/>
        </w:rPr>
        <w:t>aspects</w:t>
      </w:r>
      <w:r w:rsidR="00070C03">
        <w:rPr>
          <w:rFonts w:ascii="Arial" w:hAnsi="Arial" w:cs="Arial"/>
          <w:sz w:val="24"/>
          <w:szCs w:val="24"/>
          <w:lang w:val="en-GB"/>
        </w:rPr>
        <w:t xml:space="preserve"> on </w:t>
      </w:r>
      <w:r w:rsidR="00070C03" w:rsidRPr="005F1B7D">
        <w:rPr>
          <w:rFonts w:ascii="Arial" w:hAnsi="Arial" w:cs="Arial"/>
          <w:color w:val="000000"/>
          <w:sz w:val="24"/>
          <w:szCs w:val="24"/>
          <w:lang w:val="en-GB"/>
        </w:rPr>
        <w:t>magnetic resonance imaging</w:t>
      </w:r>
      <w:r w:rsidR="00070C03">
        <w:rPr>
          <w:rFonts w:ascii="Arial" w:hAnsi="Arial" w:cs="Arial"/>
          <w:color w:val="000000"/>
          <w:sz w:val="24"/>
          <w:szCs w:val="24"/>
          <w:lang w:val="en-GB"/>
        </w:rPr>
        <w:t xml:space="preserve"> (w/wo angiography) </w:t>
      </w:r>
      <w:r w:rsidR="00070C03" w:rsidRPr="005F1B7D">
        <w:rPr>
          <w:rFonts w:ascii="Arial" w:hAnsi="Arial" w:cs="Arial"/>
          <w:color w:val="000000"/>
          <w:sz w:val="24"/>
          <w:szCs w:val="24"/>
          <w:lang w:val="en-GB"/>
        </w:rPr>
        <w:t xml:space="preserve">and </w:t>
      </w:r>
      <w:r w:rsidR="00070C03" w:rsidRPr="005F1B7D">
        <w:rPr>
          <w:rFonts w:ascii="Arial" w:hAnsi="Arial" w:cs="Arial"/>
          <w:color w:val="000000"/>
          <w:sz w:val="24"/>
          <w:szCs w:val="24"/>
          <w:vertAlign w:val="superscript"/>
          <w:lang w:val="en-GB"/>
        </w:rPr>
        <w:t>18</w:t>
      </w:r>
      <w:r w:rsidR="00070C03" w:rsidRPr="005F1B7D">
        <w:rPr>
          <w:rFonts w:ascii="Arial" w:hAnsi="Arial" w:cs="Arial"/>
          <w:color w:val="000000"/>
          <w:sz w:val="24"/>
          <w:szCs w:val="24"/>
          <w:lang w:val="en-GB"/>
        </w:rPr>
        <w:t>F-fluorodeoxyglucose positron emission tomography (</w:t>
      </w:r>
      <w:r w:rsidR="00070C03" w:rsidRPr="005F1B7D">
        <w:rPr>
          <w:rFonts w:ascii="Arial" w:eastAsia="Calibri" w:hAnsi="Arial" w:cs="Arial"/>
          <w:sz w:val="24"/>
          <w:szCs w:val="24"/>
          <w:vertAlign w:val="superscript"/>
          <w:lang w:val="en-US"/>
        </w:rPr>
        <w:t>18</w:t>
      </w:r>
      <w:r w:rsidR="00070C03" w:rsidRPr="005F1B7D">
        <w:rPr>
          <w:rFonts w:ascii="Arial" w:eastAsia="Calibri" w:hAnsi="Arial" w:cs="Arial"/>
          <w:sz w:val="24"/>
          <w:szCs w:val="24"/>
          <w:lang w:val="en-US"/>
        </w:rPr>
        <w:t>F-</w:t>
      </w:r>
      <w:r w:rsidR="00070C03" w:rsidRPr="005F1B7D">
        <w:rPr>
          <w:rFonts w:ascii="Arial" w:hAnsi="Arial" w:cs="Arial"/>
          <w:color w:val="000000"/>
          <w:sz w:val="24"/>
          <w:szCs w:val="24"/>
          <w:lang w:val="en-GB"/>
        </w:rPr>
        <w:t xml:space="preserve">FDG-PET) in </w:t>
      </w:r>
      <w:r w:rsidR="00070C03">
        <w:rPr>
          <w:rFonts w:ascii="Arial" w:hAnsi="Arial" w:cs="Arial"/>
          <w:color w:val="000000"/>
          <w:sz w:val="24"/>
          <w:szCs w:val="24"/>
          <w:lang w:val="en-GB"/>
        </w:rPr>
        <w:t>giant cell arteritis (GCA)</w:t>
      </w:r>
    </w:p>
    <w:tbl>
      <w:tblPr>
        <w:tblStyle w:val="Tabellenraster"/>
        <w:tblW w:w="14312" w:type="dxa"/>
        <w:tblLook w:val="04A0" w:firstRow="1" w:lastRow="0" w:firstColumn="1" w:lastColumn="0" w:noHBand="0" w:noVBand="1"/>
      </w:tblPr>
      <w:tblGrid>
        <w:gridCol w:w="1523"/>
        <w:gridCol w:w="692"/>
        <w:gridCol w:w="1466"/>
        <w:gridCol w:w="1002"/>
        <w:gridCol w:w="274"/>
        <w:gridCol w:w="1426"/>
        <w:gridCol w:w="1975"/>
        <w:gridCol w:w="2305"/>
        <w:gridCol w:w="3649"/>
      </w:tblGrid>
      <w:tr w:rsidR="00B80ED8" w14:paraId="6AAC7CBD" w14:textId="0CE0DE6E" w:rsidTr="00C02473">
        <w:tc>
          <w:tcPr>
            <w:tcW w:w="1523" w:type="dxa"/>
            <w:tcBorders>
              <w:top w:val="single" w:sz="4" w:space="0" w:color="auto"/>
              <w:left w:val="single" w:sz="4" w:space="0" w:color="auto"/>
              <w:bottom w:val="single" w:sz="4" w:space="0" w:color="auto"/>
              <w:right w:val="nil"/>
            </w:tcBorders>
            <w:shd w:val="clear" w:color="auto" w:fill="E7E6E6" w:themeFill="background2"/>
            <w:vAlign w:val="center"/>
          </w:tcPr>
          <w:p w14:paraId="277EB156" w14:textId="77777777" w:rsidR="00B80ED8" w:rsidRDefault="00B80ED8" w:rsidP="00797859">
            <w:pPr>
              <w:jc w:val="center"/>
              <w:rPr>
                <w:rFonts w:ascii="Arial" w:hAnsi="Arial" w:cs="Arial"/>
                <w:b/>
                <w:sz w:val="24"/>
                <w:szCs w:val="24"/>
                <w:lang w:val="en-GB"/>
              </w:rPr>
            </w:pPr>
            <w:r w:rsidRPr="00CB207A">
              <w:rPr>
                <w:rFonts w:ascii="Arial" w:hAnsi="Arial" w:cs="Arial"/>
                <w:b/>
                <w:sz w:val="20"/>
              </w:rPr>
              <w:t>Study ID</w:t>
            </w:r>
          </w:p>
        </w:tc>
        <w:tc>
          <w:tcPr>
            <w:tcW w:w="692" w:type="dxa"/>
            <w:tcBorders>
              <w:top w:val="single" w:sz="4" w:space="0" w:color="auto"/>
              <w:left w:val="nil"/>
              <w:bottom w:val="single" w:sz="4" w:space="0" w:color="auto"/>
              <w:right w:val="nil"/>
            </w:tcBorders>
            <w:shd w:val="clear" w:color="auto" w:fill="E7E6E6" w:themeFill="background2"/>
            <w:vAlign w:val="center"/>
          </w:tcPr>
          <w:p w14:paraId="5DEB8CD4" w14:textId="0DB57D10" w:rsidR="00B80ED8" w:rsidRDefault="00B80ED8" w:rsidP="00797859">
            <w:pPr>
              <w:jc w:val="center"/>
              <w:rPr>
                <w:rFonts w:ascii="Arial" w:hAnsi="Arial" w:cs="Arial"/>
                <w:b/>
                <w:sz w:val="24"/>
                <w:szCs w:val="24"/>
                <w:lang w:val="en-GB"/>
              </w:rPr>
            </w:pPr>
            <w:r w:rsidRPr="00CB207A">
              <w:rPr>
                <w:rFonts w:ascii="Arial" w:hAnsi="Arial" w:cs="Arial"/>
                <w:b/>
                <w:sz w:val="20"/>
              </w:rPr>
              <w:t>n</w:t>
            </w:r>
          </w:p>
        </w:tc>
        <w:tc>
          <w:tcPr>
            <w:tcW w:w="1466" w:type="dxa"/>
            <w:tcBorders>
              <w:top w:val="single" w:sz="4" w:space="0" w:color="auto"/>
              <w:left w:val="nil"/>
              <w:bottom w:val="single" w:sz="4" w:space="0" w:color="auto"/>
              <w:right w:val="nil"/>
            </w:tcBorders>
            <w:shd w:val="clear" w:color="auto" w:fill="E7E6E6" w:themeFill="background2"/>
            <w:vAlign w:val="center"/>
          </w:tcPr>
          <w:p w14:paraId="308682E0" w14:textId="77777777" w:rsidR="00B80ED8" w:rsidRDefault="00B80ED8" w:rsidP="00797859">
            <w:pPr>
              <w:jc w:val="center"/>
              <w:rPr>
                <w:rFonts w:ascii="Arial" w:hAnsi="Arial" w:cs="Arial"/>
                <w:b/>
                <w:sz w:val="24"/>
                <w:szCs w:val="24"/>
                <w:lang w:val="en-GB"/>
              </w:rPr>
            </w:pPr>
            <w:r w:rsidRPr="00CB207A">
              <w:rPr>
                <w:rFonts w:ascii="Arial" w:hAnsi="Arial" w:cs="Arial"/>
                <w:b/>
                <w:sz w:val="20"/>
              </w:rPr>
              <w:t>inclusion criteria</w:t>
            </w:r>
          </w:p>
        </w:tc>
        <w:tc>
          <w:tcPr>
            <w:tcW w:w="1276" w:type="dxa"/>
            <w:gridSpan w:val="2"/>
            <w:tcBorders>
              <w:top w:val="single" w:sz="4" w:space="0" w:color="auto"/>
              <w:left w:val="nil"/>
              <w:bottom w:val="single" w:sz="4" w:space="0" w:color="auto"/>
              <w:right w:val="nil"/>
            </w:tcBorders>
            <w:shd w:val="clear" w:color="auto" w:fill="E7E6E6" w:themeFill="background2"/>
            <w:vAlign w:val="center"/>
          </w:tcPr>
          <w:p w14:paraId="33578765" w14:textId="60BA9432" w:rsidR="00B80ED8" w:rsidRPr="004910F4" w:rsidRDefault="00B80ED8" w:rsidP="00797859">
            <w:pPr>
              <w:jc w:val="center"/>
              <w:rPr>
                <w:rFonts w:ascii="Arial" w:hAnsi="Arial" w:cs="Arial"/>
                <w:b/>
                <w:sz w:val="24"/>
                <w:szCs w:val="24"/>
                <w:lang w:val="it-IT"/>
              </w:rPr>
            </w:pPr>
            <w:r w:rsidRPr="004910F4">
              <w:rPr>
                <w:rFonts w:ascii="Arial" w:hAnsi="Arial" w:cs="Arial"/>
                <w:b/>
                <w:sz w:val="20"/>
                <w:lang w:val="it-IT"/>
              </w:rPr>
              <w:t>n final diagn GCA</w:t>
            </w:r>
          </w:p>
        </w:tc>
        <w:tc>
          <w:tcPr>
            <w:tcW w:w="1426" w:type="dxa"/>
            <w:tcBorders>
              <w:top w:val="single" w:sz="4" w:space="0" w:color="auto"/>
              <w:left w:val="nil"/>
              <w:bottom w:val="single" w:sz="4" w:space="0" w:color="auto"/>
              <w:right w:val="nil"/>
            </w:tcBorders>
            <w:shd w:val="clear" w:color="auto" w:fill="E7E6E6" w:themeFill="background2"/>
            <w:vAlign w:val="center"/>
          </w:tcPr>
          <w:p w14:paraId="3FF1F420" w14:textId="5D81B213" w:rsidR="00B80ED8" w:rsidRDefault="00B80ED8" w:rsidP="00797859">
            <w:pPr>
              <w:jc w:val="center"/>
              <w:rPr>
                <w:rFonts w:ascii="Arial" w:hAnsi="Arial" w:cs="Arial"/>
                <w:b/>
                <w:sz w:val="24"/>
                <w:szCs w:val="24"/>
                <w:lang w:val="en-GB"/>
              </w:rPr>
            </w:pPr>
            <w:r>
              <w:rPr>
                <w:rFonts w:ascii="Arial" w:hAnsi="Arial" w:cs="Arial"/>
                <w:b/>
                <w:sz w:val="20"/>
              </w:rPr>
              <w:t>investigated structures</w:t>
            </w:r>
          </w:p>
        </w:tc>
        <w:tc>
          <w:tcPr>
            <w:tcW w:w="1975" w:type="dxa"/>
            <w:tcBorders>
              <w:top w:val="single" w:sz="4" w:space="0" w:color="auto"/>
              <w:left w:val="nil"/>
              <w:bottom w:val="single" w:sz="4" w:space="0" w:color="auto"/>
              <w:right w:val="nil"/>
            </w:tcBorders>
            <w:shd w:val="clear" w:color="auto" w:fill="E7E6E6" w:themeFill="background2"/>
            <w:vAlign w:val="center"/>
          </w:tcPr>
          <w:p w14:paraId="402F3F93" w14:textId="30924DC8" w:rsidR="00B80ED8" w:rsidRDefault="00B80ED8" w:rsidP="00797859">
            <w:pPr>
              <w:jc w:val="center"/>
              <w:rPr>
                <w:rFonts w:ascii="Arial" w:hAnsi="Arial" w:cs="Arial"/>
                <w:b/>
                <w:sz w:val="24"/>
                <w:szCs w:val="24"/>
                <w:lang w:val="en-GB"/>
              </w:rPr>
            </w:pPr>
            <w:r>
              <w:rPr>
                <w:rFonts w:ascii="Arial" w:hAnsi="Arial" w:cs="Arial"/>
                <w:b/>
                <w:sz w:val="20"/>
              </w:rPr>
              <w:t>intervention</w:t>
            </w:r>
          </w:p>
        </w:tc>
        <w:tc>
          <w:tcPr>
            <w:tcW w:w="2305" w:type="dxa"/>
            <w:tcBorders>
              <w:top w:val="single" w:sz="4" w:space="0" w:color="auto"/>
              <w:left w:val="nil"/>
              <w:bottom w:val="single" w:sz="4" w:space="0" w:color="auto"/>
              <w:right w:val="nil"/>
            </w:tcBorders>
            <w:shd w:val="clear" w:color="auto" w:fill="E7E6E6" w:themeFill="background2"/>
            <w:vAlign w:val="center"/>
          </w:tcPr>
          <w:p w14:paraId="7AAC69FE" w14:textId="36B28689" w:rsidR="00B80ED8" w:rsidRDefault="00D52146" w:rsidP="00797859">
            <w:pPr>
              <w:jc w:val="center"/>
              <w:rPr>
                <w:rFonts w:ascii="Arial" w:hAnsi="Arial" w:cs="Arial"/>
                <w:b/>
                <w:sz w:val="20"/>
              </w:rPr>
            </w:pPr>
            <w:r>
              <w:rPr>
                <w:rFonts w:ascii="Arial" w:hAnsi="Arial" w:cs="Arial"/>
                <w:b/>
                <w:sz w:val="20"/>
              </w:rPr>
              <w:t>c</w:t>
            </w:r>
            <w:r w:rsidR="00B80ED8">
              <w:rPr>
                <w:rFonts w:ascii="Arial" w:hAnsi="Arial" w:cs="Arial"/>
                <w:b/>
                <w:sz w:val="20"/>
              </w:rPr>
              <w:t>ompar</w:t>
            </w:r>
            <w:r>
              <w:rPr>
                <w:rFonts w:ascii="Arial" w:hAnsi="Arial" w:cs="Arial"/>
                <w:b/>
                <w:sz w:val="20"/>
              </w:rPr>
              <w:t>ison performed</w:t>
            </w:r>
          </w:p>
        </w:tc>
        <w:tc>
          <w:tcPr>
            <w:tcW w:w="3649" w:type="dxa"/>
            <w:tcBorders>
              <w:top w:val="single" w:sz="4" w:space="0" w:color="auto"/>
              <w:left w:val="nil"/>
              <w:bottom w:val="single" w:sz="4" w:space="0" w:color="auto"/>
              <w:right w:val="single" w:sz="4" w:space="0" w:color="auto"/>
            </w:tcBorders>
            <w:shd w:val="clear" w:color="auto" w:fill="E7E6E6" w:themeFill="background2"/>
            <w:vAlign w:val="center"/>
          </w:tcPr>
          <w:p w14:paraId="6FA6BCF9" w14:textId="5EA205BC" w:rsidR="00B80ED8" w:rsidRDefault="00B80ED8" w:rsidP="00797859">
            <w:pPr>
              <w:jc w:val="center"/>
              <w:rPr>
                <w:rFonts w:ascii="Arial" w:hAnsi="Arial" w:cs="Arial"/>
                <w:b/>
                <w:sz w:val="24"/>
                <w:szCs w:val="24"/>
                <w:lang w:val="en-GB"/>
              </w:rPr>
            </w:pPr>
            <w:r>
              <w:rPr>
                <w:rFonts w:ascii="Arial" w:hAnsi="Arial" w:cs="Arial"/>
                <w:b/>
                <w:sz w:val="20"/>
              </w:rPr>
              <w:t>outcome</w:t>
            </w:r>
          </w:p>
        </w:tc>
      </w:tr>
      <w:tr w:rsidR="00B80ED8" w:rsidRPr="00FD250F" w14:paraId="643C3790" w14:textId="77777777" w:rsidTr="00E7466C">
        <w:tc>
          <w:tcPr>
            <w:tcW w:w="14312" w:type="dxa"/>
            <w:gridSpan w:val="9"/>
            <w:tcBorders>
              <w:bottom w:val="single" w:sz="4" w:space="0" w:color="auto"/>
            </w:tcBorders>
            <w:vAlign w:val="center"/>
          </w:tcPr>
          <w:p w14:paraId="07BFCD86" w14:textId="68FEBF6C" w:rsidR="00B80ED8" w:rsidRDefault="009607E4" w:rsidP="009607E4">
            <w:pPr>
              <w:spacing w:before="120" w:after="120"/>
              <w:jc w:val="center"/>
              <w:rPr>
                <w:rFonts w:ascii="Arial" w:hAnsi="Arial" w:cs="Arial"/>
                <w:sz w:val="18"/>
                <w:szCs w:val="18"/>
                <w:lang w:val="en-GB"/>
              </w:rPr>
            </w:pPr>
            <w:r w:rsidRPr="00C538B5">
              <w:rPr>
                <w:rFonts w:ascii="Arial" w:hAnsi="Arial" w:cs="Arial"/>
                <w:b/>
                <w:sz w:val="28"/>
                <w:szCs w:val="24"/>
                <w:lang w:val="en-GB"/>
              </w:rPr>
              <w:t>Magnetic resonance imaging</w:t>
            </w:r>
          </w:p>
        </w:tc>
      </w:tr>
      <w:tr w:rsidR="00B80ED8" w:rsidRPr="00790BDE" w14:paraId="5244FAA0" w14:textId="5B93A112" w:rsidTr="00C02473">
        <w:tc>
          <w:tcPr>
            <w:tcW w:w="1523" w:type="dxa"/>
            <w:tcBorders>
              <w:bottom w:val="single" w:sz="4" w:space="0" w:color="auto"/>
              <w:right w:val="nil"/>
            </w:tcBorders>
            <w:vAlign w:val="center"/>
          </w:tcPr>
          <w:p w14:paraId="4284466A" w14:textId="77777777" w:rsidR="00B80ED8" w:rsidRPr="004C01DF" w:rsidRDefault="00B80ED8" w:rsidP="00B80ED8">
            <w:pPr>
              <w:jc w:val="center"/>
              <w:rPr>
                <w:rFonts w:ascii="Arial" w:hAnsi="Arial" w:cs="Arial"/>
                <w:sz w:val="18"/>
                <w:szCs w:val="18"/>
                <w:lang w:val="en-GB"/>
              </w:rPr>
            </w:pPr>
            <w:r w:rsidRPr="004C01DF">
              <w:rPr>
                <w:rFonts w:ascii="Arial" w:hAnsi="Arial" w:cs="Arial"/>
                <w:sz w:val="18"/>
                <w:szCs w:val="18"/>
                <w:lang w:val="en-GB"/>
              </w:rPr>
              <w:t>Geiger J 2010</w:t>
            </w:r>
            <w:r>
              <w:rPr>
                <w:rFonts w:ascii="Arial" w:hAnsi="Arial" w:cs="Arial"/>
                <w:sz w:val="18"/>
                <w:szCs w:val="18"/>
                <w:lang w:val="en-GB"/>
              </w:rPr>
              <w:fldChar w:fldCharType="begin" w:fldLock="1"/>
            </w:r>
            <w:r>
              <w:rPr>
                <w:rFonts w:ascii="Arial" w:hAnsi="Arial" w:cs="Arial"/>
                <w:sz w:val="18"/>
                <w:szCs w:val="18"/>
                <w:lang w:val="en-GB"/>
              </w:rPr>
              <w:instrText>ADDIN CSL_CITATION { "citationItems" : [ { "id" : "ITEM-1", "itemData" : { "DOI" : "10.1002/jmri.22047", "ISBN" : "1522-2586 (Electronic)\\r1053-1807 (Linking)", "ISSN" : "10531807", "PMID" : "20099359", "abstract" : "The results of this study indicate the potential of radial T2 weighted imaging for a first detection of inflammatory changes in the small superficial cranial arteries without the need for contrast medium. Future studies are needed to evaluate the influence of spatial resolution of the T2 images and to improve the detection of moderate GCA related changes in vessel inflammation.", "author" : [ { "dropping-particle" : "", "family" : "Geiger", "given" : "Julia", "non-dropping-particle" : "", "parse-names" : false, "suffix" : "" }, { "dropping-particle" : "", "family" : "Bley", "given" : "Thorsten", "non-dropping-particle" : "", "parse-names" : false, "suffix" : "" }, { "dropping-particle" : "", "family" : "Uhl", "given" : "Markus", "non-dropping-particle" : "", "parse-names" : false, "suffix" : "" }, { "dropping-particle" : "", "family" : "Frydrychowicz", "given" : "Alex", "non-dropping-particle" : "", "parse-names" : false, "suffix" : "" }, { "dropping-particle" : "", "family" : "Langer", "given" : "Mathias", "non-dropping-particle" : "", "parse-names" : false, "suffix" : "" }, { "dropping-particle" : "", "family" : "Markl", "given" : "Michael", "non-dropping-particle" : "", "parse-names" : false, "suffix" : "" } ], "container-title" : "Journal of Magnetic Resonance Imaging", "id" : "ITEM-1", "issue" : "2", "issued" : { "date-parts" : [ [ "2010" ] ] }, "page" : "470-474", "title" : "Diagnostic value of T2-weighted imaging for the detection of superficial cranial artery inflammation in giant cell arteritis", "type" : "article-journal", "volume" : "31" }, "uris" : [ "http://www.mendeley.com/documents/?uuid=ba0bb202-3312-447e-a8f5-65a027da7190" ] } ], "mendeley" : { "formattedCitation" : "(20)", "plainTextFormattedCitation" : "(20)", "previouslyFormattedCitation" : "(20)" }, "properties" : { "noteIndex" : 0 }, "schema" : "https://github.com/citation-style-language/schema/raw/master/csl-citation.json" }</w:instrText>
            </w:r>
            <w:r>
              <w:rPr>
                <w:rFonts w:ascii="Arial" w:hAnsi="Arial" w:cs="Arial"/>
                <w:sz w:val="18"/>
                <w:szCs w:val="18"/>
                <w:lang w:val="en-GB"/>
              </w:rPr>
              <w:fldChar w:fldCharType="separate"/>
            </w:r>
            <w:r w:rsidRPr="00855C74">
              <w:rPr>
                <w:rFonts w:ascii="Arial" w:hAnsi="Arial" w:cs="Arial"/>
                <w:noProof/>
                <w:sz w:val="18"/>
                <w:szCs w:val="18"/>
                <w:lang w:val="en-GB"/>
              </w:rPr>
              <w:t>(20)</w:t>
            </w:r>
            <w:r>
              <w:rPr>
                <w:rFonts w:ascii="Arial" w:hAnsi="Arial" w:cs="Arial"/>
                <w:sz w:val="18"/>
                <w:szCs w:val="18"/>
                <w:lang w:val="en-GB"/>
              </w:rPr>
              <w:fldChar w:fldCharType="end"/>
            </w:r>
          </w:p>
        </w:tc>
        <w:tc>
          <w:tcPr>
            <w:tcW w:w="692" w:type="dxa"/>
            <w:tcBorders>
              <w:left w:val="nil"/>
              <w:bottom w:val="single" w:sz="4" w:space="0" w:color="auto"/>
              <w:right w:val="nil"/>
            </w:tcBorders>
            <w:vAlign w:val="center"/>
          </w:tcPr>
          <w:p w14:paraId="52889AB0" w14:textId="77777777" w:rsidR="00B80ED8" w:rsidRPr="003B3EA3" w:rsidRDefault="00B80ED8" w:rsidP="00B80ED8">
            <w:pPr>
              <w:jc w:val="center"/>
              <w:rPr>
                <w:rFonts w:ascii="Arial" w:hAnsi="Arial" w:cs="Arial"/>
                <w:sz w:val="18"/>
                <w:szCs w:val="18"/>
                <w:lang w:val="en-GB"/>
              </w:rPr>
            </w:pPr>
            <w:r>
              <w:rPr>
                <w:rFonts w:ascii="Arial" w:hAnsi="Arial" w:cs="Arial"/>
                <w:sz w:val="18"/>
                <w:szCs w:val="18"/>
                <w:lang w:val="en-GB"/>
              </w:rPr>
              <w:t>43</w:t>
            </w:r>
          </w:p>
        </w:tc>
        <w:tc>
          <w:tcPr>
            <w:tcW w:w="1466" w:type="dxa"/>
            <w:tcBorders>
              <w:left w:val="nil"/>
              <w:bottom w:val="single" w:sz="4" w:space="0" w:color="auto"/>
              <w:right w:val="nil"/>
            </w:tcBorders>
            <w:vAlign w:val="center"/>
          </w:tcPr>
          <w:p w14:paraId="5DA325DB" w14:textId="01DD1DB1" w:rsidR="00B80ED8" w:rsidRPr="003B3EA3" w:rsidRDefault="00B80ED8" w:rsidP="00B80ED8">
            <w:pPr>
              <w:jc w:val="center"/>
              <w:rPr>
                <w:rFonts w:ascii="Arial" w:hAnsi="Arial" w:cs="Arial"/>
                <w:sz w:val="18"/>
                <w:szCs w:val="18"/>
                <w:lang w:val="en-GB"/>
              </w:rPr>
            </w:pPr>
            <w:r>
              <w:rPr>
                <w:rFonts w:ascii="Arial" w:hAnsi="Arial" w:cs="Arial"/>
                <w:sz w:val="18"/>
                <w:szCs w:val="18"/>
                <w:lang w:val="en-GB"/>
              </w:rPr>
              <w:t>susp</w:t>
            </w:r>
            <w:r w:rsidR="009607E4">
              <w:rPr>
                <w:rFonts w:ascii="Arial" w:hAnsi="Arial" w:cs="Arial"/>
                <w:sz w:val="18"/>
                <w:szCs w:val="18"/>
                <w:lang w:val="en-GB"/>
              </w:rPr>
              <w:t>ected</w:t>
            </w:r>
            <w:r>
              <w:rPr>
                <w:rFonts w:ascii="Arial" w:hAnsi="Arial" w:cs="Arial"/>
                <w:sz w:val="18"/>
                <w:szCs w:val="18"/>
                <w:lang w:val="en-GB"/>
              </w:rPr>
              <w:t xml:space="preserve"> GCA</w:t>
            </w:r>
          </w:p>
        </w:tc>
        <w:tc>
          <w:tcPr>
            <w:tcW w:w="1002" w:type="dxa"/>
            <w:tcBorders>
              <w:left w:val="nil"/>
              <w:bottom w:val="single" w:sz="4" w:space="0" w:color="auto"/>
              <w:right w:val="nil"/>
            </w:tcBorders>
            <w:vAlign w:val="center"/>
          </w:tcPr>
          <w:p w14:paraId="56F02D2E" w14:textId="77777777" w:rsidR="00B80ED8" w:rsidRPr="003B3EA3" w:rsidRDefault="00B80ED8" w:rsidP="00B80ED8">
            <w:pPr>
              <w:jc w:val="center"/>
              <w:rPr>
                <w:rFonts w:ascii="Arial" w:hAnsi="Arial" w:cs="Arial"/>
                <w:sz w:val="18"/>
                <w:szCs w:val="18"/>
                <w:lang w:val="en-GB"/>
              </w:rPr>
            </w:pPr>
            <w:r>
              <w:rPr>
                <w:rFonts w:ascii="Arial" w:hAnsi="Arial" w:cs="Arial"/>
                <w:sz w:val="18"/>
                <w:szCs w:val="18"/>
                <w:lang w:val="en-GB"/>
              </w:rPr>
              <w:t>28</w:t>
            </w:r>
          </w:p>
        </w:tc>
        <w:tc>
          <w:tcPr>
            <w:tcW w:w="1700" w:type="dxa"/>
            <w:gridSpan w:val="2"/>
            <w:tcBorders>
              <w:left w:val="nil"/>
              <w:bottom w:val="single" w:sz="4" w:space="0" w:color="auto"/>
              <w:right w:val="nil"/>
            </w:tcBorders>
            <w:vAlign w:val="center"/>
          </w:tcPr>
          <w:p w14:paraId="570229C2" w14:textId="03F0578F" w:rsidR="00B80ED8" w:rsidRPr="003B3EA3" w:rsidRDefault="00B80ED8" w:rsidP="00B80ED8">
            <w:pPr>
              <w:jc w:val="center"/>
              <w:rPr>
                <w:rFonts w:ascii="Arial" w:hAnsi="Arial" w:cs="Arial"/>
                <w:sz w:val="18"/>
                <w:szCs w:val="18"/>
                <w:lang w:val="en-GB"/>
              </w:rPr>
            </w:pPr>
            <w:r>
              <w:rPr>
                <w:rFonts w:ascii="Arial" w:hAnsi="Arial" w:cs="Arial"/>
                <w:sz w:val="18"/>
                <w:szCs w:val="18"/>
                <w:lang w:val="en-GB"/>
              </w:rPr>
              <w:t>TA, occip</w:t>
            </w:r>
            <w:r w:rsidR="009607E4">
              <w:rPr>
                <w:rFonts w:ascii="Arial" w:hAnsi="Arial" w:cs="Arial"/>
                <w:sz w:val="18"/>
                <w:szCs w:val="18"/>
                <w:lang w:val="en-GB"/>
              </w:rPr>
              <w:t>ital</w:t>
            </w:r>
          </w:p>
        </w:tc>
        <w:tc>
          <w:tcPr>
            <w:tcW w:w="1975" w:type="dxa"/>
            <w:tcBorders>
              <w:left w:val="nil"/>
              <w:bottom w:val="single" w:sz="4" w:space="0" w:color="auto"/>
              <w:right w:val="nil"/>
            </w:tcBorders>
            <w:vAlign w:val="center"/>
          </w:tcPr>
          <w:p w14:paraId="0908CE79" w14:textId="71B1E560" w:rsidR="00B80ED8" w:rsidRPr="003B3EA3" w:rsidRDefault="00B80ED8" w:rsidP="00B80ED8">
            <w:pPr>
              <w:jc w:val="center"/>
              <w:rPr>
                <w:rFonts w:ascii="Arial" w:hAnsi="Arial" w:cs="Arial"/>
                <w:sz w:val="18"/>
                <w:szCs w:val="18"/>
                <w:lang w:val="en-GB"/>
              </w:rPr>
            </w:pPr>
            <w:r>
              <w:rPr>
                <w:rFonts w:ascii="Arial" w:hAnsi="Arial" w:cs="Arial"/>
                <w:sz w:val="18"/>
                <w:szCs w:val="18"/>
                <w:lang w:val="en-GB"/>
              </w:rPr>
              <w:t>T2 weighted imaging</w:t>
            </w:r>
          </w:p>
        </w:tc>
        <w:tc>
          <w:tcPr>
            <w:tcW w:w="2305" w:type="dxa"/>
            <w:tcBorders>
              <w:left w:val="nil"/>
              <w:right w:val="nil"/>
            </w:tcBorders>
            <w:vAlign w:val="center"/>
          </w:tcPr>
          <w:p w14:paraId="401AD375" w14:textId="7F3498CA" w:rsidR="00B80ED8" w:rsidRDefault="009607E4" w:rsidP="00B80ED8">
            <w:pPr>
              <w:jc w:val="center"/>
              <w:rPr>
                <w:rFonts w:ascii="Arial" w:hAnsi="Arial" w:cs="Arial"/>
                <w:sz w:val="18"/>
                <w:szCs w:val="18"/>
                <w:lang w:val="en-GB"/>
              </w:rPr>
            </w:pPr>
            <w:r>
              <w:rPr>
                <w:rFonts w:ascii="Arial" w:hAnsi="Arial" w:cs="Arial"/>
                <w:sz w:val="18"/>
                <w:szCs w:val="18"/>
                <w:lang w:val="en-GB"/>
              </w:rPr>
              <w:t xml:space="preserve">contrast enhanced </w:t>
            </w:r>
            <w:r w:rsidR="00B80ED8">
              <w:rPr>
                <w:rFonts w:ascii="Arial" w:hAnsi="Arial" w:cs="Arial"/>
                <w:sz w:val="18"/>
                <w:szCs w:val="18"/>
                <w:lang w:val="en-GB"/>
              </w:rPr>
              <w:t>T1</w:t>
            </w:r>
            <w:r>
              <w:rPr>
                <w:rFonts w:ascii="Arial" w:hAnsi="Arial" w:cs="Arial"/>
                <w:sz w:val="18"/>
                <w:szCs w:val="18"/>
                <w:lang w:val="en-GB"/>
              </w:rPr>
              <w:t xml:space="preserve"> weighted </w:t>
            </w:r>
            <w:r w:rsidR="00B80ED8">
              <w:rPr>
                <w:rFonts w:ascii="Arial" w:hAnsi="Arial" w:cs="Arial"/>
                <w:sz w:val="18"/>
                <w:szCs w:val="18"/>
                <w:lang w:val="en-GB"/>
              </w:rPr>
              <w:t>MRI</w:t>
            </w:r>
          </w:p>
        </w:tc>
        <w:tc>
          <w:tcPr>
            <w:tcW w:w="3649" w:type="dxa"/>
            <w:tcBorders>
              <w:left w:val="nil"/>
            </w:tcBorders>
            <w:vAlign w:val="center"/>
          </w:tcPr>
          <w:p w14:paraId="3189E356" w14:textId="4E6FADBF" w:rsidR="00B80ED8" w:rsidRDefault="00B80ED8" w:rsidP="00B80ED8">
            <w:pPr>
              <w:jc w:val="center"/>
              <w:rPr>
                <w:rFonts w:ascii="Arial" w:hAnsi="Arial" w:cs="Arial"/>
                <w:sz w:val="18"/>
                <w:szCs w:val="18"/>
                <w:lang w:val="en-GB"/>
              </w:rPr>
            </w:pPr>
            <w:r>
              <w:rPr>
                <w:rFonts w:ascii="Arial" w:hAnsi="Arial" w:cs="Arial"/>
                <w:sz w:val="18"/>
                <w:szCs w:val="18"/>
                <w:lang w:val="en-GB"/>
              </w:rPr>
              <w:t>NR</w:t>
            </w:r>
            <w:r w:rsidR="009607E4">
              <w:rPr>
                <w:rFonts w:ascii="Arial" w:hAnsi="Arial" w:cs="Arial"/>
                <w:sz w:val="18"/>
                <w:szCs w:val="18"/>
                <w:lang w:val="en-GB"/>
              </w:rPr>
              <w:t>*</w:t>
            </w:r>
          </w:p>
          <w:p w14:paraId="31E5A703" w14:textId="66A23E13" w:rsidR="00B80ED8" w:rsidRPr="003B3EA3" w:rsidRDefault="00B80ED8" w:rsidP="00B80ED8">
            <w:pPr>
              <w:jc w:val="center"/>
              <w:rPr>
                <w:rFonts w:ascii="Arial" w:hAnsi="Arial" w:cs="Arial"/>
                <w:sz w:val="18"/>
                <w:szCs w:val="18"/>
                <w:lang w:val="en-GB"/>
              </w:rPr>
            </w:pPr>
            <w:r>
              <w:rPr>
                <w:rFonts w:ascii="Arial" w:hAnsi="Arial" w:cs="Arial"/>
                <w:sz w:val="18"/>
                <w:szCs w:val="18"/>
                <w:lang w:val="en-GB"/>
              </w:rPr>
              <w:t>excellent interobserver agreement (</w:t>
            </w:r>
            <w:r w:rsidRPr="00121C53">
              <w:rPr>
                <w:rFonts w:ascii="Symbol" w:hAnsi="Symbol" w:cs="Arial"/>
                <w:sz w:val="18"/>
                <w:szCs w:val="18"/>
                <w:lang w:val="en-GB"/>
              </w:rPr>
              <w:t></w:t>
            </w:r>
            <w:r>
              <w:rPr>
                <w:rFonts w:ascii="Arial" w:hAnsi="Arial" w:cs="Arial"/>
                <w:sz w:val="18"/>
                <w:szCs w:val="18"/>
                <w:lang w:val="en-GB"/>
              </w:rPr>
              <w:t>=0.89) and correlation measurement wall thickness between T2 and CE T1 (r=0.82; P&lt;0.001)</w:t>
            </w:r>
          </w:p>
        </w:tc>
      </w:tr>
      <w:tr w:rsidR="00B80ED8" w:rsidRPr="00790BDE" w14:paraId="6FA37500" w14:textId="46603118" w:rsidTr="00C02473">
        <w:tc>
          <w:tcPr>
            <w:tcW w:w="1523" w:type="dxa"/>
            <w:tcBorders>
              <w:right w:val="nil"/>
            </w:tcBorders>
            <w:vAlign w:val="center"/>
          </w:tcPr>
          <w:p w14:paraId="3B4FB27A" w14:textId="333421EA" w:rsidR="00B80ED8" w:rsidRDefault="00B80ED8" w:rsidP="00B80ED8">
            <w:pPr>
              <w:jc w:val="center"/>
              <w:rPr>
                <w:rFonts w:ascii="Arial" w:hAnsi="Arial" w:cs="Arial"/>
                <w:b/>
                <w:sz w:val="24"/>
                <w:szCs w:val="24"/>
                <w:lang w:val="en-GB"/>
              </w:rPr>
            </w:pPr>
            <w:r w:rsidRPr="003B3EA3">
              <w:rPr>
                <w:rFonts w:ascii="Arial" w:hAnsi="Arial" w:cs="Arial"/>
                <w:sz w:val="18"/>
                <w:szCs w:val="18"/>
                <w:lang w:val="en-GB"/>
              </w:rPr>
              <w:t>Franke P 2014</w:t>
            </w:r>
            <w:r>
              <w:rPr>
                <w:rFonts w:ascii="Arial" w:hAnsi="Arial" w:cs="Arial"/>
                <w:sz w:val="18"/>
                <w:szCs w:val="18"/>
                <w:lang w:val="en-GB"/>
              </w:rPr>
              <w:fldChar w:fldCharType="begin" w:fldLock="1"/>
            </w:r>
            <w:r>
              <w:rPr>
                <w:rFonts w:ascii="Arial" w:hAnsi="Arial" w:cs="Arial"/>
                <w:sz w:val="18"/>
                <w:szCs w:val="18"/>
                <w:lang w:val="en-GB"/>
              </w:rPr>
              <w:instrText>ADDIN CSL_CITATION { "citationItems" : [ { "id" : "ITEM-1", "itemData" : { "DOI" : "10.1016/j.ejrad.2014.06.022", "ISSN" : "0720048X", "PMID" : "25059598", "abstract" : "The aim of this study was to evaluate the diagnostic value of a 32-channel head coil for the characterization of mural inflammation patterns in the superficial cranial arteries in patients with giant cell arteritis (GCA) compared to a standard 12-channel coil at 3 T MRI. 55 patients with suspected GCA underwent high resolution T1-weighted post-contrast MRI at 3 T to detect inflammation related vessel wall enhancement using both coils. To account for different time delays between contrast agent injection and sequence acquisition, the patients were divided into two cohorts: 27 patients were examined with the 32-channel coil first and 28 patients with the 12-channel coil first. Images were evaluated by two blinded readers with regard to image quality, artifact level and arteries' inflammation according to a standardized ranking scale; furthermore signal-to-noise ratio (SNR) measurements were performed at three locations. Identification of arteries' inflammation was achieved with both coils with excellent inter-observer agreement (?? = 0.89 for 12-channel and ?? = 0.96 for 32-channel coil). Regarding image grading, the inter-observer variability was moderate for the 12-channel (?? = 0.5) and substantial for the 32-channel coil (?? = 0.63). Significantly higher SNR and improved image quality (p &lt; 0.01) were obtained with the 32-channel coil in either coil order. Image quality for depiction of the superficial cranial arteries was superior for the 32-channel coil. For standardized GCA diagnosis, the 12-channel coil was sufficient. ?? 2014 Elsevier Ireland Ltd. All rights reserved.", "author" : [ { "dropping-particle" : "", "family" : "Franke", "given" : "Philipp", "non-dropping-particle" : "", "parse-names" : false, "suffix" : "" }, { "dropping-particle" : "", "family" : "Markl", "given" : "Michael", "non-dropping-particle" : "", "parse-names" : false, "suffix" : "" }, { "dropping-particle" : "", "family" : "Heinzelmann", "given" : "Sonja", "non-dropping-particle" : "", "parse-names" : false, "suffix" : "" }, { "dropping-particle" : "", "family" : "Vaith", "given" : "Peter", "non-dropping-particle" : "", "parse-names" : false, "suffix" : "" }, { "dropping-particle" : "", "family" : "B\u00fcrk", "given" : "Jonas", "non-dropping-particle" : "", "parse-names" : false, "suffix" : "" }, { "dropping-particle" : "", "family" : "Langer", "given" : "Mathias", "non-dropping-particle" : "", "parse-names" : false, "suffix" : "" }, { "dropping-particle" : "", "family" : "Geiger", "given" : "J.", "non-dropping-particle" : "", "parse-names" : false, "suffix" : "" } ], "container-title" : "European Journal of Radiology", "id" : "ITEM-1", "issue" : "10", "issued" : { "date-parts" : [ [ "2014" ] ] }, "page" : "1875-1880", "publisher" : "Elsevier Ireland Ltd", "title" : "Evaluation of a 32-channel versus a 12-channel head coil for high-resolution post-contrast MRI in giant cell arteritis (GCA) at 3 T", "type" : "article-journal", "volume" : "83" }, "uris" : [ "http://www.mendeley.com/documents/?uuid=ebf4c5fc-7ce8-42d7-a8e9-e728c4dd4ecd" ] } ], "mendeley" : { "formattedCitation" : "(21)", "plainTextFormattedCitation" : "(21)", "previouslyFormattedCitation" : "(21)" }, "properties" : { "noteIndex" : 0 }, "schema" : "https://github.com/citation-style-language/schema/raw/master/csl-citation.json" }</w:instrText>
            </w:r>
            <w:r>
              <w:rPr>
                <w:rFonts w:ascii="Arial" w:hAnsi="Arial" w:cs="Arial"/>
                <w:sz w:val="18"/>
                <w:szCs w:val="18"/>
                <w:lang w:val="en-GB"/>
              </w:rPr>
              <w:fldChar w:fldCharType="separate"/>
            </w:r>
            <w:r w:rsidRPr="008A7832">
              <w:rPr>
                <w:rFonts w:ascii="Arial" w:hAnsi="Arial" w:cs="Arial"/>
                <w:noProof/>
                <w:sz w:val="18"/>
                <w:szCs w:val="18"/>
                <w:lang w:val="en-GB"/>
              </w:rPr>
              <w:t>(21)</w:t>
            </w:r>
            <w:r>
              <w:rPr>
                <w:rFonts w:ascii="Arial" w:hAnsi="Arial" w:cs="Arial"/>
                <w:sz w:val="18"/>
                <w:szCs w:val="18"/>
                <w:lang w:val="en-GB"/>
              </w:rPr>
              <w:fldChar w:fldCharType="end"/>
            </w:r>
          </w:p>
        </w:tc>
        <w:tc>
          <w:tcPr>
            <w:tcW w:w="692" w:type="dxa"/>
            <w:tcBorders>
              <w:left w:val="nil"/>
              <w:right w:val="nil"/>
            </w:tcBorders>
            <w:vAlign w:val="center"/>
          </w:tcPr>
          <w:p w14:paraId="4B1D4A8C" w14:textId="77777777" w:rsidR="00B80ED8" w:rsidRPr="003B3EA3" w:rsidRDefault="00B80ED8" w:rsidP="00B80ED8">
            <w:pPr>
              <w:jc w:val="center"/>
              <w:rPr>
                <w:rFonts w:ascii="Arial" w:hAnsi="Arial" w:cs="Arial"/>
                <w:sz w:val="18"/>
                <w:szCs w:val="18"/>
                <w:lang w:val="en-GB"/>
              </w:rPr>
            </w:pPr>
            <w:r>
              <w:rPr>
                <w:rFonts w:ascii="Arial" w:hAnsi="Arial" w:cs="Arial"/>
                <w:sz w:val="18"/>
                <w:szCs w:val="18"/>
                <w:lang w:val="en-GB"/>
              </w:rPr>
              <w:t>55</w:t>
            </w:r>
          </w:p>
        </w:tc>
        <w:tc>
          <w:tcPr>
            <w:tcW w:w="1466" w:type="dxa"/>
            <w:tcBorders>
              <w:left w:val="nil"/>
              <w:right w:val="nil"/>
            </w:tcBorders>
            <w:vAlign w:val="center"/>
          </w:tcPr>
          <w:p w14:paraId="3DC1C349" w14:textId="3A32EA33" w:rsidR="00B80ED8" w:rsidRPr="003B3EA3" w:rsidRDefault="00B80ED8" w:rsidP="00B80ED8">
            <w:pPr>
              <w:jc w:val="center"/>
              <w:rPr>
                <w:rFonts w:ascii="Arial" w:hAnsi="Arial" w:cs="Arial"/>
                <w:sz w:val="18"/>
                <w:szCs w:val="18"/>
                <w:lang w:val="en-GB"/>
              </w:rPr>
            </w:pPr>
            <w:r>
              <w:rPr>
                <w:rFonts w:ascii="Arial" w:hAnsi="Arial" w:cs="Arial"/>
                <w:sz w:val="18"/>
                <w:szCs w:val="18"/>
                <w:lang w:val="en-GB"/>
              </w:rPr>
              <w:t>susp</w:t>
            </w:r>
            <w:r w:rsidR="009607E4">
              <w:rPr>
                <w:rFonts w:ascii="Arial" w:hAnsi="Arial" w:cs="Arial"/>
                <w:sz w:val="18"/>
                <w:szCs w:val="18"/>
                <w:lang w:val="en-GB"/>
              </w:rPr>
              <w:t>ected</w:t>
            </w:r>
            <w:r>
              <w:rPr>
                <w:rFonts w:ascii="Arial" w:hAnsi="Arial" w:cs="Arial"/>
                <w:sz w:val="18"/>
                <w:szCs w:val="18"/>
                <w:lang w:val="en-GB"/>
              </w:rPr>
              <w:t xml:space="preserve"> GCA</w:t>
            </w:r>
          </w:p>
        </w:tc>
        <w:tc>
          <w:tcPr>
            <w:tcW w:w="1002" w:type="dxa"/>
            <w:tcBorders>
              <w:left w:val="nil"/>
              <w:right w:val="nil"/>
            </w:tcBorders>
            <w:vAlign w:val="center"/>
          </w:tcPr>
          <w:p w14:paraId="4D6DACF9" w14:textId="77777777" w:rsidR="00B80ED8" w:rsidRPr="003B3EA3" w:rsidRDefault="00B80ED8" w:rsidP="00B80ED8">
            <w:pPr>
              <w:jc w:val="center"/>
              <w:rPr>
                <w:rFonts w:ascii="Arial" w:hAnsi="Arial" w:cs="Arial"/>
                <w:sz w:val="18"/>
                <w:szCs w:val="18"/>
                <w:lang w:val="en-GB"/>
              </w:rPr>
            </w:pPr>
            <w:r>
              <w:rPr>
                <w:rFonts w:ascii="Arial" w:hAnsi="Arial" w:cs="Arial"/>
                <w:sz w:val="18"/>
                <w:szCs w:val="18"/>
                <w:lang w:val="en-GB"/>
              </w:rPr>
              <w:t>14</w:t>
            </w:r>
          </w:p>
        </w:tc>
        <w:tc>
          <w:tcPr>
            <w:tcW w:w="1700" w:type="dxa"/>
            <w:gridSpan w:val="2"/>
            <w:tcBorders>
              <w:left w:val="nil"/>
              <w:right w:val="nil"/>
            </w:tcBorders>
            <w:vAlign w:val="center"/>
          </w:tcPr>
          <w:p w14:paraId="0391A40D" w14:textId="562B7843" w:rsidR="00B80ED8" w:rsidRPr="003B3EA3" w:rsidRDefault="00B80ED8" w:rsidP="00B80ED8">
            <w:pPr>
              <w:jc w:val="center"/>
              <w:rPr>
                <w:rFonts w:ascii="Arial" w:hAnsi="Arial" w:cs="Arial"/>
                <w:sz w:val="18"/>
                <w:szCs w:val="18"/>
                <w:lang w:val="en-GB"/>
              </w:rPr>
            </w:pPr>
            <w:r>
              <w:rPr>
                <w:rFonts w:ascii="Arial" w:hAnsi="Arial" w:cs="Arial"/>
                <w:sz w:val="18"/>
                <w:szCs w:val="18"/>
                <w:lang w:val="en-GB"/>
              </w:rPr>
              <w:t>TA, occip</w:t>
            </w:r>
            <w:r w:rsidR="009607E4">
              <w:rPr>
                <w:rFonts w:ascii="Arial" w:hAnsi="Arial" w:cs="Arial"/>
                <w:sz w:val="18"/>
                <w:szCs w:val="18"/>
                <w:lang w:val="en-GB"/>
              </w:rPr>
              <w:t>ital</w:t>
            </w:r>
          </w:p>
        </w:tc>
        <w:tc>
          <w:tcPr>
            <w:tcW w:w="1975" w:type="dxa"/>
            <w:tcBorders>
              <w:left w:val="nil"/>
              <w:right w:val="nil"/>
            </w:tcBorders>
            <w:vAlign w:val="center"/>
          </w:tcPr>
          <w:p w14:paraId="054F472A" w14:textId="50B990C8" w:rsidR="00B80ED8" w:rsidRPr="003B3EA3" w:rsidRDefault="00B80ED8" w:rsidP="00B80ED8">
            <w:pPr>
              <w:jc w:val="center"/>
              <w:rPr>
                <w:rFonts w:ascii="Arial" w:hAnsi="Arial" w:cs="Arial"/>
                <w:sz w:val="18"/>
                <w:szCs w:val="18"/>
                <w:lang w:val="en-GB"/>
              </w:rPr>
            </w:pPr>
            <w:r>
              <w:rPr>
                <w:rFonts w:ascii="Arial" w:hAnsi="Arial" w:cs="Arial"/>
                <w:sz w:val="18"/>
                <w:szCs w:val="18"/>
                <w:lang w:val="en-GB"/>
              </w:rPr>
              <w:t>32-channel head coil</w:t>
            </w:r>
          </w:p>
        </w:tc>
        <w:tc>
          <w:tcPr>
            <w:tcW w:w="2305" w:type="dxa"/>
            <w:tcBorders>
              <w:left w:val="nil"/>
              <w:right w:val="nil"/>
            </w:tcBorders>
            <w:vAlign w:val="center"/>
          </w:tcPr>
          <w:p w14:paraId="04AC277E" w14:textId="79F41AB3" w:rsidR="00B80ED8" w:rsidRDefault="00B80ED8" w:rsidP="00B80ED8">
            <w:pPr>
              <w:jc w:val="center"/>
              <w:rPr>
                <w:rFonts w:ascii="Arial" w:hAnsi="Arial" w:cs="Arial"/>
                <w:sz w:val="18"/>
                <w:szCs w:val="18"/>
                <w:lang w:val="en-GB"/>
              </w:rPr>
            </w:pPr>
            <w:r>
              <w:rPr>
                <w:rFonts w:ascii="Arial" w:hAnsi="Arial" w:cs="Arial"/>
                <w:sz w:val="18"/>
                <w:szCs w:val="18"/>
                <w:lang w:val="en-GB"/>
              </w:rPr>
              <w:t>12-channel head coil</w:t>
            </w:r>
          </w:p>
        </w:tc>
        <w:tc>
          <w:tcPr>
            <w:tcW w:w="3649" w:type="dxa"/>
            <w:tcBorders>
              <w:left w:val="nil"/>
            </w:tcBorders>
            <w:vAlign w:val="center"/>
          </w:tcPr>
          <w:p w14:paraId="2A8DD4D6" w14:textId="1C919273" w:rsidR="00B80ED8" w:rsidRDefault="00B80ED8" w:rsidP="00B80ED8">
            <w:pPr>
              <w:jc w:val="center"/>
              <w:rPr>
                <w:rFonts w:ascii="Arial" w:hAnsi="Arial" w:cs="Arial"/>
                <w:sz w:val="18"/>
                <w:szCs w:val="18"/>
                <w:lang w:val="en-GB"/>
              </w:rPr>
            </w:pPr>
            <w:r>
              <w:rPr>
                <w:rFonts w:ascii="Arial" w:hAnsi="Arial" w:cs="Arial"/>
                <w:sz w:val="18"/>
                <w:szCs w:val="18"/>
                <w:lang w:val="en-GB"/>
              </w:rPr>
              <w:t>Sens of 90% for 32-channel head coil, 83% for 12-channel head coil, Spec 100% for both channel head coils</w:t>
            </w:r>
          </w:p>
          <w:p w14:paraId="17ABFF7A" w14:textId="77777777" w:rsidR="00E7466C" w:rsidRDefault="00E7466C" w:rsidP="00B80ED8">
            <w:pPr>
              <w:jc w:val="center"/>
              <w:rPr>
                <w:rFonts w:ascii="Arial" w:hAnsi="Arial" w:cs="Arial"/>
                <w:sz w:val="18"/>
                <w:szCs w:val="18"/>
                <w:lang w:val="en-GB"/>
              </w:rPr>
            </w:pPr>
          </w:p>
          <w:p w14:paraId="6D8CB773" w14:textId="39E22CB2" w:rsidR="00B80ED8" w:rsidRDefault="00B80ED8" w:rsidP="00B80ED8">
            <w:pPr>
              <w:jc w:val="center"/>
              <w:rPr>
                <w:rFonts w:ascii="Arial" w:hAnsi="Arial" w:cs="Arial"/>
                <w:sz w:val="18"/>
                <w:szCs w:val="18"/>
                <w:lang w:val="en-GB"/>
              </w:rPr>
            </w:pPr>
            <w:r>
              <w:rPr>
                <w:rFonts w:ascii="Arial" w:hAnsi="Arial" w:cs="Arial"/>
                <w:sz w:val="18"/>
                <w:szCs w:val="18"/>
                <w:lang w:val="en-GB"/>
              </w:rPr>
              <w:t>excellent interobserver agreement for 32- (</w:t>
            </w:r>
            <w:r w:rsidRPr="00121C53">
              <w:rPr>
                <w:rFonts w:ascii="Symbol" w:hAnsi="Symbol" w:cs="Arial"/>
                <w:sz w:val="18"/>
                <w:szCs w:val="18"/>
                <w:lang w:val="en-GB"/>
              </w:rPr>
              <w:t></w:t>
            </w:r>
            <w:r>
              <w:rPr>
                <w:rFonts w:ascii="Arial" w:hAnsi="Arial" w:cs="Arial"/>
                <w:sz w:val="18"/>
                <w:szCs w:val="18"/>
                <w:lang w:val="en-GB"/>
              </w:rPr>
              <w:t>=0.89) and 12-channel head coils (</w:t>
            </w:r>
            <w:r w:rsidRPr="00121C53">
              <w:rPr>
                <w:rFonts w:ascii="Symbol" w:hAnsi="Symbol" w:cs="Arial"/>
                <w:sz w:val="18"/>
                <w:szCs w:val="18"/>
                <w:lang w:val="en-GB"/>
              </w:rPr>
              <w:t></w:t>
            </w:r>
            <w:r>
              <w:rPr>
                <w:rFonts w:ascii="Arial" w:hAnsi="Arial" w:cs="Arial"/>
                <w:sz w:val="18"/>
                <w:szCs w:val="18"/>
                <w:lang w:val="en-GB"/>
              </w:rPr>
              <w:t>=0.96)</w:t>
            </w:r>
          </w:p>
          <w:p w14:paraId="34D981C1" w14:textId="77777777" w:rsidR="00E7466C" w:rsidRDefault="00E7466C" w:rsidP="00B80ED8">
            <w:pPr>
              <w:jc w:val="center"/>
              <w:rPr>
                <w:rFonts w:ascii="Arial" w:hAnsi="Arial" w:cs="Arial"/>
                <w:sz w:val="18"/>
                <w:szCs w:val="18"/>
                <w:lang w:val="en-GB"/>
              </w:rPr>
            </w:pPr>
          </w:p>
          <w:p w14:paraId="4D69D1D3" w14:textId="6D5DD07D" w:rsidR="00B80ED8" w:rsidRPr="003B3EA3" w:rsidRDefault="009607E4" w:rsidP="00B80ED8">
            <w:pPr>
              <w:jc w:val="center"/>
              <w:rPr>
                <w:rFonts w:ascii="Arial" w:hAnsi="Arial" w:cs="Arial"/>
                <w:sz w:val="18"/>
                <w:szCs w:val="18"/>
                <w:lang w:val="en-GB"/>
              </w:rPr>
            </w:pPr>
            <w:r>
              <w:rPr>
                <w:rFonts w:ascii="Arial" w:hAnsi="Arial" w:cs="Arial"/>
                <w:sz w:val="18"/>
                <w:szCs w:val="18"/>
                <w:lang w:val="en-GB"/>
              </w:rPr>
              <w:t xml:space="preserve">increased </w:t>
            </w:r>
            <w:r w:rsidR="00B80ED8">
              <w:rPr>
                <w:rFonts w:ascii="Arial" w:hAnsi="Arial" w:cs="Arial"/>
                <w:sz w:val="18"/>
                <w:szCs w:val="18"/>
                <w:lang w:val="en-GB"/>
              </w:rPr>
              <w:t>SNR for 32- compared to 12-channel head coil (P&lt;0.01)</w:t>
            </w:r>
          </w:p>
        </w:tc>
      </w:tr>
      <w:tr w:rsidR="009607E4" w:rsidRPr="008D0314" w14:paraId="44FCCAC2" w14:textId="77777777" w:rsidTr="00E7466C">
        <w:tc>
          <w:tcPr>
            <w:tcW w:w="14312" w:type="dxa"/>
            <w:gridSpan w:val="9"/>
            <w:vAlign w:val="center"/>
          </w:tcPr>
          <w:p w14:paraId="3ED32344" w14:textId="0A0CE7FC" w:rsidR="009607E4" w:rsidRDefault="009607E4" w:rsidP="009607E4">
            <w:pPr>
              <w:spacing w:before="120" w:after="120"/>
              <w:jc w:val="center"/>
              <w:rPr>
                <w:rFonts w:ascii="Arial" w:hAnsi="Arial" w:cs="Arial"/>
                <w:sz w:val="18"/>
                <w:szCs w:val="18"/>
                <w:lang w:val="en-GB"/>
              </w:rPr>
            </w:pPr>
            <w:r w:rsidRPr="00C70F1C">
              <w:rPr>
                <w:rFonts w:ascii="Arial" w:hAnsi="Arial" w:cs="Arial"/>
                <w:b/>
                <w:sz w:val="28"/>
                <w:szCs w:val="24"/>
                <w:vertAlign w:val="superscript"/>
              </w:rPr>
              <w:t>18</w:t>
            </w:r>
            <w:r>
              <w:rPr>
                <w:rFonts w:ascii="Arial" w:hAnsi="Arial" w:cs="Arial"/>
                <w:b/>
                <w:sz w:val="28"/>
                <w:szCs w:val="24"/>
              </w:rPr>
              <w:t>F-FDG PET</w:t>
            </w:r>
          </w:p>
        </w:tc>
      </w:tr>
      <w:tr w:rsidR="00B80ED8" w:rsidRPr="00790BDE" w14:paraId="76EE78D6" w14:textId="4AA13BAE" w:rsidTr="00C02473">
        <w:tc>
          <w:tcPr>
            <w:tcW w:w="1523" w:type="dxa"/>
            <w:tcBorders>
              <w:right w:val="nil"/>
            </w:tcBorders>
            <w:vAlign w:val="center"/>
          </w:tcPr>
          <w:p w14:paraId="653A60FA" w14:textId="215B4793" w:rsidR="00B80ED8" w:rsidRPr="00A17481" w:rsidRDefault="00B80ED8" w:rsidP="00B80ED8">
            <w:pPr>
              <w:jc w:val="center"/>
              <w:rPr>
                <w:rFonts w:ascii="Arial" w:hAnsi="Arial" w:cs="Arial"/>
                <w:sz w:val="18"/>
                <w:szCs w:val="18"/>
                <w:lang w:val="en-GB"/>
              </w:rPr>
            </w:pPr>
            <w:r w:rsidRPr="00A17481">
              <w:rPr>
                <w:rFonts w:ascii="Arial" w:hAnsi="Arial" w:cs="Arial"/>
                <w:sz w:val="18"/>
                <w:szCs w:val="18"/>
                <w:lang w:val="en-GB"/>
              </w:rPr>
              <w:t>Hautzel H 2008</w:t>
            </w:r>
            <w:r>
              <w:rPr>
                <w:rFonts w:ascii="Arial" w:hAnsi="Arial" w:cs="Arial"/>
                <w:sz w:val="18"/>
                <w:szCs w:val="18"/>
                <w:lang w:val="en-GB"/>
              </w:rPr>
              <w:fldChar w:fldCharType="begin" w:fldLock="1"/>
            </w:r>
            <w:r w:rsidR="00BB035A">
              <w:rPr>
                <w:rFonts w:ascii="Arial" w:hAnsi="Arial" w:cs="Arial"/>
                <w:sz w:val="18"/>
                <w:szCs w:val="18"/>
                <w:lang w:val="en-GB"/>
              </w:rPr>
              <w:instrText>ADDIN CSL_CITATION { "citationItems" : [ { "id" : "ITEM-1", "itemData" : { "DOI" : "10.2967/jnumed.108.051920", "ISBN" : "0161-5505 (Print)\\r0161-5505 (Linking)", "ISSN" : "0161-5505", "PMID" : "18552151", "abstract" : "In the diagnosis of giant cell arteritis (GCA) with aortic involvement, (18)F-FDG PET has been demonstrated to be a powerful tool. No other imaging method is able to directly detect acute inflammation within the aortic wall. However, because GCA is a rare PET indication, the assessment of GCA with (18)F-FDG PET remains difficult and highly dependent on the experience of the investigator. This study aimed to semiquantify the relationship between aortic and liver uptake and to introduce a receiver operating characteristic (ROC)-based cutoff ratio to allow investigator- and experience-independent GCA diagnosis with optimal sensitivity and specificity. Ratios of aortic wall uptake versus liver uptake were calculated in a group of GCA patients and a control group. These data were assessed in an ROC analysis, and finally, a cutoff-ratio-optimizing strategy was applied. METHODS: Twenty-three patients with initially suspected GCA (18 positive for GCA criteria, 5 negative) and 36 matched controls were included. The control subjects underwent PET for oncologic diagnostics. None had intrathoracic or hepatic disease or therapy-related tracer accumulation. Additionally, physiologic liver metabolism was ensured by the presence of normal liver enzymes. After defining regions of interest over the thoracic aorta and the liver, we calculated maximal standardized uptake value ratios. Sensitivities and specificities for cutoff ratios from 0.1 to 2.5 were estimated and were ultimately used to assess an optimal cutoff ratio for separating GCA patients from controls. To further investigate the usefulness of the resulting cutoff ratio, we tested it in a second control group with changed hepatic metabolism and elevated liver enzymes. RESULTS: ROC analysis revealed optimal selectivity for a cutoff ratio of 1.0. This ratio led to a sensitivity of 88.9%, a specificity of 95.1%, and an accuracy of 94.4%. When this aorta-to-liver ratio was applied to the control group with pathologic liver metabolism, the resulting specificity was 95.6%. CONCLUSION: The (18)F-FDG PET region-of-interest analysis with aorta-to-liver maximal standardized uptake value ratios is a reliable, investigator-independent indicator of GCA not affected by minor inflammation-associated changes in hepatic metabolism. Our results for a cutoff ratio of 1.0 prove that (18)F-FDG PET is a method of high sensitivity and specificity for GCA-related large-vessel inflammation.", "author" : [ { "dropping-particle" : "", "family" : "Hautzel", "given" : "Hubertus", "non-dropping-particle" : "", "parse-names" : false, "suffix" : "" }, { "dropping-particle" : "", "family" : "Sander", "given" : "Oliver", "non-dropping-particle" : "", "parse-names" : false, "suffix" : "" }, { "dropping-particle" : "", "family" : "Heinzel", "given" : "Alexander", "non-dropping-particle" : "", "parse-names" : false, "suffix" : "" }, { "dropping-particle" : "", "family" : "Schneider", "given" : "Matthias", "non-dropping-particle" : "", "parse-names" : false, "suffix" : "" }, { "dropping-particle" : "", "family" : "M\u00fcller", "given" : "Hans-Wilhelm", "non-dropping-particle" : "", "parse-names" : false, "suffix" : "" } ], "container-title" : "Journal of nuclear medicine : official publication, Society of Nuclear Medicine", "id" : "ITEM-1", "issue" : "7", "issued" : { "date-parts" : [ [ "2008" ] ] }, "page" : "1107-1113", "title" : "Assessment of large-vessel involvement in giant cell arteritis with 18F-FDG PET: introducing an ROC-analysis-based cutoff ratio.", "type" : "article-journal", "volume" : "49" }, "uris" : [ "http://www.mendeley.com/documents/?uuid=ea8c2ec8-4165-490d-ab43-eacac6f7d885" ] } ], "mendeley" : { "formattedCitation" : "(43)", "plainTextFormattedCitation" : "(43)", "previouslyFormattedCitation" : "(43)" }, "properties" : { "noteIndex" : 0 }, "schema" : "https://github.com/citation-style-language/schema/raw/master/csl-citation.json" }</w:instrText>
            </w:r>
            <w:r>
              <w:rPr>
                <w:rFonts w:ascii="Arial" w:hAnsi="Arial" w:cs="Arial"/>
                <w:sz w:val="18"/>
                <w:szCs w:val="18"/>
                <w:lang w:val="en-GB"/>
              </w:rPr>
              <w:fldChar w:fldCharType="separate"/>
            </w:r>
            <w:r w:rsidR="00BB035A" w:rsidRPr="00BB035A">
              <w:rPr>
                <w:rFonts w:ascii="Arial" w:hAnsi="Arial" w:cs="Arial"/>
                <w:noProof/>
                <w:sz w:val="18"/>
                <w:szCs w:val="18"/>
                <w:lang w:val="en-GB"/>
              </w:rPr>
              <w:t>(43)</w:t>
            </w:r>
            <w:r>
              <w:rPr>
                <w:rFonts w:ascii="Arial" w:hAnsi="Arial" w:cs="Arial"/>
                <w:sz w:val="18"/>
                <w:szCs w:val="18"/>
                <w:lang w:val="en-GB"/>
              </w:rPr>
              <w:fldChar w:fldCharType="end"/>
            </w:r>
          </w:p>
        </w:tc>
        <w:tc>
          <w:tcPr>
            <w:tcW w:w="692" w:type="dxa"/>
            <w:tcBorders>
              <w:left w:val="nil"/>
              <w:right w:val="nil"/>
            </w:tcBorders>
            <w:vAlign w:val="center"/>
          </w:tcPr>
          <w:p w14:paraId="2C132640" w14:textId="77777777" w:rsidR="00B80ED8" w:rsidRPr="00A17481" w:rsidRDefault="00B80ED8" w:rsidP="00B80ED8">
            <w:pPr>
              <w:jc w:val="center"/>
              <w:rPr>
                <w:rFonts w:ascii="Arial" w:hAnsi="Arial" w:cs="Arial"/>
                <w:sz w:val="18"/>
                <w:szCs w:val="18"/>
                <w:lang w:val="en-GB"/>
              </w:rPr>
            </w:pPr>
            <w:r>
              <w:rPr>
                <w:rFonts w:ascii="Arial" w:hAnsi="Arial" w:cs="Arial"/>
                <w:sz w:val="18"/>
                <w:szCs w:val="18"/>
                <w:lang w:val="en-GB"/>
              </w:rPr>
              <w:t>23</w:t>
            </w:r>
          </w:p>
        </w:tc>
        <w:tc>
          <w:tcPr>
            <w:tcW w:w="1466" w:type="dxa"/>
            <w:tcBorders>
              <w:left w:val="nil"/>
              <w:right w:val="nil"/>
            </w:tcBorders>
            <w:vAlign w:val="center"/>
          </w:tcPr>
          <w:p w14:paraId="75AF42FB" w14:textId="58798BBA" w:rsidR="00B80ED8" w:rsidRPr="00A17481" w:rsidRDefault="00B80ED8" w:rsidP="00B80ED8">
            <w:pPr>
              <w:jc w:val="center"/>
              <w:rPr>
                <w:rFonts w:ascii="Arial" w:hAnsi="Arial" w:cs="Arial"/>
                <w:sz w:val="18"/>
                <w:szCs w:val="18"/>
                <w:lang w:val="en-GB"/>
              </w:rPr>
            </w:pPr>
            <w:r>
              <w:rPr>
                <w:rFonts w:ascii="Arial" w:hAnsi="Arial" w:cs="Arial"/>
                <w:sz w:val="18"/>
                <w:szCs w:val="18"/>
                <w:lang w:val="en-GB"/>
              </w:rPr>
              <w:t>susp</w:t>
            </w:r>
            <w:r w:rsidR="009607E4">
              <w:rPr>
                <w:rFonts w:ascii="Arial" w:hAnsi="Arial" w:cs="Arial"/>
                <w:sz w:val="18"/>
                <w:szCs w:val="18"/>
                <w:lang w:val="en-GB"/>
              </w:rPr>
              <w:t>ected</w:t>
            </w:r>
            <w:r>
              <w:rPr>
                <w:rFonts w:ascii="Arial" w:hAnsi="Arial" w:cs="Arial"/>
                <w:sz w:val="18"/>
                <w:szCs w:val="18"/>
                <w:lang w:val="en-GB"/>
              </w:rPr>
              <w:t xml:space="preserve"> LV-GCA</w:t>
            </w:r>
          </w:p>
        </w:tc>
        <w:tc>
          <w:tcPr>
            <w:tcW w:w="1002" w:type="dxa"/>
            <w:tcBorders>
              <w:left w:val="nil"/>
              <w:right w:val="nil"/>
            </w:tcBorders>
            <w:vAlign w:val="center"/>
          </w:tcPr>
          <w:p w14:paraId="5FA9A04D" w14:textId="77777777" w:rsidR="00B80ED8" w:rsidRPr="00A17481" w:rsidRDefault="00B80ED8" w:rsidP="00B80ED8">
            <w:pPr>
              <w:jc w:val="center"/>
              <w:rPr>
                <w:rFonts w:ascii="Arial" w:hAnsi="Arial" w:cs="Arial"/>
                <w:sz w:val="18"/>
                <w:szCs w:val="18"/>
                <w:lang w:val="en-GB"/>
              </w:rPr>
            </w:pPr>
            <w:r>
              <w:rPr>
                <w:rFonts w:ascii="Arial" w:hAnsi="Arial" w:cs="Arial"/>
                <w:sz w:val="18"/>
                <w:szCs w:val="18"/>
                <w:lang w:val="en-GB"/>
              </w:rPr>
              <w:t>18</w:t>
            </w:r>
          </w:p>
        </w:tc>
        <w:tc>
          <w:tcPr>
            <w:tcW w:w="1700" w:type="dxa"/>
            <w:gridSpan w:val="2"/>
            <w:tcBorders>
              <w:left w:val="nil"/>
              <w:right w:val="nil"/>
            </w:tcBorders>
            <w:vAlign w:val="center"/>
          </w:tcPr>
          <w:p w14:paraId="09779367" w14:textId="75FEF447" w:rsidR="00B80ED8" w:rsidRPr="00A17481" w:rsidRDefault="00B80ED8" w:rsidP="00B80ED8">
            <w:pPr>
              <w:jc w:val="center"/>
              <w:rPr>
                <w:rFonts w:ascii="Arial" w:hAnsi="Arial" w:cs="Arial"/>
                <w:sz w:val="18"/>
                <w:szCs w:val="18"/>
                <w:lang w:val="en-GB"/>
              </w:rPr>
            </w:pPr>
            <w:r>
              <w:rPr>
                <w:rFonts w:ascii="Arial" w:hAnsi="Arial" w:cs="Arial"/>
                <w:sz w:val="18"/>
                <w:szCs w:val="18"/>
                <w:lang w:val="en-GB"/>
              </w:rPr>
              <w:t>aorta</w:t>
            </w:r>
          </w:p>
        </w:tc>
        <w:tc>
          <w:tcPr>
            <w:tcW w:w="1975" w:type="dxa"/>
            <w:tcBorders>
              <w:left w:val="nil"/>
              <w:right w:val="nil"/>
            </w:tcBorders>
            <w:vAlign w:val="center"/>
          </w:tcPr>
          <w:p w14:paraId="4B5E7956" w14:textId="6F8FE75C" w:rsidR="00B80ED8" w:rsidRPr="00A17481" w:rsidRDefault="00B80ED8" w:rsidP="00B80ED8">
            <w:pPr>
              <w:jc w:val="center"/>
              <w:rPr>
                <w:rFonts w:ascii="Arial" w:hAnsi="Arial" w:cs="Arial"/>
                <w:sz w:val="18"/>
                <w:szCs w:val="18"/>
                <w:lang w:val="en-GB"/>
              </w:rPr>
            </w:pPr>
            <w:r>
              <w:rPr>
                <w:rFonts w:ascii="Arial" w:hAnsi="Arial" w:cs="Arial"/>
                <w:sz w:val="18"/>
                <w:szCs w:val="18"/>
                <w:lang w:val="en-GB"/>
              </w:rPr>
              <w:t>TBR (SUV aorta/liver) in LV-GCA pat</w:t>
            </w:r>
          </w:p>
        </w:tc>
        <w:tc>
          <w:tcPr>
            <w:tcW w:w="2305" w:type="dxa"/>
            <w:tcBorders>
              <w:left w:val="nil"/>
              <w:right w:val="nil"/>
            </w:tcBorders>
            <w:vAlign w:val="center"/>
          </w:tcPr>
          <w:p w14:paraId="68C8C339" w14:textId="77777777" w:rsidR="00B80ED8" w:rsidRDefault="00B80ED8" w:rsidP="00B80ED8">
            <w:pPr>
              <w:jc w:val="center"/>
              <w:rPr>
                <w:rFonts w:ascii="Arial" w:hAnsi="Arial" w:cs="Arial"/>
                <w:sz w:val="18"/>
                <w:szCs w:val="18"/>
                <w:lang w:val="en-GB"/>
              </w:rPr>
            </w:pPr>
            <w:r>
              <w:rPr>
                <w:rFonts w:ascii="Arial" w:hAnsi="Arial" w:cs="Arial"/>
                <w:sz w:val="18"/>
                <w:szCs w:val="18"/>
                <w:lang w:val="en-GB"/>
              </w:rPr>
              <w:t>TBR (SUV aorta/liver)</w:t>
            </w:r>
          </w:p>
          <w:p w14:paraId="501DD93D" w14:textId="4ADDFEFC" w:rsidR="00B80ED8" w:rsidRPr="00EC60C3" w:rsidRDefault="00B80ED8" w:rsidP="00B80ED8">
            <w:pPr>
              <w:jc w:val="center"/>
              <w:rPr>
                <w:rFonts w:ascii="Arial" w:hAnsi="Arial" w:cs="Arial"/>
                <w:sz w:val="18"/>
                <w:szCs w:val="18"/>
                <w:lang w:val="en-US"/>
              </w:rPr>
            </w:pPr>
            <w:r>
              <w:rPr>
                <w:rFonts w:ascii="Arial" w:hAnsi="Arial" w:cs="Arial"/>
                <w:sz w:val="18"/>
                <w:szCs w:val="18"/>
                <w:lang w:val="en-GB"/>
              </w:rPr>
              <w:t>in control group</w:t>
            </w:r>
          </w:p>
        </w:tc>
        <w:tc>
          <w:tcPr>
            <w:tcW w:w="3649" w:type="dxa"/>
            <w:tcBorders>
              <w:left w:val="nil"/>
            </w:tcBorders>
            <w:vAlign w:val="center"/>
          </w:tcPr>
          <w:p w14:paraId="554098A2" w14:textId="5041346B" w:rsidR="00B80ED8" w:rsidRDefault="00B80ED8" w:rsidP="00B80ED8">
            <w:pPr>
              <w:jc w:val="center"/>
              <w:rPr>
                <w:rFonts w:ascii="Arial" w:hAnsi="Arial" w:cs="Arial"/>
                <w:sz w:val="18"/>
                <w:szCs w:val="18"/>
                <w:lang w:val="en-GB"/>
              </w:rPr>
            </w:pPr>
            <w:r>
              <w:rPr>
                <w:rFonts w:ascii="Arial" w:hAnsi="Arial" w:cs="Arial"/>
                <w:sz w:val="18"/>
                <w:szCs w:val="18"/>
                <w:lang w:val="en-GB"/>
              </w:rPr>
              <w:t>TBR</w:t>
            </w:r>
            <w:r w:rsidR="009607E4">
              <w:rPr>
                <w:rFonts w:ascii="Arial" w:hAnsi="Arial" w:cs="Arial"/>
                <w:sz w:val="18"/>
                <w:szCs w:val="18"/>
                <w:lang w:val="en-GB"/>
              </w:rPr>
              <w:t>†</w:t>
            </w:r>
            <w:r>
              <w:rPr>
                <w:rFonts w:ascii="Arial" w:hAnsi="Arial" w:cs="Arial"/>
                <w:sz w:val="18"/>
                <w:szCs w:val="18"/>
                <w:lang w:val="en-GB"/>
              </w:rPr>
              <w:t xml:space="preserve"> 1.2 vs. 0.8 in LV-GCA pat</w:t>
            </w:r>
            <w:r w:rsidR="009607E4">
              <w:rPr>
                <w:rFonts w:ascii="Arial" w:hAnsi="Arial" w:cs="Arial"/>
                <w:sz w:val="18"/>
                <w:szCs w:val="18"/>
                <w:lang w:val="en-GB"/>
              </w:rPr>
              <w:t>ients</w:t>
            </w:r>
            <w:r>
              <w:rPr>
                <w:rFonts w:ascii="Arial" w:hAnsi="Arial" w:cs="Arial"/>
                <w:sz w:val="18"/>
                <w:szCs w:val="18"/>
                <w:lang w:val="en-GB"/>
              </w:rPr>
              <w:t xml:space="preserve"> </w:t>
            </w:r>
            <w:r w:rsidRPr="009607E4">
              <w:rPr>
                <w:rFonts w:ascii="Arial" w:hAnsi="Arial" w:cs="Arial"/>
                <w:i/>
                <w:sz w:val="18"/>
                <w:szCs w:val="18"/>
                <w:lang w:val="en-GB"/>
              </w:rPr>
              <w:t>vs</w:t>
            </w:r>
            <w:r>
              <w:rPr>
                <w:rFonts w:ascii="Arial" w:hAnsi="Arial" w:cs="Arial"/>
                <w:sz w:val="18"/>
                <w:szCs w:val="18"/>
                <w:lang w:val="en-GB"/>
              </w:rPr>
              <w:t xml:space="preserve"> controls I (P&lt;0.01)</w:t>
            </w:r>
          </w:p>
          <w:p w14:paraId="7084BAA5" w14:textId="77777777" w:rsidR="00E7466C" w:rsidRDefault="00E7466C" w:rsidP="00B80ED8">
            <w:pPr>
              <w:jc w:val="center"/>
              <w:rPr>
                <w:rFonts w:ascii="Arial" w:hAnsi="Arial" w:cs="Arial"/>
                <w:sz w:val="18"/>
                <w:szCs w:val="18"/>
                <w:lang w:val="en-GB"/>
              </w:rPr>
            </w:pPr>
          </w:p>
          <w:p w14:paraId="55847E63" w14:textId="61118438" w:rsidR="00B80ED8" w:rsidRDefault="00B80ED8" w:rsidP="00B80ED8">
            <w:pPr>
              <w:jc w:val="center"/>
              <w:rPr>
                <w:rFonts w:ascii="Arial" w:hAnsi="Arial" w:cs="Arial"/>
                <w:sz w:val="18"/>
                <w:szCs w:val="18"/>
                <w:lang w:val="en-GB"/>
              </w:rPr>
            </w:pPr>
            <w:r>
              <w:rPr>
                <w:rFonts w:ascii="Arial" w:hAnsi="Arial" w:cs="Arial"/>
                <w:sz w:val="18"/>
                <w:szCs w:val="18"/>
                <w:lang w:val="en-GB"/>
              </w:rPr>
              <w:t>TBR cut-off of 1 shows Sens 89% and Spec 95% for diagnosis of LV-GCA</w:t>
            </w:r>
          </w:p>
          <w:p w14:paraId="780A52A0" w14:textId="77777777" w:rsidR="00E7466C" w:rsidRDefault="00E7466C" w:rsidP="00B80ED8">
            <w:pPr>
              <w:jc w:val="center"/>
              <w:rPr>
                <w:rFonts w:ascii="Arial" w:hAnsi="Arial" w:cs="Arial"/>
                <w:sz w:val="18"/>
                <w:szCs w:val="18"/>
                <w:lang w:val="en-GB"/>
              </w:rPr>
            </w:pPr>
          </w:p>
          <w:p w14:paraId="0261A473" w14:textId="36DA59C0" w:rsidR="00B80ED8" w:rsidRPr="00A17481" w:rsidRDefault="00B80ED8" w:rsidP="00B80ED8">
            <w:pPr>
              <w:jc w:val="center"/>
              <w:rPr>
                <w:rFonts w:ascii="Arial" w:hAnsi="Arial" w:cs="Arial"/>
                <w:sz w:val="18"/>
                <w:szCs w:val="18"/>
                <w:lang w:val="en-GB"/>
              </w:rPr>
            </w:pPr>
            <w:r>
              <w:rPr>
                <w:rFonts w:ascii="Arial" w:hAnsi="Arial" w:cs="Arial"/>
                <w:sz w:val="18"/>
                <w:szCs w:val="18"/>
                <w:lang w:val="en-GB"/>
              </w:rPr>
              <w:t>minor changes of hepatic metabolism did not influence results</w:t>
            </w:r>
          </w:p>
        </w:tc>
      </w:tr>
      <w:tr w:rsidR="00B80ED8" w:rsidRPr="004D3918" w14:paraId="6FB5EE2F" w14:textId="637C07EE" w:rsidTr="00C02473">
        <w:tc>
          <w:tcPr>
            <w:tcW w:w="1523" w:type="dxa"/>
            <w:tcBorders>
              <w:bottom w:val="single" w:sz="4" w:space="0" w:color="auto"/>
              <w:right w:val="nil"/>
            </w:tcBorders>
            <w:vAlign w:val="center"/>
          </w:tcPr>
          <w:p w14:paraId="359E9844" w14:textId="3F171742" w:rsidR="00B80ED8" w:rsidRDefault="00B80ED8" w:rsidP="00B80ED8">
            <w:pPr>
              <w:jc w:val="center"/>
              <w:rPr>
                <w:rFonts w:ascii="Arial" w:hAnsi="Arial" w:cs="Arial"/>
                <w:b/>
                <w:sz w:val="24"/>
                <w:szCs w:val="24"/>
                <w:lang w:val="en-GB"/>
              </w:rPr>
            </w:pPr>
            <w:r w:rsidRPr="00FB3AF6">
              <w:rPr>
                <w:rFonts w:ascii="Arial" w:hAnsi="Arial" w:cs="Arial"/>
                <w:sz w:val="18"/>
                <w:szCs w:val="18"/>
                <w:lang w:val="en-GB"/>
              </w:rPr>
              <w:t>Martinez-Rodriguez I</w:t>
            </w:r>
            <w:r>
              <w:rPr>
                <w:rFonts w:ascii="Arial" w:hAnsi="Arial" w:cs="Arial"/>
                <w:sz w:val="18"/>
                <w:szCs w:val="18"/>
                <w:lang w:val="en-GB"/>
              </w:rPr>
              <w:t xml:space="preserve"> 2013</w:t>
            </w:r>
            <w:r>
              <w:rPr>
                <w:rFonts w:ascii="Arial" w:hAnsi="Arial" w:cs="Arial"/>
                <w:sz w:val="18"/>
                <w:szCs w:val="18"/>
                <w:lang w:val="en-GB"/>
              </w:rPr>
              <w:fldChar w:fldCharType="begin" w:fldLock="1"/>
            </w:r>
            <w:r w:rsidR="00BB035A">
              <w:rPr>
                <w:rFonts w:ascii="Arial" w:hAnsi="Arial" w:cs="Arial"/>
                <w:sz w:val="18"/>
                <w:szCs w:val="18"/>
                <w:lang w:val="en-GB"/>
              </w:rPr>
              <w:instrText>ADDIN CSL_CITATION { "citationItems" : [ { "id" : "ITEM-1", "itemData" : { "DOI" : "10.1016/j.remn.2012.12.004", "ISBN" : "2253-8070 (Electronic)\\r2253-654X (Linking)", "ISSN" : "2253-8070", "PMID" : "23688731", "abstract" : "PURPOSE: To compare the contribution of the (18)F-FDG-PET/CT acquisition at 180 min and at 60 min in suspicion of large vessel vasculitis (LVV).\\n\\nMATERIAL AND METHODS: A prospective study including 23 patients was performed. PET/CT was acquired at 60 and 180 min (early and delayed scan) after (18)F-FDG injection. A visual analysis was performed at the supra-aortic trunks (SAT), thoracic aorta (TA), abdominal aorta (AA), iliac arteries (IA) and femoral/tibioperoneal arteries (FTA). Intensity (0-3) and uptake pattern (diffuse/linear) were assessed in the 115 vascular regions.\\n\\nRESULTS: There was no FDG uptake in the early and delayed acquisition in 20/115 vascular regions (17.4%). Of the 95 regions (82.6%) showing FDG uptake at the early, delayed or both acquisitions, intensity did not change in the delayed acquisition in 46 and changed in 49. Of the 49 regions in which the intensity changed, it decreased in 36 and increased in 13 (TA:8, SAT:5). AA, IA and FTA intensity did not increase in any of the cases. Uptake pattern at the TA in the early acquisition was diffuse in 16 patients. In 7, it changed to linear and in 9 the uptake disappeared. The early pattern was linear in 7 patients and 6 of them showed increased intensity in the delayed acquisition and in 1 remained the same.\\n\\nCONCLUSION: The 180 min delayed FDG-PET/CT acquisition provides a more detailed visualized of the vessel wall, showing the washout of the blood pool activity. Therefore, it may contribute to a more accurate diagnosis of LVV.", "author" : [ { "dropping-particle" : "", "family" : "Mart\u00ednez-Rodr\u00edguez", "given" : "I", "non-dropping-particle" : "", "parse-names" : false, "suffix" : "" }, { "dropping-particle" : "", "family" : "Castillo-Matos", "given" : "R", "non-dropping-particle" : "del", "parse-names" : false, "suffix" : "" }, { "dropping-particle" : "", "family" : "Quirce", "given" : "R", "non-dropping-particle" : "", "parse-names" : false, "suffix" : "" }, { "dropping-particle" : "", "family" : "Jim\u00e9nez-Bonilla", "given" : "J", "non-dropping-particle" : "", "parse-names" : false, "suffix" : "" }, { "dropping-particle" : "", "family" : "Arcocha-Torres", "given" : "M", "non-dropping-particle" : "de", "parse-names" : false, "suffix" : "" }, { "dropping-particle" : "", "family" : "Ortega-Nava", "given" : "F", "non-dropping-particle" : "", "parse-names" : false, "suffix" : "" }, { "dropping-particle" : "", "family" : "Rubio-Vassallo", "given" : "a", "non-dropping-particle" : "", "parse-names" : false, "suffix" : "" }, { "dropping-particle" : "", "family" : "Mart\u00ednez Amador", "given" : "N", "non-dropping-particle" : "", "parse-names" : false, "suffix" : "" }, { "dropping-particle" : "", "family" : "Ib\u00e1\u00f1ez Bravo", "given" : "S", "non-dropping-particle" : "", "parse-names" : false, "suffix" : "" }, { "dropping-particle" : "", "family" : "Carril", "given" : "J M", "non-dropping-particle" : "", "parse-names" : false, "suffix" : "" } ], "container-title" : "Revista espa\u00f1ola de medicina nuclear e imagen molecular", "id" : "ITEM-1", "issue" : "4", "issued" : { "date-parts" : [ [ "2013" ] ] }, "page" : "222-6", "title" : "Comparison of early (60 min) and delayed (180 min) acquisition of 18F-FDG PET/CT in large vessel vasculitis.", "type" : "article-journal", "volume" : "32" }, "uris" : [ "http://www.mendeley.com/documents/?uuid=fce851fa-c1f1-4131-a178-da0aab9f8736" ] } ], "mendeley" : { "formattedCitation" : "(44)", "plainTextFormattedCitation" : "(44)", "previouslyFormattedCitation" : "(44)" }, "properties" : { "noteIndex" : 0 }, "schema" : "https://github.com/citation-style-language/schema/raw/master/csl-citation.json" }</w:instrText>
            </w:r>
            <w:r>
              <w:rPr>
                <w:rFonts w:ascii="Arial" w:hAnsi="Arial" w:cs="Arial"/>
                <w:sz w:val="18"/>
                <w:szCs w:val="18"/>
                <w:lang w:val="en-GB"/>
              </w:rPr>
              <w:fldChar w:fldCharType="separate"/>
            </w:r>
            <w:r w:rsidR="00BB035A" w:rsidRPr="00BB035A">
              <w:rPr>
                <w:rFonts w:ascii="Arial" w:hAnsi="Arial" w:cs="Arial"/>
                <w:noProof/>
                <w:sz w:val="18"/>
                <w:szCs w:val="18"/>
                <w:lang w:val="en-GB"/>
              </w:rPr>
              <w:t>(44)</w:t>
            </w:r>
            <w:r>
              <w:rPr>
                <w:rFonts w:ascii="Arial" w:hAnsi="Arial" w:cs="Arial"/>
                <w:sz w:val="18"/>
                <w:szCs w:val="18"/>
                <w:lang w:val="en-GB"/>
              </w:rPr>
              <w:fldChar w:fldCharType="end"/>
            </w:r>
          </w:p>
        </w:tc>
        <w:tc>
          <w:tcPr>
            <w:tcW w:w="692" w:type="dxa"/>
            <w:tcBorders>
              <w:left w:val="nil"/>
              <w:bottom w:val="single" w:sz="4" w:space="0" w:color="auto"/>
              <w:right w:val="nil"/>
            </w:tcBorders>
            <w:vAlign w:val="center"/>
          </w:tcPr>
          <w:p w14:paraId="72F67FFB" w14:textId="77777777" w:rsidR="00B80ED8" w:rsidRPr="00FB3AF6" w:rsidRDefault="00B80ED8" w:rsidP="00B80ED8">
            <w:pPr>
              <w:jc w:val="center"/>
              <w:rPr>
                <w:rFonts w:ascii="Arial" w:hAnsi="Arial" w:cs="Arial"/>
                <w:sz w:val="18"/>
                <w:szCs w:val="18"/>
                <w:lang w:val="en-GB"/>
              </w:rPr>
            </w:pPr>
            <w:r w:rsidRPr="00FB3AF6">
              <w:rPr>
                <w:rFonts w:ascii="Arial" w:hAnsi="Arial" w:cs="Arial"/>
                <w:sz w:val="18"/>
                <w:szCs w:val="18"/>
                <w:lang w:val="en-GB"/>
              </w:rPr>
              <w:t>23</w:t>
            </w:r>
          </w:p>
        </w:tc>
        <w:tc>
          <w:tcPr>
            <w:tcW w:w="1466" w:type="dxa"/>
            <w:tcBorders>
              <w:left w:val="nil"/>
              <w:bottom w:val="single" w:sz="4" w:space="0" w:color="auto"/>
              <w:right w:val="nil"/>
            </w:tcBorders>
            <w:vAlign w:val="center"/>
          </w:tcPr>
          <w:p w14:paraId="7598A9E8" w14:textId="0CDED4F2" w:rsidR="00B80ED8" w:rsidRPr="00FB3AF6" w:rsidRDefault="00B80ED8" w:rsidP="00B80ED8">
            <w:pPr>
              <w:jc w:val="center"/>
              <w:rPr>
                <w:rFonts w:ascii="Arial" w:hAnsi="Arial" w:cs="Arial"/>
                <w:sz w:val="18"/>
                <w:szCs w:val="18"/>
                <w:lang w:val="en-GB"/>
              </w:rPr>
            </w:pPr>
            <w:r>
              <w:rPr>
                <w:rFonts w:ascii="Arial" w:hAnsi="Arial" w:cs="Arial"/>
                <w:sz w:val="18"/>
                <w:szCs w:val="18"/>
                <w:lang w:val="en-GB"/>
              </w:rPr>
              <w:t>susp</w:t>
            </w:r>
            <w:r w:rsidR="009607E4">
              <w:rPr>
                <w:rFonts w:ascii="Arial" w:hAnsi="Arial" w:cs="Arial"/>
                <w:sz w:val="18"/>
                <w:szCs w:val="18"/>
                <w:lang w:val="en-GB"/>
              </w:rPr>
              <w:t>ected</w:t>
            </w:r>
            <w:r>
              <w:rPr>
                <w:rFonts w:ascii="Arial" w:hAnsi="Arial" w:cs="Arial"/>
                <w:sz w:val="18"/>
                <w:szCs w:val="18"/>
                <w:lang w:val="en-GB"/>
              </w:rPr>
              <w:t xml:space="preserve"> GCA, assessment of </w:t>
            </w:r>
            <w:r w:rsidR="009607E4">
              <w:rPr>
                <w:rFonts w:ascii="Arial" w:hAnsi="Arial" w:cs="Arial"/>
                <w:sz w:val="18"/>
                <w:szCs w:val="18"/>
                <w:lang w:val="en-GB"/>
              </w:rPr>
              <w:t>disease activity</w:t>
            </w:r>
            <w:r>
              <w:rPr>
                <w:rFonts w:ascii="Arial" w:hAnsi="Arial" w:cs="Arial"/>
                <w:sz w:val="18"/>
                <w:szCs w:val="18"/>
                <w:lang w:val="en-GB"/>
              </w:rPr>
              <w:t xml:space="preserve"> in diagnosed LV-GCA</w:t>
            </w:r>
          </w:p>
        </w:tc>
        <w:tc>
          <w:tcPr>
            <w:tcW w:w="1002" w:type="dxa"/>
            <w:tcBorders>
              <w:left w:val="nil"/>
              <w:bottom w:val="single" w:sz="4" w:space="0" w:color="auto"/>
              <w:right w:val="nil"/>
            </w:tcBorders>
            <w:vAlign w:val="center"/>
          </w:tcPr>
          <w:p w14:paraId="7CBB0E82" w14:textId="77777777" w:rsidR="00B80ED8" w:rsidRPr="00FB3AF6" w:rsidRDefault="00B80ED8" w:rsidP="00B80ED8">
            <w:pPr>
              <w:jc w:val="center"/>
              <w:rPr>
                <w:rFonts w:ascii="Arial" w:hAnsi="Arial" w:cs="Arial"/>
                <w:sz w:val="18"/>
                <w:szCs w:val="18"/>
                <w:lang w:val="en-GB"/>
              </w:rPr>
            </w:pPr>
            <w:r>
              <w:rPr>
                <w:rFonts w:ascii="Arial" w:hAnsi="Arial" w:cs="Arial"/>
                <w:sz w:val="18"/>
                <w:szCs w:val="18"/>
                <w:lang w:val="en-GB"/>
              </w:rPr>
              <w:t>NR</w:t>
            </w:r>
          </w:p>
        </w:tc>
        <w:tc>
          <w:tcPr>
            <w:tcW w:w="1700" w:type="dxa"/>
            <w:gridSpan w:val="2"/>
            <w:tcBorders>
              <w:left w:val="nil"/>
              <w:bottom w:val="single" w:sz="4" w:space="0" w:color="auto"/>
              <w:right w:val="nil"/>
            </w:tcBorders>
            <w:vAlign w:val="center"/>
          </w:tcPr>
          <w:p w14:paraId="2F287A5A" w14:textId="77777777" w:rsidR="00B80ED8" w:rsidRPr="00CB3E3C" w:rsidRDefault="00B80ED8" w:rsidP="00B80ED8">
            <w:pPr>
              <w:jc w:val="center"/>
              <w:rPr>
                <w:rFonts w:ascii="Arial" w:hAnsi="Arial" w:cs="Arial"/>
                <w:sz w:val="18"/>
                <w:szCs w:val="18"/>
                <w:lang w:val="en-US"/>
              </w:rPr>
            </w:pPr>
            <w:r w:rsidRPr="00CB3E3C">
              <w:rPr>
                <w:rFonts w:ascii="Arial" w:hAnsi="Arial" w:cs="Arial"/>
                <w:sz w:val="18"/>
                <w:szCs w:val="18"/>
                <w:lang w:val="en-US"/>
              </w:rPr>
              <w:t>supra-aortic truncs, aorta, iliac, femoral, tibioperoneal arteries</w:t>
            </w:r>
          </w:p>
        </w:tc>
        <w:tc>
          <w:tcPr>
            <w:tcW w:w="1975" w:type="dxa"/>
            <w:tcBorders>
              <w:left w:val="nil"/>
              <w:bottom w:val="single" w:sz="4" w:space="0" w:color="auto"/>
              <w:right w:val="nil"/>
            </w:tcBorders>
            <w:vAlign w:val="center"/>
          </w:tcPr>
          <w:p w14:paraId="3EEAA28A" w14:textId="722B9243" w:rsidR="00B80ED8" w:rsidRPr="00FB3AF6" w:rsidRDefault="00B80ED8" w:rsidP="00B80ED8">
            <w:pPr>
              <w:jc w:val="center"/>
              <w:rPr>
                <w:rFonts w:ascii="Arial" w:hAnsi="Arial" w:cs="Arial"/>
                <w:sz w:val="18"/>
                <w:szCs w:val="18"/>
                <w:lang w:val="en-GB"/>
              </w:rPr>
            </w:pPr>
            <w:r>
              <w:rPr>
                <w:rFonts w:ascii="Arial" w:hAnsi="Arial" w:cs="Arial"/>
                <w:sz w:val="18"/>
                <w:szCs w:val="18"/>
                <w:lang w:val="en-GB"/>
              </w:rPr>
              <w:t>delayed acquisition (after 180min)</w:t>
            </w:r>
          </w:p>
        </w:tc>
        <w:tc>
          <w:tcPr>
            <w:tcW w:w="2305" w:type="dxa"/>
            <w:tcBorders>
              <w:left w:val="nil"/>
              <w:right w:val="nil"/>
            </w:tcBorders>
            <w:vAlign w:val="center"/>
          </w:tcPr>
          <w:p w14:paraId="0C208729" w14:textId="18678BCD" w:rsidR="00B80ED8" w:rsidRDefault="00B80ED8" w:rsidP="00B80ED8">
            <w:pPr>
              <w:jc w:val="center"/>
              <w:rPr>
                <w:rFonts w:ascii="Arial" w:hAnsi="Arial" w:cs="Arial"/>
                <w:sz w:val="18"/>
                <w:szCs w:val="18"/>
                <w:lang w:val="en-GB"/>
              </w:rPr>
            </w:pPr>
            <w:r>
              <w:rPr>
                <w:rFonts w:ascii="Arial" w:hAnsi="Arial" w:cs="Arial"/>
                <w:sz w:val="18"/>
                <w:szCs w:val="18"/>
                <w:lang w:val="en-GB"/>
              </w:rPr>
              <w:t>early acquisition (after 60min)</w:t>
            </w:r>
          </w:p>
        </w:tc>
        <w:tc>
          <w:tcPr>
            <w:tcW w:w="3649" w:type="dxa"/>
            <w:tcBorders>
              <w:left w:val="nil"/>
            </w:tcBorders>
            <w:vAlign w:val="center"/>
          </w:tcPr>
          <w:p w14:paraId="4A6A6BCA" w14:textId="5AE3DF98" w:rsidR="00B80ED8" w:rsidRPr="00FB3AF6" w:rsidRDefault="00B80ED8" w:rsidP="00B80ED8">
            <w:pPr>
              <w:jc w:val="center"/>
              <w:rPr>
                <w:rFonts w:ascii="Arial" w:hAnsi="Arial" w:cs="Arial"/>
                <w:sz w:val="18"/>
                <w:szCs w:val="18"/>
                <w:lang w:val="en-GB"/>
              </w:rPr>
            </w:pPr>
            <w:r>
              <w:rPr>
                <w:rFonts w:ascii="Arial" w:hAnsi="Arial" w:cs="Arial"/>
                <w:sz w:val="18"/>
                <w:szCs w:val="18"/>
                <w:lang w:val="en-GB"/>
              </w:rPr>
              <w:t>NR*</w:t>
            </w:r>
          </w:p>
        </w:tc>
      </w:tr>
      <w:tr w:rsidR="00B80ED8" w:rsidRPr="00790BDE" w14:paraId="0A45A70E" w14:textId="18F62AF4" w:rsidTr="00C02473">
        <w:tc>
          <w:tcPr>
            <w:tcW w:w="1523" w:type="dxa"/>
            <w:tcBorders>
              <w:right w:val="nil"/>
            </w:tcBorders>
            <w:vAlign w:val="center"/>
          </w:tcPr>
          <w:p w14:paraId="317F7E0E" w14:textId="58D075F1" w:rsidR="00B80ED8" w:rsidRDefault="00B80ED8" w:rsidP="00B80ED8">
            <w:pPr>
              <w:jc w:val="center"/>
              <w:rPr>
                <w:rFonts w:ascii="Arial" w:hAnsi="Arial" w:cs="Arial"/>
                <w:b/>
                <w:sz w:val="24"/>
                <w:szCs w:val="24"/>
                <w:lang w:val="en-GB"/>
              </w:rPr>
            </w:pPr>
            <w:r w:rsidRPr="00FB3AF6">
              <w:rPr>
                <w:rFonts w:ascii="Arial" w:hAnsi="Arial" w:cs="Arial"/>
                <w:sz w:val="18"/>
                <w:szCs w:val="18"/>
                <w:lang w:val="en-GB"/>
              </w:rPr>
              <w:t>Martinez-Rodriguez I</w:t>
            </w:r>
            <w:r>
              <w:rPr>
                <w:rFonts w:ascii="Arial" w:hAnsi="Arial" w:cs="Arial"/>
                <w:sz w:val="18"/>
                <w:szCs w:val="18"/>
                <w:lang w:val="en-GB"/>
              </w:rPr>
              <w:t xml:space="preserve"> 2014</w:t>
            </w:r>
            <w:r>
              <w:rPr>
                <w:rFonts w:ascii="Arial" w:hAnsi="Arial" w:cs="Arial"/>
                <w:sz w:val="18"/>
                <w:szCs w:val="18"/>
                <w:lang w:val="en-GB"/>
              </w:rPr>
              <w:fldChar w:fldCharType="begin" w:fldLock="1"/>
            </w:r>
            <w:r w:rsidR="00BB035A">
              <w:rPr>
                <w:rFonts w:ascii="Arial" w:hAnsi="Arial" w:cs="Arial"/>
                <w:sz w:val="18"/>
                <w:szCs w:val="18"/>
                <w:lang w:val="en-GB"/>
              </w:rPr>
              <w:instrText>ADDIN CSL_CITATION { "citationItems" : [ { "id" : "ITEM-1", "itemData" : { "DOI" : "10.1007/s00259-014-2863-y", "ISSN" : "16197089", "PMID" : "25056634", "abstract" : "The aim of this study was to evaluate the contribution of semiquantitative analysis of 180-min ^sup 18^F-fluorodeoxyglucose (FDG) positron emission tomography (PET)/CT images for the assessment of aortitis in cases of suspected large vessel vasculitis (LVV) and to establish a threshold index for application in the clinical setting.                 This prospective study included 43 patients (mean age 67.5\u00b112.9years) with suspicion of LVV (25 with a final diagnosis of aortitis). ^sup 18^F-FDG PET/CT scan was acquired 180 min after injection of 7 MBq/kg of ^sup 18^F-FDG. A semiquantitative analysis was performed calculating the aortic wall maximum standardized uptake value (SUV^sub max^) (T), the lumen SUV^sub max^ (B) and the target to background ratio (TBR). These results were also compared with those obtained in a control population.                 The mean aortic wall SUV^sub max^ was 2.00\u00b10.62 for patients with aortitis and 1.45\u00b10.31 for patients without aortitis (p&lt;0.0001). The TBR was 1.66\u00b10.26 for patients with aortitis and 1.24\u00b10.08 for patients without aortitis (p&lt;0.0001). The differences were also statistically significant when the patients with aortitis and controls were compared. Receiver-operating characteristic (ROC) analysis revealed that the area under the curve was greater for the TBR than for the aortic wall SUV^sub max^ (0.997 vs 0.871). The highest sensitivity and specificity was obtained for a TBR of 1.34 (sensitivity 100 %, specificity 94.4 %).                 Semiquantitative analysis of PET/CT images acquired 180 min after ^sup 18^F-FDG injection and the TBR index of 1.34 show very high accuracy and, therefore, are strongly recommended for the diagnosis of aortitis in the clinical setting.[PUBLICATION ABSTRACT]", "author" : [ { "dropping-particle" : "", "family" : "Mart\u00ednez-Rodr\u00edguez", "given" : "Isabel", "non-dropping-particle" : "", "parse-names" : false, "suffix" : "" }, { "dropping-particle" : "", "family" : "Mart\u00ednez-Amador", "given" : "N.", "non-dropping-particle" : "", "parse-names" : false, "suffix" : "" }, { "dropping-particle" : "", "family" : "Banzo", "given" : "I.", "non-dropping-particle" : "", "parse-names" : false, "suffix" : "" }, { "dropping-particle" : "", "family" : "Quirce", "given" : "R.", "non-dropping-particle" : "", "parse-names" : false, "suffix" : "" }, { "dropping-particle" : "", "family" : "Jim\u00e9nez-Bonilla", "given" : "J.", "non-dropping-particle" : "", "parse-names" : false, "suffix" : "" }, { "dropping-particle" : "", "family" : "Arcocha-Torres", "given" : "M.", "non-dropping-particle" : "De", "parse-names" : false, "suffix" : "" }, { "dropping-particle" : "", "family" : "Ib\u00e1\u00f1ez-Bravo", "given" : "S.", "non-dropping-particle" : "", "parse-names" : false, "suffix" : "" }, { "dropping-particle" : "", "family" : "Lavado-P\u00e9rez", "given" : "C.", "non-dropping-particle" : "", "parse-names" : false, "suffix" : "" }, { "dropping-particle" : "", "family" : "Bravo-Ferrer", "given" : "Z.", "non-dropping-particle" : "", "parse-names" : false, "suffix" : "" }, { "dropping-particle" : "", "family" : "Blanco", "given" : "R.", "non-dropping-particle" : "", "parse-names" : false, "suffix" : "" }, { "dropping-particle" : "", "family" : "Gonz\u00e1lez-Gay", "given" : "M. A.", "non-dropping-particle" : "", "parse-names" : false, "suffix" : "" }, { "dropping-particle" : "", "family" : "Carril", "given" : "J. M.", "non-dropping-particle" : "", "parse-names" : false, "suffix" : "" } ], "container-title" : "European Journal of Nuclear Medicine and Molecular Imaging", "id" : "ITEM-1", "issue" : "12", "issued" : { "date-parts" : [ [ "2014" ] ] }, "page" : "2319-2324", "title" : "Assessment of aortitis by semiquantitative analysis of 180-min &lt;sup&gt;18&lt;/sup&gt;F-FDG PET/CT acquisition images", "type" : "article-journal", "volume" : "41" }, "uris" : [ "http://www.mendeley.com/documents/?uuid=4522e94d-391a-4f37-958f-505c2b2c456a" ] } ], "mendeley" : { "formattedCitation" : "(45)", "plainTextFormattedCitation" : "(45)", "previouslyFormattedCitation" : "(45)" }, "properties" : { "noteIndex" : 0 }, "schema" : "https://github.com/citation-style-language/schema/raw/master/csl-citation.json" }</w:instrText>
            </w:r>
            <w:r>
              <w:rPr>
                <w:rFonts w:ascii="Arial" w:hAnsi="Arial" w:cs="Arial"/>
                <w:sz w:val="18"/>
                <w:szCs w:val="18"/>
                <w:lang w:val="en-GB"/>
              </w:rPr>
              <w:fldChar w:fldCharType="separate"/>
            </w:r>
            <w:r w:rsidR="00BB035A" w:rsidRPr="00BB035A">
              <w:rPr>
                <w:rFonts w:ascii="Arial" w:hAnsi="Arial" w:cs="Arial"/>
                <w:noProof/>
                <w:sz w:val="18"/>
                <w:szCs w:val="18"/>
                <w:lang w:val="en-GB"/>
              </w:rPr>
              <w:t>(45)</w:t>
            </w:r>
            <w:r>
              <w:rPr>
                <w:rFonts w:ascii="Arial" w:hAnsi="Arial" w:cs="Arial"/>
                <w:sz w:val="18"/>
                <w:szCs w:val="18"/>
                <w:lang w:val="en-GB"/>
              </w:rPr>
              <w:fldChar w:fldCharType="end"/>
            </w:r>
          </w:p>
        </w:tc>
        <w:tc>
          <w:tcPr>
            <w:tcW w:w="692" w:type="dxa"/>
            <w:tcBorders>
              <w:left w:val="nil"/>
              <w:right w:val="nil"/>
            </w:tcBorders>
            <w:vAlign w:val="center"/>
          </w:tcPr>
          <w:p w14:paraId="2687AF53" w14:textId="77777777" w:rsidR="00B80ED8" w:rsidRPr="00C366E9" w:rsidRDefault="00B80ED8" w:rsidP="00B80ED8">
            <w:pPr>
              <w:jc w:val="center"/>
              <w:rPr>
                <w:rFonts w:ascii="Arial" w:hAnsi="Arial" w:cs="Arial"/>
                <w:sz w:val="18"/>
                <w:szCs w:val="18"/>
                <w:lang w:val="en-GB"/>
              </w:rPr>
            </w:pPr>
            <w:r w:rsidRPr="00C366E9">
              <w:rPr>
                <w:rFonts w:ascii="Arial" w:hAnsi="Arial" w:cs="Arial"/>
                <w:sz w:val="18"/>
                <w:szCs w:val="18"/>
                <w:lang w:val="en-GB"/>
              </w:rPr>
              <w:t>43</w:t>
            </w:r>
          </w:p>
        </w:tc>
        <w:tc>
          <w:tcPr>
            <w:tcW w:w="1466" w:type="dxa"/>
            <w:tcBorders>
              <w:left w:val="nil"/>
              <w:right w:val="nil"/>
            </w:tcBorders>
            <w:vAlign w:val="center"/>
          </w:tcPr>
          <w:p w14:paraId="3E5DC145" w14:textId="20998D3C" w:rsidR="00B80ED8" w:rsidRPr="00C366E9" w:rsidRDefault="00B80ED8" w:rsidP="00B80ED8">
            <w:pPr>
              <w:jc w:val="center"/>
              <w:rPr>
                <w:rFonts w:ascii="Arial" w:hAnsi="Arial" w:cs="Arial"/>
                <w:sz w:val="18"/>
                <w:szCs w:val="18"/>
                <w:lang w:val="en-GB"/>
              </w:rPr>
            </w:pPr>
            <w:r>
              <w:rPr>
                <w:rFonts w:ascii="Arial" w:hAnsi="Arial" w:cs="Arial"/>
                <w:sz w:val="18"/>
                <w:szCs w:val="18"/>
                <w:lang w:val="en-GB"/>
              </w:rPr>
              <w:t>susp</w:t>
            </w:r>
            <w:r w:rsidR="009607E4">
              <w:rPr>
                <w:rFonts w:ascii="Arial" w:hAnsi="Arial" w:cs="Arial"/>
                <w:sz w:val="18"/>
                <w:szCs w:val="18"/>
                <w:lang w:val="en-GB"/>
              </w:rPr>
              <w:t>ected</w:t>
            </w:r>
            <w:r>
              <w:rPr>
                <w:rFonts w:ascii="Arial" w:hAnsi="Arial" w:cs="Arial"/>
                <w:sz w:val="18"/>
                <w:szCs w:val="18"/>
                <w:lang w:val="en-GB"/>
              </w:rPr>
              <w:t xml:space="preserve"> LV-GCA</w:t>
            </w:r>
          </w:p>
        </w:tc>
        <w:tc>
          <w:tcPr>
            <w:tcW w:w="1002" w:type="dxa"/>
            <w:tcBorders>
              <w:left w:val="nil"/>
              <w:right w:val="nil"/>
            </w:tcBorders>
            <w:vAlign w:val="center"/>
          </w:tcPr>
          <w:p w14:paraId="2DCC54CD" w14:textId="77777777" w:rsidR="00B80ED8" w:rsidRPr="00C366E9" w:rsidRDefault="00B80ED8" w:rsidP="00B80ED8">
            <w:pPr>
              <w:jc w:val="center"/>
              <w:rPr>
                <w:rFonts w:ascii="Arial" w:hAnsi="Arial" w:cs="Arial"/>
                <w:sz w:val="18"/>
                <w:szCs w:val="18"/>
                <w:lang w:val="en-GB"/>
              </w:rPr>
            </w:pPr>
            <w:r>
              <w:rPr>
                <w:rFonts w:ascii="Arial" w:hAnsi="Arial" w:cs="Arial"/>
                <w:sz w:val="18"/>
                <w:szCs w:val="18"/>
                <w:lang w:val="en-GB"/>
              </w:rPr>
              <w:t>25</w:t>
            </w:r>
          </w:p>
        </w:tc>
        <w:tc>
          <w:tcPr>
            <w:tcW w:w="1700" w:type="dxa"/>
            <w:gridSpan w:val="2"/>
            <w:tcBorders>
              <w:left w:val="nil"/>
              <w:right w:val="nil"/>
            </w:tcBorders>
            <w:vAlign w:val="center"/>
          </w:tcPr>
          <w:p w14:paraId="12DE030F" w14:textId="77777777" w:rsidR="00B80ED8" w:rsidRPr="00C366E9" w:rsidRDefault="00B80ED8" w:rsidP="00B80ED8">
            <w:pPr>
              <w:jc w:val="center"/>
              <w:rPr>
                <w:rFonts w:ascii="Arial" w:hAnsi="Arial" w:cs="Arial"/>
                <w:sz w:val="18"/>
                <w:szCs w:val="18"/>
                <w:lang w:val="en-GB"/>
              </w:rPr>
            </w:pPr>
            <w:r>
              <w:rPr>
                <w:rFonts w:ascii="Arial" w:hAnsi="Arial" w:cs="Arial"/>
                <w:sz w:val="18"/>
                <w:szCs w:val="18"/>
                <w:lang w:val="en-GB"/>
              </w:rPr>
              <w:t>aorta</w:t>
            </w:r>
          </w:p>
        </w:tc>
        <w:tc>
          <w:tcPr>
            <w:tcW w:w="1975" w:type="dxa"/>
            <w:tcBorders>
              <w:left w:val="nil"/>
              <w:right w:val="nil"/>
            </w:tcBorders>
            <w:vAlign w:val="center"/>
          </w:tcPr>
          <w:p w14:paraId="6A280DF8" w14:textId="6389C581" w:rsidR="00B80ED8" w:rsidRPr="00C366E9" w:rsidRDefault="00B80ED8" w:rsidP="00B80ED8">
            <w:pPr>
              <w:jc w:val="center"/>
              <w:rPr>
                <w:rFonts w:ascii="Arial" w:hAnsi="Arial" w:cs="Arial"/>
                <w:sz w:val="18"/>
                <w:szCs w:val="18"/>
                <w:lang w:val="en-GB"/>
              </w:rPr>
            </w:pPr>
            <w:r>
              <w:rPr>
                <w:rFonts w:ascii="Arial" w:hAnsi="Arial" w:cs="Arial"/>
                <w:sz w:val="18"/>
                <w:szCs w:val="18"/>
                <w:lang w:val="en-GB"/>
              </w:rPr>
              <w:t>TBR (SUV</w:t>
            </w:r>
            <w:r w:rsidRPr="005C4E32">
              <w:rPr>
                <w:rFonts w:ascii="Arial" w:hAnsi="Arial" w:cs="Arial"/>
                <w:sz w:val="18"/>
                <w:szCs w:val="18"/>
                <w:vertAlign w:val="subscript"/>
                <w:lang w:val="en-GB"/>
              </w:rPr>
              <w:t>max</w:t>
            </w:r>
            <w:r>
              <w:rPr>
                <w:rFonts w:ascii="Arial" w:hAnsi="Arial" w:cs="Arial"/>
                <w:sz w:val="18"/>
                <w:szCs w:val="18"/>
                <w:lang w:val="en-GB"/>
              </w:rPr>
              <w:t xml:space="preserve"> aortic wall/lumen) in aortitis pat</w:t>
            </w:r>
          </w:p>
        </w:tc>
        <w:tc>
          <w:tcPr>
            <w:tcW w:w="2305" w:type="dxa"/>
            <w:tcBorders>
              <w:left w:val="nil"/>
              <w:right w:val="nil"/>
            </w:tcBorders>
            <w:vAlign w:val="center"/>
          </w:tcPr>
          <w:p w14:paraId="7F5543E3" w14:textId="6DA11044" w:rsidR="00B80ED8" w:rsidRDefault="00B80ED8" w:rsidP="00B80ED8">
            <w:pPr>
              <w:jc w:val="center"/>
              <w:rPr>
                <w:rFonts w:ascii="Arial" w:hAnsi="Arial" w:cs="Arial"/>
                <w:sz w:val="18"/>
                <w:szCs w:val="18"/>
                <w:lang w:val="en-GB"/>
              </w:rPr>
            </w:pPr>
            <w:r>
              <w:rPr>
                <w:rFonts w:ascii="Arial" w:hAnsi="Arial" w:cs="Arial"/>
                <w:sz w:val="18"/>
                <w:szCs w:val="18"/>
                <w:lang w:val="en-GB"/>
              </w:rPr>
              <w:t>TBR (SUV</w:t>
            </w:r>
            <w:r w:rsidRPr="005C4E32">
              <w:rPr>
                <w:rFonts w:ascii="Arial" w:hAnsi="Arial" w:cs="Arial"/>
                <w:sz w:val="18"/>
                <w:szCs w:val="18"/>
                <w:vertAlign w:val="subscript"/>
                <w:lang w:val="en-GB"/>
              </w:rPr>
              <w:t>max</w:t>
            </w:r>
            <w:r>
              <w:rPr>
                <w:rFonts w:ascii="Arial" w:hAnsi="Arial" w:cs="Arial"/>
                <w:sz w:val="18"/>
                <w:szCs w:val="18"/>
                <w:lang w:val="en-GB"/>
              </w:rPr>
              <w:t xml:space="preserve"> aortic wall/lumen) in non-aortitis pat</w:t>
            </w:r>
          </w:p>
        </w:tc>
        <w:tc>
          <w:tcPr>
            <w:tcW w:w="3649" w:type="dxa"/>
            <w:tcBorders>
              <w:left w:val="nil"/>
            </w:tcBorders>
            <w:vAlign w:val="center"/>
          </w:tcPr>
          <w:p w14:paraId="00F75BF9" w14:textId="4885B98E" w:rsidR="00B80ED8" w:rsidRDefault="00B80ED8" w:rsidP="00B80ED8">
            <w:pPr>
              <w:jc w:val="center"/>
              <w:rPr>
                <w:rFonts w:ascii="Arial" w:hAnsi="Arial" w:cs="Arial"/>
                <w:sz w:val="18"/>
                <w:szCs w:val="18"/>
                <w:lang w:val="en-GB"/>
              </w:rPr>
            </w:pPr>
            <w:r>
              <w:rPr>
                <w:rFonts w:ascii="Arial" w:hAnsi="Arial" w:cs="Arial"/>
                <w:sz w:val="18"/>
                <w:szCs w:val="18"/>
                <w:lang w:val="en-GB"/>
              </w:rPr>
              <w:t>mean</w:t>
            </w:r>
            <w:r w:rsidR="009607E4">
              <w:rPr>
                <w:rFonts w:ascii="Arial" w:hAnsi="Arial" w:cs="Arial"/>
                <w:sz w:val="18"/>
                <w:szCs w:val="18"/>
                <w:lang w:val="en-GB"/>
              </w:rPr>
              <w:t>†</w:t>
            </w:r>
            <w:r>
              <w:rPr>
                <w:rFonts w:ascii="Arial" w:hAnsi="Arial" w:cs="Arial"/>
                <w:sz w:val="18"/>
                <w:szCs w:val="18"/>
                <w:lang w:val="en-GB"/>
              </w:rPr>
              <w:t xml:space="preserve"> TBR 1.7 </w:t>
            </w:r>
            <w:r w:rsidRPr="009607E4">
              <w:rPr>
                <w:rFonts w:ascii="Arial" w:hAnsi="Arial" w:cs="Arial"/>
                <w:i/>
                <w:sz w:val="18"/>
                <w:szCs w:val="18"/>
                <w:lang w:val="en-GB"/>
              </w:rPr>
              <w:t>vs</w:t>
            </w:r>
            <w:r>
              <w:rPr>
                <w:rFonts w:ascii="Arial" w:hAnsi="Arial" w:cs="Arial"/>
                <w:sz w:val="18"/>
                <w:szCs w:val="18"/>
                <w:lang w:val="en-GB"/>
              </w:rPr>
              <w:t xml:space="preserve"> 1.2 in aortitis </w:t>
            </w:r>
            <w:r w:rsidRPr="002C410B">
              <w:rPr>
                <w:rFonts w:ascii="Arial" w:hAnsi="Arial" w:cs="Arial"/>
                <w:i/>
                <w:sz w:val="18"/>
                <w:szCs w:val="18"/>
                <w:lang w:val="en-GB"/>
              </w:rPr>
              <w:t>vs</w:t>
            </w:r>
            <w:r>
              <w:rPr>
                <w:rFonts w:ascii="Arial" w:hAnsi="Arial" w:cs="Arial"/>
                <w:sz w:val="18"/>
                <w:szCs w:val="18"/>
                <w:lang w:val="en-GB"/>
              </w:rPr>
              <w:t xml:space="preserve"> non-aortitis pat</w:t>
            </w:r>
            <w:r w:rsidR="009607E4">
              <w:rPr>
                <w:rFonts w:ascii="Arial" w:hAnsi="Arial" w:cs="Arial"/>
                <w:sz w:val="18"/>
                <w:szCs w:val="18"/>
                <w:lang w:val="en-GB"/>
              </w:rPr>
              <w:t>ients</w:t>
            </w:r>
            <w:r>
              <w:rPr>
                <w:rFonts w:ascii="Arial" w:hAnsi="Arial" w:cs="Arial"/>
                <w:sz w:val="18"/>
                <w:szCs w:val="18"/>
                <w:lang w:val="en-GB"/>
              </w:rPr>
              <w:t xml:space="preserve"> (P&lt;0.0001)</w:t>
            </w:r>
          </w:p>
          <w:p w14:paraId="4D2C4BA3" w14:textId="77777777" w:rsidR="00E7466C" w:rsidRDefault="00E7466C" w:rsidP="00B80ED8">
            <w:pPr>
              <w:jc w:val="center"/>
              <w:rPr>
                <w:rFonts w:ascii="Arial" w:hAnsi="Arial" w:cs="Arial"/>
                <w:sz w:val="18"/>
                <w:szCs w:val="18"/>
                <w:lang w:val="en-GB"/>
              </w:rPr>
            </w:pPr>
          </w:p>
          <w:p w14:paraId="1DACD3CA" w14:textId="1CDB5CAF" w:rsidR="00B80ED8" w:rsidRPr="00C366E9" w:rsidRDefault="00B80ED8" w:rsidP="00B80ED8">
            <w:pPr>
              <w:jc w:val="center"/>
              <w:rPr>
                <w:rFonts w:ascii="Arial" w:hAnsi="Arial" w:cs="Arial"/>
                <w:sz w:val="18"/>
                <w:szCs w:val="18"/>
                <w:lang w:val="en-GB"/>
              </w:rPr>
            </w:pPr>
            <w:r>
              <w:rPr>
                <w:rFonts w:ascii="Arial" w:hAnsi="Arial" w:cs="Arial"/>
                <w:sz w:val="18"/>
                <w:szCs w:val="18"/>
                <w:lang w:val="en-GB"/>
              </w:rPr>
              <w:t>TBR cut-off of 1.34 shows Sens 100% and Spec 94% for diagnosis of aortitis</w:t>
            </w:r>
          </w:p>
        </w:tc>
      </w:tr>
    </w:tbl>
    <w:p w14:paraId="20620C7D" w14:textId="4D28CFB1" w:rsidR="00B80ED8" w:rsidRPr="009607E4" w:rsidRDefault="009607E4" w:rsidP="009607E4">
      <w:pPr>
        <w:spacing w:after="0" w:line="240" w:lineRule="auto"/>
        <w:jc w:val="both"/>
        <w:rPr>
          <w:rFonts w:ascii="Arial" w:hAnsi="Arial" w:cs="Arial"/>
          <w:sz w:val="24"/>
          <w:szCs w:val="24"/>
          <w:lang w:val="en-GB"/>
        </w:rPr>
      </w:pPr>
      <w:r>
        <w:rPr>
          <w:rFonts w:ascii="Arial" w:hAnsi="Arial" w:cs="Arial"/>
          <w:sz w:val="24"/>
          <w:szCs w:val="24"/>
          <w:lang w:val="en-GB"/>
        </w:rPr>
        <w:t>*</w:t>
      </w:r>
      <w:r w:rsidR="006E2C86" w:rsidRPr="009607E4">
        <w:rPr>
          <w:rFonts w:ascii="Arial" w:hAnsi="Arial" w:cs="Arial"/>
          <w:sz w:val="24"/>
          <w:szCs w:val="24"/>
          <w:lang w:val="en-GB"/>
        </w:rPr>
        <w:t xml:space="preserve">no direct comparison between two methods </w:t>
      </w:r>
      <w:r w:rsidR="001C711F" w:rsidRPr="009607E4">
        <w:rPr>
          <w:rFonts w:ascii="Arial" w:hAnsi="Arial" w:cs="Arial"/>
          <w:sz w:val="24"/>
          <w:szCs w:val="24"/>
          <w:lang w:val="en-GB"/>
        </w:rPr>
        <w:t>performed</w:t>
      </w:r>
      <w:r>
        <w:rPr>
          <w:rFonts w:ascii="Arial" w:hAnsi="Arial" w:cs="Arial"/>
          <w:sz w:val="24"/>
          <w:szCs w:val="24"/>
          <w:lang w:val="en-GB"/>
        </w:rPr>
        <w:t>; † mean</w:t>
      </w:r>
    </w:p>
    <w:p w14:paraId="2D26802E" w14:textId="2B55373B" w:rsidR="00070C03" w:rsidRPr="00EF761D" w:rsidRDefault="00F51C1F" w:rsidP="00EF761D">
      <w:pPr>
        <w:jc w:val="both"/>
        <w:rPr>
          <w:rFonts w:ascii="Arial" w:hAnsi="Arial" w:cs="Arial"/>
          <w:b/>
          <w:sz w:val="24"/>
          <w:szCs w:val="24"/>
          <w:lang w:val="en-GB"/>
        </w:rPr>
      </w:pPr>
      <w:r w:rsidRPr="00EF761D">
        <w:rPr>
          <w:rFonts w:ascii="Arial" w:hAnsi="Arial" w:cs="Arial"/>
          <w:sz w:val="24"/>
          <w:szCs w:val="24"/>
          <w:lang w:val="en-GB"/>
        </w:rPr>
        <w:t xml:space="preserve">GCA, giant cell arteritis; LV, large vessel; </w:t>
      </w:r>
      <w:r w:rsidR="00171F70" w:rsidRPr="00EF761D">
        <w:rPr>
          <w:rFonts w:ascii="Arial" w:hAnsi="Arial" w:cs="Arial"/>
          <w:sz w:val="24"/>
          <w:szCs w:val="24"/>
          <w:lang w:val="en-GB"/>
        </w:rPr>
        <w:t>LVV, large vessel vasculitis;</w:t>
      </w:r>
      <w:r w:rsidRPr="00EF761D">
        <w:rPr>
          <w:rFonts w:ascii="Arial" w:hAnsi="Arial" w:cs="Arial"/>
          <w:sz w:val="24"/>
          <w:szCs w:val="24"/>
          <w:lang w:val="en-GB"/>
        </w:rPr>
        <w:t xml:space="preserve"> </w:t>
      </w:r>
      <w:r w:rsidR="005A54F3">
        <w:rPr>
          <w:rFonts w:ascii="Arial" w:hAnsi="Arial" w:cs="Arial"/>
          <w:sz w:val="24"/>
          <w:szCs w:val="24"/>
          <w:lang w:val="en-GB"/>
        </w:rPr>
        <w:t xml:space="preserve">min, minutes; </w:t>
      </w:r>
      <w:r w:rsidRPr="00EF761D">
        <w:rPr>
          <w:rFonts w:ascii="Arial" w:hAnsi="Arial" w:cs="Arial"/>
          <w:sz w:val="24"/>
          <w:szCs w:val="24"/>
          <w:lang w:val="en-GB"/>
        </w:rPr>
        <w:t>MRI, magnetic resonance imaging; NR, not reported; n, number</w:t>
      </w:r>
      <w:r w:rsidR="005A54F3">
        <w:rPr>
          <w:rFonts w:ascii="Arial" w:hAnsi="Arial" w:cs="Arial"/>
          <w:sz w:val="24"/>
          <w:szCs w:val="24"/>
          <w:lang w:val="en-GB"/>
        </w:rPr>
        <w:t xml:space="preserve"> of patients included in study</w:t>
      </w:r>
      <w:r w:rsidRPr="00EF761D">
        <w:rPr>
          <w:rFonts w:ascii="Arial" w:hAnsi="Arial" w:cs="Arial"/>
          <w:sz w:val="24"/>
          <w:szCs w:val="24"/>
          <w:lang w:val="en-GB"/>
        </w:rPr>
        <w:t>;</w:t>
      </w:r>
      <w:r w:rsidR="005A54F3">
        <w:rPr>
          <w:rFonts w:ascii="Arial" w:hAnsi="Arial" w:cs="Arial"/>
          <w:sz w:val="24"/>
          <w:szCs w:val="24"/>
          <w:lang w:val="en-GB"/>
        </w:rPr>
        <w:t xml:space="preserve"> n final diagn GCA, number of patients finally diagnosed with GCA</w:t>
      </w:r>
      <w:r w:rsidR="009607E4">
        <w:rPr>
          <w:rFonts w:ascii="Arial" w:hAnsi="Arial" w:cs="Arial"/>
          <w:sz w:val="24"/>
          <w:szCs w:val="24"/>
          <w:lang w:val="en-GB"/>
        </w:rPr>
        <w:t xml:space="preserve">; </w:t>
      </w:r>
      <w:r w:rsidR="00946517">
        <w:rPr>
          <w:rFonts w:ascii="Arial" w:hAnsi="Arial" w:cs="Arial"/>
          <w:sz w:val="24"/>
          <w:szCs w:val="24"/>
          <w:lang w:val="en-GB"/>
        </w:rPr>
        <w:t xml:space="preserve">Sens, sensitivity, </w:t>
      </w:r>
      <w:r w:rsidR="006E2C86">
        <w:rPr>
          <w:rFonts w:ascii="Arial" w:hAnsi="Arial" w:cs="Arial"/>
          <w:sz w:val="24"/>
          <w:szCs w:val="24"/>
          <w:lang w:val="en-GB"/>
        </w:rPr>
        <w:t xml:space="preserve">SNR, signal to noise ratio; </w:t>
      </w:r>
      <w:r w:rsidR="00946517">
        <w:rPr>
          <w:rFonts w:ascii="Arial" w:hAnsi="Arial" w:cs="Arial"/>
          <w:sz w:val="24"/>
          <w:szCs w:val="24"/>
          <w:lang w:val="en-GB"/>
        </w:rPr>
        <w:t xml:space="preserve">Spec, specificity; </w:t>
      </w:r>
      <w:r w:rsidR="00171F70" w:rsidRPr="00EF761D">
        <w:rPr>
          <w:rFonts w:ascii="Arial" w:hAnsi="Arial" w:cs="Arial"/>
          <w:sz w:val="24"/>
          <w:szCs w:val="24"/>
          <w:lang w:val="en-GB"/>
        </w:rPr>
        <w:t xml:space="preserve">SUV, standardized uptake value; </w:t>
      </w:r>
      <w:r w:rsidRPr="00EF761D">
        <w:rPr>
          <w:rFonts w:ascii="Arial" w:hAnsi="Arial" w:cs="Arial"/>
          <w:sz w:val="24"/>
          <w:szCs w:val="24"/>
          <w:lang w:val="en-GB"/>
        </w:rPr>
        <w:t>TA, temporal artery/-ies;</w:t>
      </w:r>
      <w:r w:rsidR="00D13D73" w:rsidRPr="00EF761D">
        <w:rPr>
          <w:rFonts w:ascii="Arial" w:hAnsi="Arial" w:cs="Arial"/>
          <w:sz w:val="24"/>
          <w:szCs w:val="24"/>
          <w:lang w:val="en-GB"/>
        </w:rPr>
        <w:t xml:space="preserve"> TBR, target to background ratio</w:t>
      </w:r>
      <w:r w:rsidRPr="00EF761D">
        <w:rPr>
          <w:rFonts w:ascii="Arial" w:hAnsi="Arial" w:cs="Arial"/>
          <w:sz w:val="24"/>
          <w:szCs w:val="24"/>
          <w:lang w:val="en-GB"/>
        </w:rPr>
        <w:t xml:space="preserve"> </w:t>
      </w:r>
    </w:p>
    <w:p w14:paraId="3910321D" w14:textId="77777777" w:rsidR="00070C03" w:rsidRPr="00AB073E" w:rsidRDefault="00070C03" w:rsidP="00070C03">
      <w:pPr>
        <w:rPr>
          <w:rFonts w:ascii="Arial" w:hAnsi="Arial" w:cs="Arial"/>
          <w:b/>
          <w:sz w:val="24"/>
          <w:szCs w:val="24"/>
          <w:lang w:val="en-GB"/>
        </w:rPr>
      </w:pPr>
    </w:p>
    <w:p w14:paraId="3D5F4E5D" w14:textId="77777777" w:rsidR="00070C03" w:rsidRPr="00AB073E" w:rsidRDefault="00070C03" w:rsidP="00070C03">
      <w:pPr>
        <w:rPr>
          <w:rFonts w:ascii="Arial" w:hAnsi="Arial" w:cs="Arial"/>
          <w:b/>
          <w:sz w:val="24"/>
          <w:szCs w:val="24"/>
          <w:lang w:val="en-GB"/>
        </w:rPr>
      </w:pPr>
    </w:p>
    <w:p w14:paraId="42DA85C2" w14:textId="2648F1BB" w:rsidR="001A44A8" w:rsidRPr="009F7DB0" w:rsidRDefault="001A44A8" w:rsidP="001A44A8">
      <w:pPr>
        <w:rPr>
          <w:rFonts w:ascii="Arial" w:hAnsi="Arial" w:cs="Arial"/>
          <w:i/>
          <w:sz w:val="24"/>
          <w:szCs w:val="24"/>
          <w:u w:val="single"/>
          <w:lang w:val="en-GB"/>
        </w:rPr>
      </w:pPr>
      <w:r w:rsidRPr="009F7DB0">
        <w:rPr>
          <w:rFonts w:ascii="Arial" w:hAnsi="Arial" w:cs="Arial"/>
          <w:i/>
          <w:sz w:val="24"/>
          <w:szCs w:val="24"/>
          <w:u w:val="single"/>
          <w:lang w:val="en-GB"/>
        </w:rPr>
        <w:t>5.2. Details of the risk of bias assessment</w:t>
      </w:r>
    </w:p>
    <w:p w14:paraId="0C4E18BC" w14:textId="35E0DCD5" w:rsidR="00070C03" w:rsidRPr="00AB073E" w:rsidRDefault="00A22AB2" w:rsidP="00070C03">
      <w:pPr>
        <w:rPr>
          <w:rFonts w:ascii="Arial" w:hAnsi="Arial" w:cs="Arial"/>
          <w:b/>
          <w:sz w:val="24"/>
          <w:szCs w:val="24"/>
          <w:lang w:val="en-GB"/>
        </w:rPr>
      </w:pPr>
      <w:r w:rsidRPr="004B3C4E">
        <w:rPr>
          <w:rFonts w:ascii="Arial" w:hAnsi="Arial" w:cs="Arial"/>
          <w:sz w:val="24"/>
          <w:szCs w:val="24"/>
          <w:lang w:val="en-GB"/>
        </w:rPr>
        <w:t xml:space="preserve">For studies on technical </w:t>
      </w:r>
      <w:r>
        <w:rPr>
          <w:rFonts w:ascii="Arial" w:hAnsi="Arial" w:cs="Arial"/>
          <w:sz w:val="24"/>
          <w:szCs w:val="24"/>
          <w:lang w:val="en-GB"/>
        </w:rPr>
        <w:t>aspects</w:t>
      </w:r>
      <w:r w:rsidRPr="004B3C4E">
        <w:rPr>
          <w:rFonts w:ascii="Arial" w:hAnsi="Arial" w:cs="Arial"/>
          <w:sz w:val="24"/>
          <w:szCs w:val="24"/>
          <w:lang w:val="en-GB"/>
        </w:rPr>
        <w:t xml:space="preserve">, no quality assessment was performed, because </w:t>
      </w:r>
      <w:r>
        <w:rPr>
          <w:rFonts w:ascii="Arial" w:hAnsi="Arial" w:cs="Arial"/>
          <w:sz w:val="24"/>
          <w:szCs w:val="24"/>
          <w:lang w:val="en-GB"/>
        </w:rPr>
        <w:t xml:space="preserve">identified studies were mainly descriptive, hence </w:t>
      </w:r>
      <w:r w:rsidRPr="004B3C4E">
        <w:rPr>
          <w:rFonts w:ascii="Arial" w:hAnsi="Arial" w:cs="Arial"/>
          <w:sz w:val="24"/>
          <w:szCs w:val="24"/>
          <w:lang w:val="en-GB"/>
        </w:rPr>
        <w:t xml:space="preserve">no adequate </w:t>
      </w:r>
      <w:r>
        <w:rPr>
          <w:rFonts w:ascii="Arial" w:hAnsi="Arial" w:cs="Arial"/>
          <w:sz w:val="24"/>
          <w:szCs w:val="24"/>
          <w:lang w:val="en-GB"/>
        </w:rPr>
        <w:t>quality assessment could be performed</w:t>
      </w:r>
      <w:r w:rsidRPr="004B3C4E">
        <w:rPr>
          <w:rFonts w:ascii="Arial" w:hAnsi="Arial" w:cs="Arial"/>
          <w:sz w:val="24"/>
          <w:szCs w:val="24"/>
          <w:lang w:val="en-GB"/>
        </w:rPr>
        <w:t>.</w:t>
      </w:r>
    </w:p>
    <w:p w14:paraId="2B179AB2" w14:textId="77777777" w:rsidR="00BE2AE1" w:rsidRPr="00AB073E" w:rsidRDefault="00BE2AE1">
      <w:pPr>
        <w:rPr>
          <w:rFonts w:ascii="Arial" w:hAnsi="Arial" w:cs="Arial"/>
          <w:b/>
          <w:sz w:val="24"/>
          <w:szCs w:val="24"/>
          <w:lang w:val="en-GB"/>
        </w:rPr>
      </w:pPr>
    </w:p>
    <w:p w14:paraId="4396738F" w14:textId="77777777" w:rsidR="00BE2AE1" w:rsidRPr="00AB073E" w:rsidRDefault="00BE2AE1">
      <w:pPr>
        <w:rPr>
          <w:rFonts w:ascii="Arial" w:hAnsi="Arial" w:cs="Arial"/>
          <w:b/>
          <w:sz w:val="24"/>
          <w:szCs w:val="24"/>
          <w:lang w:val="en-GB"/>
        </w:rPr>
      </w:pPr>
    </w:p>
    <w:p w14:paraId="523F0F6C" w14:textId="77777777" w:rsidR="00BE2AE1" w:rsidRPr="00AB073E" w:rsidRDefault="00BE2AE1">
      <w:pPr>
        <w:rPr>
          <w:rFonts w:ascii="Arial" w:hAnsi="Arial" w:cs="Arial"/>
          <w:b/>
          <w:sz w:val="24"/>
          <w:szCs w:val="24"/>
          <w:lang w:val="en-GB"/>
        </w:rPr>
      </w:pPr>
    </w:p>
    <w:p w14:paraId="583F855D" w14:textId="77777777" w:rsidR="00BE2AE1" w:rsidRPr="00AB073E" w:rsidRDefault="00BE2AE1">
      <w:pPr>
        <w:rPr>
          <w:rFonts w:ascii="Arial" w:hAnsi="Arial" w:cs="Arial"/>
          <w:b/>
          <w:sz w:val="24"/>
          <w:szCs w:val="24"/>
          <w:lang w:val="en-GB"/>
        </w:rPr>
      </w:pPr>
    </w:p>
    <w:p w14:paraId="17EC268A" w14:textId="77777777" w:rsidR="00BE2AE1" w:rsidRPr="00AB073E" w:rsidRDefault="00BE2AE1">
      <w:pPr>
        <w:rPr>
          <w:rFonts w:ascii="Arial" w:hAnsi="Arial" w:cs="Arial"/>
          <w:b/>
          <w:sz w:val="24"/>
          <w:szCs w:val="24"/>
          <w:lang w:val="en-GB"/>
        </w:rPr>
        <w:sectPr w:rsidR="00BE2AE1" w:rsidRPr="00AB073E" w:rsidSect="00BE2AE1">
          <w:pgSz w:w="16838" w:h="11906" w:orient="landscape"/>
          <w:pgMar w:top="1417" w:right="1417" w:bottom="1417" w:left="1134" w:header="708" w:footer="708" w:gutter="0"/>
          <w:cols w:space="708"/>
          <w:docGrid w:linePitch="360"/>
        </w:sectPr>
      </w:pPr>
    </w:p>
    <w:p w14:paraId="1E86FA6E" w14:textId="5A904C0E" w:rsidR="00C619A5" w:rsidRDefault="006734CD">
      <w:pPr>
        <w:rPr>
          <w:rFonts w:ascii="Arial" w:hAnsi="Arial" w:cs="Arial"/>
          <w:b/>
          <w:sz w:val="24"/>
          <w:szCs w:val="24"/>
          <w:lang w:val="en-GB"/>
        </w:rPr>
      </w:pPr>
      <w:r>
        <w:rPr>
          <w:rFonts w:ascii="Arial" w:hAnsi="Arial" w:cs="Arial"/>
          <w:b/>
          <w:sz w:val="24"/>
          <w:szCs w:val="24"/>
          <w:lang w:val="en-GB"/>
        </w:rPr>
        <w:t xml:space="preserve">6. </w:t>
      </w:r>
      <w:r w:rsidR="00F11844">
        <w:rPr>
          <w:rFonts w:ascii="Arial" w:hAnsi="Arial" w:cs="Arial"/>
          <w:b/>
          <w:sz w:val="24"/>
          <w:szCs w:val="24"/>
          <w:lang w:val="en-GB"/>
        </w:rPr>
        <w:t>R</w:t>
      </w:r>
      <w:r w:rsidR="007E1E9C">
        <w:rPr>
          <w:rFonts w:ascii="Arial" w:hAnsi="Arial" w:cs="Arial"/>
          <w:b/>
          <w:sz w:val="24"/>
          <w:szCs w:val="24"/>
          <w:lang w:val="en-GB"/>
        </w:rPr>
        <w:t>EFERENCE</w:t>
      </w:r>
      <w:r w:rsidR="00C537C7">
        <w:rPr>
          <w:rFonts w:ascii="Arial" w:hAnsi="Arial" w:cs="Arial"/>
          <w:b/>
          <w:sz w:val="24"/>
          <w:szCs w:val="24"/>
          <w:lang w:val="en-GB"/>
        </w:rPr>
        <w:t>S</w:t>
      </w:r>
    </w:p>
    <w:p w14:paraId="20A0A623" w14:textId="731318D1" w:rsidR="00435963" w:rsidRPr="0065612C" w:rsidRDefault="00FD63BC" w:rsidP="00F01E36">
      <w:pPr>
        <w:widowControl w:val="0"/>
        <w:autoSpaceDE w:val="0"/>
        <w:autoSpaceDN w:val="0"/>
        <w:adjustRightInd w:val="0"/>
        <w:spacing w:after="140" w:line="240" w:lineRule="auto"/>
        <w:ind w:left="641" w:hanging="641"/>
        <w:jc w:val="both"/>
        <w:rPr>
          <w:rFonts w:ascii="Arial" w:hAnsi="Arial" w:cs="Arial"/>
          <w:noProof/>
          <w:sz w:val="24"/>
          <w:szCs w:val="24"/>
          <w:lang w:val="en-GB"/>
        </w:rPr>
      </w:pPr>
      <w:r>
        <w:rPr>
          <w:rFonts w:ascii="Arial" w:hAnsi="Arial" w:cs="Arial"/>
          <w:b/>
          <w:sz w:val="24"/>
          <w:szCs w:val="24"/>
          <w:lang w:val="en-GB"/>
        </w:rPr>
        <w:fldChar w:fldCharType="begin" w:fldLock="1"/>
      </w:r>
      <w:r w:rsidR="00C619A5">
        <w:rPr>
          <w:rFonts w:ascii="Arial" w:hAnsi="Arial" w:cs="Arial"/>
          <w:b/>
          <w:sz w:val="24"/>
          <w:szCs w:val="24"/>
          <w:lang w:val="en-GB"/>
        </w:rPr>
        <w:instrText xml:space="preserve">ADDIN Mendeley Bibliography CSL_BIBLIOGRAPHY </w:instrText>
      </w:r>
      <w:r>
        <w:rPr>
          <w:rFonts w:ascii="Arial" w:hAnsi="Arial" w:cs="Arial"/>
          <w:b/>
          <w:sz w:val="24"/>
          <w:szCs w:val="24"/>
          <w:lang w:val="en-GB"/>
        </w:rPr>
        <w:fldChar w:fldCharType="separate"/>
      </w:r>
      <w:r w:rsidR="00435963" w:rsidRPr="0065612C">
        <w:rPr>
          <w:rFonts w:ascii="Arial" w:hAnsi="Arial" w:cs="Arial"/>
          <w:noProof/>
          <w:sz w:val="24"/>
          <w:szCs w:val="24"/>
          <w:lang w:val="en-GB"/>
        </w:rPr>
        <w:t xml:space="preserve">1. </w:t>
      </w:r>
      <w:r w:rsidR="00435963" w:rsidRPr="0065612C">
        <w:rPr>
          <w:rFonts w:ascii="Arial" w:hAnsi="Arial" w:cs="Arial"/>
          <w:noProof/>
          <w:sz w:val="24"/>
          <w:szCs w:val="24"/>
          <w:lang w:val="en-GB"/>
        </w:rPr>
        <w:tab/>
        <w:t xml:space="preserve">Schmidt WA, Kraft HE, Vorpahl K, </w:t>
      </w:r>
      <w:r w:rsidR="00A06B28" w:rsidRPr="0065612C">
        <w:rPr>
          <w:rFonts w:ascii="Arial" w:hAnsi="Arial" w:cs="Arial"/>
          <w:i/>
          <w:noProof/>
          <w:sz w:val="24"/>
          <w:szCs w:val="24"/>
          <w:lang w:val="en-GB"/>
        </w:rPr>
        <w:t>et al.</w:t>
      </w:r>
      <w:r w:rsidR="00A06B28" w:rsidRPr="0065612C">
        <w:rPr>
          <w:rFonts w:ascii="Arial" w:hAnsi="Arial" w:cs="Arial"/>
          <w:noProof/>
          <w:sz w:val="24"/>
          <w:szCs w:val="24"/>
          <w:lang w:val="en-GB"/>
        </w:rPr>
        <w:t xml:space="preserve"> </w:t>
      </w:r>
      <w:r w:rsidR="00435963" w:rsidRPr="00A06B28">
        <w:rPr>
          <w:rFonts w:ascii="Arial" w:hAnsi="Arial" w:cs="Arial"/>
          <w:noProof/>
          <w:sz w:val="24"/>
          <w:szCs w:val="24"/>
          <w:lang w:val="en-GB"/>
        </w:rPr>
        <w:t xml:space="preserve">Color duplex ultrasonography in the diagnosis of temporal arteritis. </w:t>
      </w:r>
      <w:r w:rsidR="00435963" w:rsidRPr="00A06B28">
        <w:rPr>
          <w:rFonts w:ascii="Arial" w:hAnsi="Arial" w:cs="Arial"/>
          <w:i/>
          <w:noProof/>
          <w:sz w:val="24"/>
          <w:szCs w:val="24"/>
          <w:lang w:val="en-GB"/>
        </w:rPr>
        <w:t>N Engl J Med</w:t>
      </w:r>
      <w:r w:rsidR="00435963" w:rsidRPr="00A06B28">
        <w:rPr>
          <w:rFonts w:ascii="Arial" w:hAnsi="Arial" w:cs="Arial"/>
          <w:noProof/>
          <w:sz w:val="24"/>
          <w:szCs w:val="24"/>
          <w:lang w:val="en-GB"/>
        </w:rPr>
        <w:t xml:space="preserve"> 1997;337:1336–42.</w:t>
      </w:r>
    </w:p>
    <w:p w14:paraId="4E124CB4" w14:textId="0F4C70CB" w:rsidR="00435963" w:rsidRPr="0065612C" w:rsidRDefault="00435963" w:rsidP="00F01E36">
      <w:pPr>
        <w:widowControl w:val="0"/>
        <w:autoSpaceDE w:val="0"/>
        <w:autoSpaceDN w:val="0"/>
        <w:adjustRightInd w:val="0"/>
        <w:spacing w:after="140" w:line="240" w:lineRule="auto"/>
        <w:ind w:left="641" w:hanging="641"/>
        <w:jc w:val="both"/>
        <w:rPr>
          <w:rFonts w:ascii="Arial" w:hAnsi="Arial" w:cs="Arial"/>
          <w:noProof/>
          <w:sz w:val="24"/>
          <w:szCs w:val="24"/>
          <w:lang w:val="en-GB"/>
        </w:rPr>
      </w:pPr>
      <w:r w:rsidRPr="0065612C">
        <w:rPr>
          <w:rFonts w:ascii="Arial" w:hAnsi="Arial" w:cs="Arial"/>
          <w:noProof/>
          <w:sz w:val="24"/>
          <w:szCs w:val="24"/>
          <w:lang w:val="en-GB"/>
        </w:rPr>
        <w:t xml:space="preserve">2. </w:t>
      </w:r>
      <w:r w:rsidRPr="0065612C">
        <w:rPr>
          <w:rFonts w:ascii="Arial" w:hAnsi="Arial" w:cs="Arial"/>
          <w:noProof/>
          <w:sz w:val="24"/>
          <w:szCs w:val="24"/>
          <w:lang w:val="en-GB"/>
        </w:rPr>
        <w:tab/>
        <w:t xml:space="preserve">LeSar CJ, Meier GH, DeMasi RJ, </w:t>
      </w:r>
      <w:r w:rsidRPr="0065612C">
        <w:rPr>
          <w:rFonts w:ascii="Arial" w:hAnsi="Arial" w:cs="Arial"/>
          <w:i/>
          <w:noProof/>
          <w:sz w:val="24"/>
          <w:szCs w:val="24"/>
          <w:lang w:val="en-GB"/>
        </w:rPr>
        <w:t>et al.</w:t>
      </w:r>
      <w:r w:rsidRPr="0065612C">
        <w:rPr>
          <w:rFonts w:ascii="Arial" w:hAnsi="Arial" w:cs="Arial"/>
          <w:noProof/>
          <w:sz w:val="24"/>
          <w:szCs w:val="24"/>
          <w:lang w:val="en-GB"/>
        </w:rPr>
        <w:t xml:space="preserve"> The utility of color duplex ultrasonography in the diagnosis of temporal arteritis. </w:t>
      </w:r>
      <w:r w:rsidRPr="0065612C">
        <w:rPr>
          <w:rFonts w:ascii="Arial" w:hAnsi="Arial" w:cs="Arial"/>
          <w:i/>
          <w:noProof/>
          <w:sz w:val="24"/>
          <w:szCs w:val="24"/>
          <w:lang w:val="en-GB"/>
        </w:rPr>
        <w:t>J Vasc Surg</w:t>
      </w:r>
      <w:r w:rsidRPr="0065612C">
        <w:rPr>
          <w:rFonts w:ascii="Arial" w:hAnsi="Arial" w:cs="Arial"/>
          <w:noProof/>
          <w:sz w:val="24"/>
          <w:szCs w:val="24"/>
          <w:lang w:val="en-GB"/>
        </w:rPr>
        <w:t xml:space="preserve"> 2002;36:1154–60. </w:t>
      </w:r>
    </w:p>
    <w:p w14:paraId="2F1573E0" w14:textId="01B9C18A" w:rsidR="00435963" w:rsidRPr="0065612C" w:rsidRDefault="00435963" w:rsidP="00F01E36">
      <w:pPr>
        <w:widowControl w:val="0"/>
        <w:autoSpaceDE w:val="0"/>
        <w:autoSpaceDN w:val="0"/>
        <w:adjustRightInd w:val="0"/>
        <w:spacing w:after="140" w:line="240" w:lineRule="auto"/>
        <w:ind w:left="641" w:hanging="641"/>
        <w:jc w:val="both"/>
        <w:rPr>
          <w:rFonts w:ascii="Arial" w:hAnsi="Arial" w:cs="Arial"/>
          <w:noProof/>
          <w:sz w:val="24"/>
          <w:szCs w:val="24"/>
          <w:lang w:val="en-GB"/>
        </w:rPr>
      </w:pPr>
      <w:r w:rsidRPr="0065612C">
        <w:rPr>
          <w:rFonts w:ascii="Arial" w:hAnsi="Arial" w:cs="Arial"/>
          <w:noProof/>
          <w:sz w:val="24"/>
          <w:szCs w:val="24"/>
          <w:lang w:val="en-GB"/>
        </w:rPr>
        <w:t xml:space="preserve">3. </w:t>
      </w:r>
      <w:r w:rsidRPr="0065612C">
        <w:rPr>
          <w:rFonts w:ascii="Arial" w:hAnsi="Arial" w:cs="Arial"/>
          <w:noProof/>
          <w:sz w:val="24"/>
          <w:szCs w:val="24"/>
          <w:lang w:val="en-GB"/>
        </w:rPr>
        <w:tab/>
        <w:t xml:space="preserve">Nesher G, Shemesh D, Mates M, </w:t>
      </w:r>
      <w:r w:rsidR="00A06B28" w:rsidRPr="0065612C">
        <w:rPr>
          <w:rFonts w:ascii="Arial" w:hAnsi="Arial" w:cs="Arial"/>
          <w:i/>
          <w:noProof/>
          <w:sz w:val="24"/>
          <w:szCs w:val="24"/>
          <w:lang w:val="en-GB"/>
        </w:rPr>
        <w:t>et al</w:t>
      </w:r>
      <w:r w:rsidRPr="0065612C">
        <w:rPr>
          <w:rFonts w:ascii="Arial" w:hAnsi="Arial" w:cs="Arial"/>
          <w:i/>
          <w:noProof/>
          <w:sz w:val="24"/>
          <w:szCs w:val="24"/>
          <w:lang w:val="en-GB"/>
        </w:rPr>
        <w:t>.</w:t>
      </w:r>
      <w:r w:rsidRPr="0065612C">
        <w:rPr>
          <w:rFonts w:ascii="Arial" w:hAnsi="Arial" w:cs="Arial"/>
          <w:noProof/>
          <w:sz w:val="24"/>
          <w:szCs w:val="24"/>
          <w:lang w:val="en-GB"/>
        </w:rPr>
        <w:t xml:space="preserve"> The predictive value of the halo sign in color Doppler ultrasonography of the temporal arteries for diagnosing giant cell arteritis. </w:t>
      </w:r>
      <w:r w:rsidRPr="0065612C">
        <w:rPr>
          <w:rFonts w:ascii="Arial" w:hAnsi="Arial" w:cs="Arial"/>
          <w:i/>
          <w:noProof/>
          <w:sz w:val="24"/>
          <w:szCs w:val="24"/>
          <w:lang w:val="en-GB"/>
        </w:rPr>
        <w:t>J Rheumatol</w:t>
      </w:r>
      <w:r w:rsidRPr="0065612C">
        <w:rPr>
          <w:rFonts w:ascii="Arial" w:hAnsi="Arial" w:cs="Arial"/>
          <w:noProof/>
          <w:sz w:val="24"/>
          <w:szCs w:val="24"/>
          <w:lang w:val="en-GB"/>
        </w:rPr>
        <w:t xml:space="preserve"> 2002;29:1224–6. </w:t>
      </w:r>
    </w:p>
    <w:p w14:paraId="650B3416" w14:textId="0CB6E4B1" w:rsidR="00435963" w:rsidRPr="0065612C" w:rsidRDefault="00435963" w:rsidP="00F01E36">
      <w:pPr>
        <w:widowControl w:val="0"/>
        <w:autoSpaceDE w:val="0"/>
        <w:autoSpaceDN w:val="0"/>
        <w:adjustRightInd w:val="0"/>
        <w:spacing w:after="140" w:line="240" w:lineRule="auto"/>
        <w:ind w:left="641" w:hanging="641"/>
        <w:jc w:val="both"/>
        <w:rPr>
          <w:rFonts w:ascii="Arial" w:hAnsi="Arial" w:cs="Arial"/>
          <w:noProof/>
          <w:sz w:val="24"/>
          <w:szCs w:val="24"/>
          <w:lang w:val="en-GB"/>
        </w:rPr>
      </w:pPr>
      <w:r w:rsidRPr="0065612C">
        <w:rPr>
          <w:rFonts w:ascii="Arial" w:hAnsi="Arial" w:cs="Arial"/>
          <w:noProof/>
          <w:sz w:val="24"/>
          <w:szCs w:val="24"/>
          <w:lang w:val="en-GB"/>
        </w:rPr>
        <w:t xml:space="preserve">4. </w:t>
      </w:r>
      <w:r w:rsidRPr="0065612C">
        <w:rPr>
          <w:rFonts w:ascii="Arial" w:hAnsi="Arial" w:cs="Arial"/>
          <w:noProof/>
          <w:sz w:val="24"/>
          <w:szCs w:val="24"/>
          <w:lang w:val="en-GB"/>
        </w:rPr>
        <w:tab/>
      </w:r>
      <w:r w:rsidRPr="00A06B28">
        <w:rPr>
          <w:rFonts w:ascii="Arial" w:hAnsi="Arial" w:cs="Arial"/>
          <w:noProof/>
          <w:sz w:val="24"/>
          <w:szCs w:val="24"/>
          <w:lang w:val="en-GB"/>
        </w:rPr>
        <w:t xml:space="preserve">Salvarani C, Silingardi M, Ghirarduzzi A, </w:t>
      </w:r>
      <w:r w:rsidRPr="00A06B28">
        <w:rPr>
          <w:rFonts w:ascii="Arial" w:hAnsi="Arial" w:cs="Arial"/>
          <w:i/>
          <w:noProof/>
          <w:sz w:val="24"/>
          <w:szCs w:val="24"/>
          <w:lang w:val="en-GB"/>
        </w:rPr>
        <w:t>et al.</w:t>
      </w:r>
      <w:r w:rsidRPr="00A06B28">
        <w:rPr>
          <w:rFonts w:ascii="Arial" w:hAnsi="Arial" w:cs="Arial"/>
          <w:noProof/>
          <w:sz w:val="24"/>
          <w:szCs w:val="24"/>
          <w:lang w:val="en-GB"/>
        </w:rPr>
        <w:t xml:space="preserve"> </w:t>
      </w:r>
      <w:r w:rsidRPr="0065612C">
        <w:rPr>
          <w:rFonts w:ascii="Arial" w:hAnsi="Arial" w:cs="Arial"/>
          <w:noProof/>
          <w:sz w:val="24"/>
          <w:szCs w:val="24"/>
          <w:lang w:val="en-GB"/>
        </w:rPr>
        <w:t xml:space="preserve">Is duplex ultrasonography useful for the diagnosis of giant-cell arteritis? </w:t>
      </w:r>
      <w:r w:rsidRPr="0065612C">
        <w:rPr>
          <w:rFonts w:ascii="Arial" w:hAnsi="Arial" w:cs="Arial"/>
          <w:i/>
          <w:noProof/>
          <w:sz w:val="24"/>
          <w:szCs w:val="24"/>
          <w:lang w:val="en-GB"/>
        </w:rPr>
        <w:t>Ann Intern Med</w:t>
      </w:r>
      <w:r w:rsidRPr="0065612C">
        <w:rPr>
          <w:rFonts w:ascii="Arial" w:hAnsi="Arial" w:cs="Arial"/>
          <w:noProof/>
          <w:sz w:val="24"/>
          <w:szCs w:val="24"/>
          <w:lang w:val="en-GB"/>
        </w:rPr>
        <w:t xml:space="preserve"> 2002;137:232–8. </w:t>
      </w:r>
    </w:p>
    <w:p w14:paraId="79DA166A" w14:textId="1E5EC7F0" w:rsidR="00435963" w:rsidRPr="0065612C" w:rsidRDefault="00435963" w:rsidP="00F01E36">
      <w:pPr>
        <w:widowControl w:val="0"/>
        <w:autoSpaceDE w:val="0"/>
        <w:autoSpaceDN w:val="0"/>
        <w:adjustRightInd w:val="0"/>
        <w:spacing w:after="140" w:line="240" w:lineRule="auto"/>
        <w:ind w:left="641" w:hanging="641"/>
        <w:jc w:val="both"/>
        <w:rPr>
          <w:rFonts w:ascii="Arial" w:hAnsi="Arial" w:cs="Arial"/>
          <w:noProof/>
          <w:sz w:val="24"/>
          <w:szCs w:val="24"/>
          <w:lang w:val="en-GB"/>
        </w:rPr>
      </w:pPr>
      <w:r w:rsidRPr="0065612C">
        <w:rPr>
          <w:rFonts w:ascii="Arial" w:hAnsi="Arial" w:cs="Arial"/>
          <w:noProof/>
          <w:sz w:val="24"/>
          <w:szCs w:val="24"/>
          <w:lang w:val="en-GB"/>
        </w:rPr>
        <w:t xml:space="preserve">5. </w:t>
      </w:r>
      <w:r w:rsidRPr="0065612C">
        <w:rPr>
          <w:rFonts w:ascii="Arial" w:hAnsi="Arial" w:cs="Arial"/>
          <w:noProof/>
          <w:sz w:val="24"/>
          <w:szCs w:val="24"/>
          <w:lang w:val="en-GB"/>
        </w:rPr>
        <w:tab/>
      </w:r>
      <w:r w:rsidRPr="00A06B28">
        <w:rPr>
          <w:rFonts w:ascii="Arial" w:hAnsi="Arial" w:cs="Arial"/>
          <w:noProof/>
          <w:sz w:val="24"/>
          <w:szCs w:val="24"/>
          <w:lang w:val="en-GB"/>
        </w:rPr>
        <w:t xml:space="preserve">Murgatroyd H, Nimmo M, Evans </w:t>
      </w:r>
      <w:r w:rsidR="00A06B28" w:rsidRPr="00A06B28">
        <w:rPr>
          <w:rFonts w:ascii="Arial" w:hAnsi="Arial" w:cs="Arial"/>
          <w:noProof/>
          <w:sz w:val="24"/>
          <w:szCs w:val="24"/>
          <w:lang w:val="en-GB"/>
        </w:rPr>
        <w:t>A</w:t>
      </w:r>
      <w:r w:rsidRPr="00A06B28">
        <w:rPr>
          <w:rFonts w:ascii="Arial" w:hAnsi="Arial" w:cs="Arial"/>
          <w:noProof/>
          <w:sz w:val="24"/>
          <w:szCs w:val="24"/>
          <w:lang w:val="en-GB"/>
        </w:rPr>
        <w:t xml:space="preserve">, </w:t>
      </w:r>
      <w:r w:rsidR="00A06B28" w:rsidRPr="00A06B28">
        <w:rPr>
          <w:rFonts w:ascii="Arial" w:hAnsi="Arial" w:cs="Arial"/>
          <w:i/>
          <w:noProof/>
          <w:sz w:val="24"/>
          <w:szCs w:val="24"/>
          <w:lang w:val="en-GB"/>
        </w:rPr>
        <w:t>et al.</w:t>
      </w:r>
      <w:r w:rsidR="00A06B28" w:rsidRPr="00A06B28">
        <w:rPr>
          <w:rFonts w:ascii="Arial" w:hAnsi="Arial" w:cs="Arial"/>
          <w:noProof/>
          <w:sz w:val="24"/>
          <w:szCs w:val="24"/>
          <w:lang w:val="en-GB"/>
        </w:rPr>
        <w:t xml:space="preserve"> </w:t>
      </w:r>
      <w:r w:rsidRPr="00A06B28">
        <w:rPr>
          <w:rFonts w:ascii="Arial" w:hAnsi="Arial" w:cs="Arial"/>
          <w:noProof/>
          <w:sz w:val="24"/>
          <w:szCs w:val="24"/>
          <w:lang w:val="en-GB"/>
        </w:rPr>
        <w:t xml:space="preserve">The use of ultrasound as an aid in the diagnosis of giant cell arteritis: a pilot study comparing histological features with ultrasound findings. </w:t>
      </w:r>
      <w:r w:rsidRPr="0065612C">
        <w:rPr>
          <w:rFonts w:ascii="Arial" w:hAnsi="Arial" w:cs="Arial"/>
          <w:i/>
          <w:noProof/>
          <w:sz w:val="24"/>
          <w:szCs w:val="24"/>
          <w:lang w:val="en-GB"/>
        </w:rPr>
        <w:t>Eye (Lond)</w:t>
      </w:r>
      <w:r w:rsidRPr="0065612C">
        <w:rPr>
          <w:rFonts w:ascii="Arial" w:hAnsi="Arial" w:cs="Arial"/>
          <w:noProof/>
          <w:sz w:val="24"/>
          <w:szCs w:val="24"/>
          <w:lang w:val="en-GB"/>
        </w:rPr>
        <w:t xml:space="preserve"> 2003;17:415–9.</w:t>
      </w:r>
    </w:p>
    <w:p w14:paraId="3E9AEC53" w14:textId="77D9C8E2" w:rsidR="00435963" w:rsidRPr="0065612C" w:rsidRDefault="00435963" w:rsidP="00F01E36">
      <w:pPr>
        <w:widowControl w:val="0"/>
        <w:autoSpaceDE w:val="0"/>
        <w:autoSpaceDN w:val="0"/>
        <w:adjustRightInd w:val="0"/>
        <w:spacing w:after="140" w:line="240" w:lineRule="auto"/>
        <w:ind w:left="641" w:hanging="641"/>
        <w:jc w:val="both"/>
        <w:rPr>
          <w:rFonts w:ascii="Arial" w:hAnsi="Arial" w:cs="Arial"/>
          <w:noProof/>
          <w:sz w:val="24"/>
          <w:szCs w:val="24"/>
          <w:lang w:val="en-GB"/>
        </w:rPr>
      </w:pPr>
      <w:r w:rsidRPr="0065612C">
        <w:rPr>
          <w:rFonts w:ascii="Arial" w:hAnsi="Arial" w:cs="Arial"/>
          <w:noProof/>
          <w:sz w:val="24"/>
          <w:szCs w:val="24"/>
          <w:lang w:val="en-GB"/>
        </w:rPr>
        <w:t xml:space="preserve">6. </w:t>
      </w:r>
      <w:r w:rsidRPr="0065612C">
        <w:rPr>
          <w:rFonts w:ascii="Arial" w:hAnsi="Arial" w:cs="Arial"/>
          <w:noProof/>
          <w:sz w:val="24"/>
          <w:szCs w:val="24"/>
          <w:lang w:val="en-GB"/>
        </w:rPr>
        <w:tab/>
        <w:t xml:space="preserve">Pfadenhauer K, Weber H. Duplex sonography of the temporal and occipital artery in the diagnosis of temporal arteritis. A prospective study. </w:t>
      </w:r>
      <w:r w:rsidRPr="0065612C">
        <w:rPr>
          <w:rFonts w:ascii="Arial" w:hAnsi="Arial" w:cs="Arial"/>
          <w:i/>
          <w:noProof/>
          <w:sz w:val="24"/>
          <w:szCs w:val="24"/>
          <w:lang w:val="en-GB"/>
        </w:rPr>
        <w:t>J Rheumatol</w:t>
      </w:r>
      <w:r w:rsidRPr="0065612C">
        <w:rPr>
          <w:rFonts w:ascii="Arial" w:hAnsi="Arial" w:cs="Arial"/>
          <w:noProof/>
          <w:sz w:val="24"/>
          <w:szCs w:val="24"/>
          <w:lang w:val="en-GB"/>
        </w:rPr>
        <w:t xml:space="preserve"> 2003;30:2177–81. </w:t>
      </w:r>
    </w:p>
    <w:p w14:paraId="586903E4" w14:textId="0FBCF8B8" w:rsidR="00435963" w:rsidRPr="0065612C" w:rsidRDefault="00435963" w:rsidP="00F01E36">
      <w:pPr>
        <w:widowControl w:val="0"/>
        <w:autoSpaceDE w:val="0"/>
        <w:autoSpaceDN w:val="0"/>
        <w:adjustRightInd w:val="0"/>
        <w:spacing w:after="140" w:line="240" w:lineRule="auto"/>
        <w:ind w:left="641" w:hanging="641"/>
        <w:jc w:val="both"/>
        <w:rPr>
          <w:rFonts w:ascii="Arial" w:hAnsi="Arial" w:cs="Arial"/>
          <w:noProof/>
          <w:sz w:val="24"/>
          <w:szCs w:val="24"/>
          <w:lang w:val="en-GB"/>
        </w:rPr>
      </w:pPr>
      <w:r w:rsidRPr="0065612C">
        <w:rPr>
          <w:rFonts w:ascii="Arial" w:hAnsi="Arial" w:cs="Arial"/>
          <w:noProof/>
          <w:sz w:val="24"/>
          <w:szCs w:val="24"/>
          <w:lang w:val="en-GB"/>
        </w:rPr>
        <w:t xml:space="preserve">7. </w:t>
      </w:r>
      <w:r w:rsidRPr="0065612C">
        <w:rPr>
          <w:rFonts w:ascii="Arial" w:hAnsi="Arial" w:cs="Arial"/>
          <w:noProof/>
          <w:sz w:val="24"/>
          <w:szCs w:val="24"/>
          <w:lang w:val="en-GB"/>
        </w:rPr>
        <w:tab/>
        <w:t xml:space="preserve">Reinhard M, Schmidt D, Hetzel A. Color-coded sonography in suspected temporal arteritis-experiences after 83 cases. </w:t>
      </w:r>
      <w:r w:rsidRPr="0065612C">
        <w:rPr>
          <w:rFonts w:ascii="Arial" w:hAnsi="Arial" w:cs="Arial"/>
          <w:i/>
          <w:noProof/>
          <w:sz w:val="24"/>
          <w:szCs w:val="24"/>
          <w:lang w:val="en-GB"/>
        </w:rPr>
        <w:t>Rheumatol Int</w:t>
      </w:r>
      <w:r w:rsidRPr="0065612C">
        <w:rPr>
          <w:rFonts w:ascii="Arial" w:hAnsi="Arial" w:cs="Arial"/>
          <w:noProof/>
          <w:sz w:val="24"/>
          <w:szCs w:val="24"/>
          <w:lang w:val="en-GB"/>
        </w:rPr>
        <w:t xml:space="preserve"> 2004;24:340–6. </w:t>
      </w:r>
    </w:p>
    <w:p w14:paraId="4FC73691" w14:textId="7DF66F0F" w:rsidR="00435963" w:rsidRPr="0065612C" w:rsidRDefault="00435963" w:rsidP="00F01E36">
      <w:pPr>
        <w:widowControl w:val="0"/>
        <w:autoSpaceDE w:val="0"/>
        <w:autoSpaceDN w:val="0"/>
        <w:adjustRightInd w:val="0"/>
        <w:spacing w:after="140" w:line="240" w:lineRule="auto"/>
        <w:ind w:left="641" w:hanging="641"/>
        <w:jc w:val="both"/>
        <w:rPr>
          <w:rFonts w:ascii="Arial" w:hAnsi="Arial" w:cs="Arial"/>
          <w:noProof/>
          <w:sz w:val="24"/>
          <w:szCs w:val="24"/>
          <w:lang w:val="en-GB"/>
        </w:rPr>
      </w:pPr>
      <w:r w:rsidRPr="0065612C">
        <w:rPr>
          <w:rFonts w:ascii="Arial" w:hAnsi="Arial" w:cs="Arial"/>
          <w:noProof/>
          <w:sz w:val="24"/>
          <w:szCs w:val="24"/>
          <w:lang w:val="en-GB"/>
        </w:rPr>
        <w:t xml:space="preserve">8. </w:t>
      </w:r>
      <w:r w:rsidRPr="0065612C">
        <w:rPr>
          <w:rFonts w:ascii="Arial" w:hAnsi="Arial" w:cs="Arial"/>
          <w:noProof/>
          <w:sz w:val="24"/>
          <w:szCs w:val="24"/>
          <w:lang w:val="en-GB"/>
        </w:rPr>
        <w:tab/>
      </w:r>
      <w:r w:rsidRPr="00A06B28">
        <w:rPr>
          <w:rFonts w:ascii="Arial" w:hAnsi="Arial" w:cs="Arial"/>
          <w:noProof/>
          <w:sz w:val="24"/>
          <w:szCs w:val="24"/>
          <w:lang w:val="en-GB"/>
        </w:rPr>
        <w:t xml:space="preserve">Romera-Villegas A, Vila-Coll R, Poca-Dias V, </w:t>
      </w:r>
      <w:r w:rsidR="00A06B28" w:rsidRPr="00A06B28">
        <w:rPr>
          <w:rFonts w:ascii="Arial" w:hAnsi="Arial" w:cs="Arial"/>
          <w:i/>
          <w:noProof/>
          <w:sz w:val="24"/>
          <w:szCs w:val="24"/>
          <w:lang w:val="en-GB"/>
        </w:rPr>
        <w:t>et al</w:t>
      </w:r>
      <w:r w:rsidRPr="00A06B28">
        <w:rPr>
          <w:rFonts w:ascii="Arial" w:hAnsi="Arial" w:cs="Arial"/>
          <w:i/>
          <w:noProof/>
          <w:sz w:val="24"/>
          <w:szCs w:val="24"/>
          <w:lang w:val="en-GB"/>
        </w:rPr>
        <w:t>.</w:t>
      </w:r>
      <w:r w:rsidRPr="00A06B28">
        <w:rPr>
          <w:rFonts w:ascii="Arial" w:hAnsi="Arial" w:cs="Arial"/>
          <w:noProof/>
          <w:sz w:val="24"/>
          <w:szCs w:val="24"/>
          <w:lang w:val="en-GB"/>
        </w:rPr>
        <w:t xml:space="preserve"> </w:t>
      </w:r>
      <w:r w:rsidRPr="0065612C">
        <w:rPr>
          <w:rFonts w:ascii="Arial" w:hAnsi="Arial" w:cs="Arial"/>
          <w:noProof/>
          <w:sz w:val="24"/>
          <w:szCs w:val="24"/>
          <w:lang w:val="en-GB"/>
        </w:rPr>
        <w:t xml:space="preserve">The role of color duplex sonography in the diagnosis of giant cell arteritis. </w:t>
      </w:r>
      <w:r w:rsidRPr="0065612C">
        <w:rPr>
          <w:rFonts w:ascii="Arial" w:hAnsi="Arial" w:cs="Arial"/>
          <w:i/>
          <w:noProof/>
          <w:sz w:val="24"/>
          <w:szCs w:val="24"/>
          <w:lang w:val="en-GB"/>
        </w:rPr>
        <w:t>J Ultrasound Med</w:t>
      </w:r>
      <w:r w:rsidRPr="0065612C">
        <w:rPr>
          <w:rFonts w:ascii="Arial" w:hAnsi="Arial" w:cs="Arial"/>
          <w:noProof/>
          <w:sz w:val="24"/>
          <w:szCs w:val="24"/>
          <w:lang w:val="en-GB"/>
        </w:rPr>
        <w:t xml:space="preserve"> 2004;23:1493–8. </w:t>
      </w:r>
    </w:p>
    <w:p w14:paraId="2885325E" w14:textId="4AD87E12" w:rsidR="00435963" w:rsidRPr="0065612C" w:rsidRDefault="00435963" w:rsidP="00F01E36">
      <w:pPr>
        <w:widowControl w:val="0"/>
        <w:autoSpaceDE w:val="0"/>
        <w:autoSpaceDN w:val="0"/>
        <w:adjustRightInd w:val="0"/>
        <w:spacing w:after="140" w:line="240" w:lineRule="auto"/>
        <w:ind w:left="641" w:hanging="641"/>
        <w:jc w:val="both"/>
        <w:rPr>
          <w:rFonts w:ascii="Arial" w:hAnsi="Arial" w:cs="Arial"/>
          <w:noProof/>
          <w:sz w:val="24"/>
          <w:szCs w:val="24"/>
          <w:lang w:val="en-GB"/>
        </w:rPr>
      </w:pPr>
      <w:r w:rsidRPr="0065612C">
        <w:rPr>
          <w:rFonts w:ascii="Arial" w:hAnsi="Arial" w:cs="Arial"/>
          <w:noProof/>
          <w:sz w:val="24"/>
          <w:szCs w:val="24"/>
          <w:lang w:val="en-GB"/>
        </w:rPr>
        <w:t xml:space="preserve">9. </w:t>
      </w:r>
      <w:r w:rsidRPr="0065612C">
        <w:rPr>
          <w:rFonts w:ascii="Arial" w:hAnsi="Arial" w:cs="Arial"/>
          <w:noProof/>
          <w:sz w:val="24"/>
          <w:szCs w:val="24"/>
          <w:lang w:val="en-GB"/>
        </w:rPr>
        <w:tab/>
      </w:r>
      <w:r w:rsidRPr="00A06B28">
        <w:rPr>
          <w:rFonts w:ascii="Arial" w:hAnsi="Arial" w:cs="Arial"/>
          <w:noProof/>
          <w:sz w:val="24"/>
          <w:szCs w:val="24"/>
          <w:lang w:val="en-GB"/>
        </w:rPr>
        <w:t xml:space="preserve">Karahaliou M, Vaiopoulos G, Papaspyrou S, </w:t>
      </w:r>
      <w:r w:rsidR="00A06B28" w:rsidRPr="00A06B28">
        <w:rPr>
          <w:rFonts w:ascii="Arial" w:hAnsi="Arial" w:cs="Arial"/>
          <w:i/>
          <w:noProof/>
          <w:sz w:val="24"/>
          <w:szCs w:val="24"/>
          <w:lang w:val="en-GB"/>
        </w:rPr>
        <w:t>et al</w:t>
      </w:r>
      <w:r w:rsidRPr="00A06B28">
        <w:rPr>
          <w:rFonts w:ascii="Arial" w:hAnsi="Arial" w:cs="Arial"/>
          <w:i/>
          <w:noProof/>
          <w:sz w:val="24"/>
          <w:szCs w:val="24"/>
          <w:lang w:val="en-GB"/>
        </w:rPr>
        <w:t>.</w:t>
      </w:r>
      <w:r w:rsidRPr="00A06B28">
        <w:rPr>
          <w:rFonts w:ascii="Arial" w:hAnsi="Arial" w:cs="Arial"/>
          <w:noProof/>
          <w:sz w:val="24"/>
          <w:szCs w:val="24"/>
          <w:lang w:val="en-GB"/>
        </w:rPr>
        <w:t xml:space="preserve"> </w:t>
      </w:r>
      <w:r w:rsidRPr="0065612C">
        <w:rPr>
          <w:rFonts w:ascii="Arial" w:hAnsi="Arial" w:cs="Arial"/>
          <w:noProof/>
          <w:sz w:val="24"/>
          <w:szCs w:val="24"/>
          <w:lang w:val="en-GB"/>
        </w:rPr>
        <w:t xml:space="preserve">Colour duplex sonography of temporal arteries before decision for biopsy: a prospective study in 55 patients with suspected giant cell arteritis. </w:t>
      </w:r>
      <w:r w:rsidRPr="0065612C">
        <w:rPr>
          <w:rFonts w:ascii="Arial" w:hAnsi="Arial" w:cs="Arial"/>
          <w:i/>
          <w:noProof/>
          <w:sz w:val="24"/>
          <w:szCs w:val="24"/>
          <w:lang w:val="en-GB"/>
        </w:rPr>
        <w:t>Arthritis Res Ther</w:t>
      </w:r>
      <w:r w:rsidRPr="0065612C">
        <w:rPr>
          <w:rFonts w:ascii="Arial" w:hAnsi="Arial" w:cs="Arial"/>
          <w:noProof/>
          <w:sz w:val="24"/>
          <w:szCs w:val="24"/>
          <w:lang w:val="en-GB"/>
        </w:rPr>
        <w:t xml:space="preserve"> 2006;8:R116. </w:t>
      </w:r>
    </w:p>
    <w:p w14:paraId="18EA03E3" w14:textId="5A24C152" w:rsidR="00435963" w:rsidRPr="0065612C" w:rsidRDefault="00435963" w:rsidP="00F01E36">
      <w:pPr>
        <w:widowControl w:val="0"/>
        <w:autoSpaceDE w:val="0"/>
        <w:autoSpaceDN w:val="0"/>
        <w:adjustRightInd w:val="0"/>
        <w:spacing w:after="140" w:line="240" w:lineRule="auto"/>
        <w:ind w:left="641" w:hanging="641"/>
        <w:jc w:val="both"/>
        <w:rPr>
          <w:rFonts w:ascii="Arial" w:hAnsi="Arial" w:cs="Arial"/>
          <w:noProof/>
          <w:sz w:val="24"/>
          <w:szCs w:val="24"/>
          <w:lang w:val="en-GB"/>
        </w:rPr>
      </w:pPr>
      <w:r w:rsidRPr="0065612C">
        <w:rPr>
          <w:rFonts w:ascii="Arial" w:hAnsi="Arial" w:cs="Arial"/>
          <w:noProof/>
          <w:sz w:val="24"/>
          <w:szCs w:val="24"/>
          <w:lang w:val="en-GB"/>
        </w:rPr>
        <w:t xml:space="preserve">10. </w:t>
      </w:r>
      <w:r w:rsidRPr="0065612C">
        <w:rPr>
          <w:rFonts w:ascii="Arial" w:hAnsi="Arial" w:cs="Arial"/>
          <w:noProof/>
          <w:sz w:val="24"/>
          <w:szCs w:val="24"/>
          <w:lang w:val="en-GB"/>
        </w:rPr>
        <w:tab/>
        <w:t xml:space="preserve">Pfadenhauer K, Behr C. The contribution of ultrasound of the craniocervical arteries to the diagnosis of giant cell arteritis. </w:t>
      </w:r>
      <w:r w:rsidRPr="0065612C">
        <w:rPr>
          <w:rFonts w:ascii="Arial" w:hAnsi="Arial" w:cs="Arial"/>
          <w:i/>
          <w:noProof/>
          <w:sz w:val="24"/>
          <w:szCs w:val="24"/>
          <w:lang w:val="en-GB"/>
        </w:rPr>
        <w:t>Clin Ophthalmol</w:t>
      </w:r>
      <w:r w:rsidRPr="0065612C">
        <w:rPr>
          <w:rFonts w:ascii="Arial" w:hAnsi="Arial" w:cs="Arial"/>
          <w:noProof/>
          <w:sz w:val="24"/>
          <w:szCs w:val="24"/>
          <w:lang w:val="en-GB"/>
        </w:rPr>
        <w:t xml:space="preserve"> 2007;1:461–70. </w:t>
      </w:r>
    </w:p>
    <w:p w14:paraId="64A3D6BB" w14:textId="0312164C" w:rsidR="00435963" w:rsidRPr="00435963" w:rsidRDefault="00435963" w:rsidP="00F01E36">
      <w:pPr>
        <w:widowControl w:val="0"/>
        <w:autoSpaceDE w:val="0"/>
        <w:autoSpaceDN w:val="0"/>
        <w:adjustRightInd w:val="0"/>
        <w:spacing w:after="140" w:line="240" w:lineRule="auto"/>
        <w:ind w:left="641" w:hanging="641"/>
        <w:jc w:val="both"/>
        <w:rPr>
          <w:rFonts w:ascii="Arial" w:hAnsi="Arial" w:cs="Arial"/>
          <w:noProof/>
          <w:sz w:val="24"/>
          <w:szCs w:val="24"/>
        </w:rPr>
      </w:pPr>
      <w:r w:rsidRPr="0065612C">
        <w:rPr>
          <w:rFonts w:ascii="Arial" w:hAnsi="Arial" w:cs="Arial"/>
          <w:noProof/>
          <w:sz w:val="24"/>
          <w:szCs w:val="24"/>
          <w:lang w:val="en-GB"/>
        </w:rPr>
        <w:t xml:space="preserve">11. </w:t>
      </w:r>
      <w:r w:rsidRPr="0065612C">
        <w:rPr>
          <w:rFonts w:ascii="Arial" w:hAnsi="Arial" w:cs="Arial"/>
          <w:noProof/>
          <w:sz w:val="24"/>
          <w:szCs w:val="24"/>
          <w:lang w:val="en-GB"/>
        </w:rPr>
        <w:tab/>
        <w:t xml:space="preserve">Zaragozá García JM, Plaza Martínez A, Briones Estébanez JL, </w:t>
      </w:r>
      <w:r w:rsidR="00A06B28" w:rsidRPr="0065612C">
        <w:rPr>
          <w:rFonts w:ascii="Arial" w:hAnsi="Arial" w:cs="Arial"/>
          <w:i/>
          <w:noProof/>
          <w:sz w:val="24"/>
          <w:szCs w:val="24"/>
          <w:lang w:val="en-GB"/>
        </w:rPr>
        <w:t>et al.</w:t>
      </w:r>
      <w:r w:rsidR="00A06B28" w:rsidRPr="0065612C">
        <w:rPr>
          <w:rFonts w:ascii="Arial" w:hAnsi="Arial" w:cs="Arial"/>
          <w:noProof/>
          <w:sz w:val="24"/>
          <w:szCs w:val="24"/>
          <w:lang w:val="en-GB"/>
        </w:rPr>
        <w:t xml:space="preserve"> </w:t>
      </w:r>
      <w:r w:rsidRPr="00A06B28">
        <w:rPr>
          <w:rFonts w:ascii="Arial" w:hAnsi="Arial" w:cs="Arial"/>
          <w:noProof/>
          <w:sz w:val="24"/>
          <w:szCs w:val="24"/>
          <w:lang w:val="en-GB"/>
        </w:rPr>
        <w:t xml:space="preserve">Value of the Doppler-ultrasonography for the diagnosis of temporal arteritis. </w:t>
      </w:r>
      <w:r w:rsidRPr="00A06B28">
        <w:rPr>
          <w:rFonts w:ascii="Arial" w:hAnsi="Arial" w:cs="Arial"/>
          <w:i/>
          <w:noProof/>
          <w:sz w:val="24"/>
          <w:szCs w:val="24"/>
        </w:rPr>
        <w:t>Med Clin (Barc)</w:t>
      </w:r>
      <w:r w:rsidRPr="00435963">
        <w:rPr>
          <w:rFonts w:ascii="Arial" w:hAnsi="Arial" w:cs="Arial"/>
          <w:noProof/>
          <w:sz w:val="24"/>
          <w:szCs w:val="24"/>
        </w:rPr>
        <w:t xml:space="preserve"> 2007;129:451–3. </w:t>
      </w:r>
    </w:p>
    <w:p w14:paraId="7C71B7C5" w14:textId="1C5350B9" w:rsidR="00435963" w:rsidRPr="0065612C" w:rsidRDefault="00435963" w:rsidP="00F01E36">
      <w:pPr>
        <w:widowControl w:val="0"/>
        <w:autoSpaceDE w:val="0"/>
        <w:autoSpaceDN w:val="0"/>
        <w:adjustRightInd w:val="0"/>
        <w:spacing w:after="140" w:line="240" w:lineRule="auto"/>
        <w:ind w:left="641" w:hanging="641"/>
        <w:jc w:val="both"/>
        <w:rPr>
          <w:rFonts w:ascii="Arial" w:hAnsi="Arial" w:cs="Arial"/>
          <w:noProof/>
          <w:sz w:val="24"/>
          <w:szCs w:val="24"/>
          <w:lang w:val="en-GB"/>
        </w:rPr>
      </w:pPr>
      <w:r w:rsidRPr="00435963">
        <w:rPr>
          <w:rFonts w:ascii="Arial" w:hAnsi="Arial" w:cs="Arial"/>
          <w:noProof/>
          <w:sz w:val="24"/>
          <w:szCs w:val="24"/>
        </w:rPr>
        <w:t xml:space="preserve">12. </w:t>
      </w:r>
      <w:r w:rsidRPr="00435963">
        <w:rPr>
          <w:rFonts w:ascii="Arial" w:hAnsi="Arial" w:cs="Arial"/>
          <w:noProof/>
          <w:sz w:val="24"/>
          <w:szCs w:val="24"/>
        </w:rPr>
        <w:tab/>
        <w:t xml:space="preserve">Aschwanden M, Kesten F, Stern M, </w:t>
      </w:r>
      <w:r w:rsidRPr="00A06B28">
        <w:rPr>
          <w:rFonts w:ascii="Arial" w:hAnsi="Arial" w:cs="Arial"/>
          <w:i/>
          <w:noProof/>
          <w:sz w:val="24"/>
          <w:szCs w:val="24"/>
        </w:rPr>
        <w:t>et al.</w:t>
      </w:r>
      <w:r w:rsidRPr="00435963">
        <w:rPr>
          <w:rFonts w:ascii="Arial" w:hAnsi="Arial" w:cs="Arial"/>
          <w:noProof/>
          <w:sz w:val="24"/>
          <w:szCs w:val="24"/>
        </w:rPr>
        <w:t xml:space="preserve"> </w:t>
      </w:r>
      <w:r w:rsidRPr="0065612C">
        <w:rPr>
          <w:rFonts w:ascii="Arial" w:hAnsi="Arial" w:cs="Arial"/>
          <w:noProof/>
          <w:sz w:val="24"/>
          <w:szCs w:val="24"/>
          <w:lang w:val="en-GB"/>
        </w:rPr>
        <w:t xml:space="preserve">Vascular involvement in patients with giant cell arteritis determined by duplex sonography of 2x11 arterial regions. </w:t>
      </w:r>
      <w:r w:rsidRPr="0065612C">
        <w:rPr>
          <w:rFonts w:ascii="Arial" w:hAnsi="Arial" w:cs="Arial"/>
          <w:i/>
          <w:noProof/>
          <w:sz w:val="24"/>
          <w:szCs w:val="24"/>
          <w:lang w:val="en-GB"/>
        </w:rPr>
        <w:t>Ann Rheum Dis</w:t>
      </w:r>
      <w:r w:rsidRPr="0065612C">
        <w:rPr>
          <w:rFonts w:ascii="Arial" w:hAnsi="Arial" w:cs="Arial"/>
          <w:noProof/>
          <w:sz w:val="24"/>
          <w:szCs w:val="24"/>
          <w:lang w:val="en-GB"/>
        </w:rPr>
        <w:t xml:space="preserve"> 2010;69:1356–9. </w:t>
      </w:r>
    </w:p>
    <w:p w14:paraId="31A3F9BA" w14:textId="61BAB101" w:rsidR="00435963" w:rsidRPr="00435963" w:rsidRDefault="00435963" w:rsidP="00F01E36">
      <w:pPr>
        <w:widowControl w:val="0"/>
        <w:autoSpaceDE w:val="0"/>
        <w:autoSpaceDN w:val="0"/>
        <w:adjustRightInd w:val="0"/>
        <w:spacing w:after="140" w:line="240" w:lineRule="auto"/>
        <w:ind w:left="641" w:hanging="641"/>
        <w:jc w:val="both"/>
        <w:rPr>
          <w:rFonts w:ascii="Arial" w:hAnsi="Arial" w:cs="Arial"/>
          <w:noProof/>
          <w:sz w:val="24"/>
          <w:szCs w:val="24"/>
        </w:rPr>
      </w:pPr>
      <w:r w:rsidRPr="0065612C">
        <w:rPr>
          <w:rFonts w:ascii="Arial" w:hAnsi="Arial" w:cs="Arial"/>
          <w:noProof/>
          <w:sz w:val="24"/>
          <w:szCs w:val="24"/>
          <w:lang w:val="en-GB"/>
        </w:rPr>
        <w:t xml:space="preserve">13. </w:t>
      </w:r>
      <w:r w:rsidRPr="0065612C">
        <w:rPr>
          <w:rFonts w:ascii="Arial" w:hAnsi="Arial" w:cs="Arial"/>
          <w:noProof/>
          <w:sz w:val="24"/>
          <w:szCs w:val="24"/>
          <w:lang w:val="en-GB"/>
        </w:rPr>
        <w:tab/>
        <w:t xml:space="preserve">Habib HM, Essa AA, Hassan AA. Color duplex ultrasonography of temporal arteries: Role in diagnosis and follow-up of suspected cases of temporal arteritis. </w:t>
      </w:r>
      <w:r w:rsidRPr="00A06B28">
        <w:rPr>
          <w:rFonts w:ascii="Arial" w:hAnsi="Arial" w:cs="Arial"/>
          <w:i/>
          <w:noProof/>
          <w:sz w:val="24"/>
          <w:szCs w:val="24"/>
        </w:rPr>
        <w:t>Clin Rheumatol</w:t>
      </w:r>
      <w:r w:rsidRPr="00435963">
        <w:rPr>
          <w:rFonts w:ascii="Arial" w:hAnsi="Arial" w:cs="Arial"/>
          <w:noProof/>
          <w:sz w:val="24"/>
          <w:szCs w:val="24"/>
        </w:rPr>
        <w:t xml:space="preserve"> 2012;31:231–7. </w:t>
      </w:r>
    </w:p>
    <w:p w14:paraId="7AB02377" w14:textId="28C44B37" w:rsidR="00435963" w:rsidRPr="00435963" w:rsidRDefault="00435963" w:rsidP="00F01E36">
      <w:pPr>
        <w:widowControl w:val="0"/>
        <w:autoSpaceDE w:val="0"/>
        <w:autoSpaceDN w:val="0"/>
        <w:adjustRightInd w:val="0"/>
        <w:spacing w:after="140" w:line="240" w:lineRule="auto"/>
        <w:ind w:left="641" w:hanging="641"/>
        <w:jc w:val="both"/>
        <w:rPr>
          <w:rFonts w:ascii="Arial" w:hAnsi="Arial" w:cs="Arial"/>
          <w:noProof/>
          <w:sz w:val="24"/>
          <w:szCs w:val="24"/>
        </w:rPr>
      </w:pPr>
      <w:r w:rsidRPr="00435963">
        <w:rPr>
          <w:rFonts w:ascii="Arial" w:hAnsi="Arial" w:cs="Arial"/>
          <w:noProof/>
          <w:sz w:val="24"/>
          <w:szCs w:val="24"/>
        </w:rPr>
        <w:t xml:space="preserve">14. </w:t>
      </w:r>
      <w:r w:rsidRPr="00435963">
        <w:rPr>
          <w:rFonts w:ascii="Arial" w:hAnsi="Arial" w:cs="Arial"/>
          <w:noProof/>
          <w:sz w:val="24"/>
          <w:szCs w:val="24"/>
        </w:rPr>
        <w:tab/>
        <w:t xml:space="preserve">Aschwanden M, Daikeler T, Kesten F, </w:t>
      </w:r>
      <w:r w:rsidRPr="00A06B28">
        <w:rPr>
          <w:rFonts w:ascii="Arial" w:hAnsi="Arial" w:cs="Arial"/>
          <w:i/>
          <w:noProof/>
          <w:sz w:val="24"/>
          <w:szCs w:val="24"/>
        </w:rPr>
        <w:t>et al.</w:t>
      </w:r>
      <w:r w:rsidRPr="00435963">
        <w:rPr>
          <w:rFonts w:ascii="Arial" w:hAnsi="Arial" w:cs="Arial"/>
          <w:noProof/>
          <w:sz w:val="24"/>
          <w:szCs w:val="24"/>
        </w:rPr>
        <w:t xml:space="preserve"> </w:t>
      </w:r>
      <w:r w:rsidRPr="0065612C">
        <w:rPr>
          <w:rFonts w:ascii="Arial" w:hAnsi="Arial" w:cs="Arial"/>
          <w:noProof/>
          <w:sz w:val="24"/>
          <w:szCs w:val="24"/>
          <w:lang w:val="en-GB"/>
        </w:rPr>
        <w:t xml:space="preserve">Temporal artery compression sign--a novel ultrasound finding for the diagnosis of giant cell arteritis. </w:t>
      </w:r>
      <w:r w:rsidRPr="00A06B28">
        <w:rPr>
          <w:rFonts w:ascii="Arial" w:hAnsi="Arial" w:cs="Arial"/>
          <w:i/>
          <w:noProof/>
          <w:sz w:val="24"/>
          <w:szCs w:val="24"/>
        </w:rPr>
        <w:t>Ultraschall Med</w:t>
      </w:r>
      <w:r w:rsidRPr="00435963">
        <w:rPr>
          <w:rFonts w:ascii="Arial" w:hAnsi="Arial" w:cs="Arial"/>
          <w:noProof/>
          <w:sz w:val="24"/>
          <w:szCs w:val="24"/>
        </w:rPr>
        <w:t xml:space="preserve"> 2013;34:47–50.</w:t>
      </w:r>
    </w:p>
    <w:p w14:paraId="524D96B2" w14:textId="1DCB0012" w:rsidR="00435963" w:rsidRPr="0065612C" w:rsidRDefault="00435963" w:rsidP="00F01E36">
      <w:pPr>
        <w:widowControl w:val="0"/>
        <w:autoSpaceDE w:val="0"/>
        <w:autoSpaceDN w:val="0"/>
        <w:adjustRightInd w:val="0"/>
        <w:spacing w:after="140" w:line="240" w:lineRule="auto"/>
        <w:ind w:left="641" w:hanging="641"/>
        <w:jc w:val="both"/>
        <w:rPr>
          <w:rFonts w:ascii="Arial" w:hAnsi="Arial" w:cs="Arial"/>
          <w:noProof/>
          <w:sz w:val="24"/>
          <w:szCs w:val="24"/>
          <w:lang w:val="en-GB"/>
        </w:rPr>
      </w:pPr>
      <w:r w:rsidRPr="00435963">
        <w:rPr>
          <w:rFonts w:ascii="Arial" w:hAnsi="Arial" w:cs="Arial"/>
          <w:noProof/>
          <w:sz w:val="24"/>
          <w:szCs w:val="24"/>
        </w:rPr>
        <w:t xml:space="preserve">15. </w:t>
      </w:r>
      <w:r w:rsidRPr="00435963">
        <w:rPr>
          <w:rFonts w:ascii="Arial" w:hAnsi="Arial" w:cs="Arial"/>
          <w:noProof/>
          <w:sz w:val="24"/>
          <w:szCs w:val="24"/>
        </w:rPr>
        <w:tab/>
        <w:t xml:space="preserve">Diamantopoulos AP, Haugeberg G, Hetland H, </w:t>
      </w:r>
      <w:r w:rsidR="00A06B28" w:rsidRPr="00A06B28">
        <w:rPr>
          <w:rFonts w:ascii="Arial" w:hAnsi="Arial" w:cs="Arial"/>
          <w:i/>
          <w:noProof/>
          <w:sz w:val="24"/>
          <w:szCs w:val="24"/>
        </w:rPr>
        <w:t>et al.</w:t>
      </w:r>
      <w:r w:rsidRPr="00435963">
        <w:rPr>
          <w:rFonts w:ascii="Arial" w:hAnsi="Arial" w:cs="Arial"/>
          <w:noProof/>
          <w:sz w:val="24"/>
          <w:szCs w:val="24"/>
        </w:rPr>
        <w:t xml:space="preserve"> </w:t>
      </w:r>
      <w:r w:rsidRPr="00A06B28">
        <w:rPr>
          <w:rFonts w:ascii="Arial" w:hAnsi="Arial" w:cs="Arial"/>
          <w:noProof/>
          <w:sz w:val="24"/>
          <w:szCs w:val="24"/>
          <w:lang w:val="en-GB"/>
        </w:rPr>
        <w:t xml:space="preserve">Diagnostic value of color doppler ultrasonography of temporal arteries and large vessels in giant cell arteritis: A consecutive case series. </w:t>
      </w:r>
      <w:r w:rsidRPr="0065612C">
        <w:rPr>
          <w:rFonts w:ascii="Arial" w:hAnsi="Arial" w:cs="Arial"/>
          <w:i/>
          <w:noProof/>
          <w:sz w:val="24"/>
          <w:szCs w:val="24"/>
          <w:lang w:val="en-GB"/>
        </w:rPr>
        <w:t>Arthritis Care Res</w:t>
      </w:r>
      <w:r w:rsidRPr="0065612C">
        <w:rPr>
          <w:rFonts w:ascii="Arial" w:hAnsi="Arial" w:cs="Arial"/>
          <w:noProof/>
          <w:sz w:val="24"/>
          <w:szCs w:val="24"/>
          <w:lang w:val="en-GB"/>
        </w:rPr>
        <w:t xml:space="preserve"> 2014;66:113–9. </w:t>
      </w:r>
    </w:p>
    <w:p w14:paraId="059B1E48" w14:textId="33756E3A" w:rsidR="00435963" w:rsidRPr="0065612C" w:rsidRDefault="00435963" w:rsidP="00F01E36">
      <w:pPr>
        <w:widowControl w:val="0"/>
        <w:autoSpaceDE w:val="0"/>
        <w:autoSpaceDN w:val="0"/>
        <w:adjustRightInd w:val="0"/>
        <w:spacing w:after="140" w:line="240" w:lineRule="auto"/>
        <w:ind w:left="641" w:hanging="641"/>
        <w:jc w:val="both"/>
        <w:rPr>
          <w:rFonts w:ascii="Arial" w:hAnsi="Arial" w:cs="Arial"/>
          <w:noProof/>
          <w:sz w:val="24"/>
          <w:szCs w:val="24"/>
          <w:lang w:val="en-GB"/>
        </w:rPr>
      </w:pPr>
      <w:r w:rsidRPr="0065612C">
        <w:rPr>
          <w:rFonts w:ascii="Arial" w:hAnsi="Arial" w:cs="Arial"/>
          <w:noProof/>
          <w:sz w:val="24"/>
          <w:szCs w:val="24"/>
          <w:lang w:val="en-GB"/>
        </w:rPr>
        <w:t xml:space="preserve">16. </w:t>
      </w:r>
      <w:r w:rsidRPr="0065612C">
        <w:rPr>
          <w:rFonts w:ascii="Arial" w:hAnsi="Arial" w:cs="Arial"/>
          <w:noProof/>
          <w:sz w:val="24"/>
          <w:szCs w:val="24"/>
          <w:lang w:val="en-GB"/>
        </w:rPr>
        <w:tab/>
        <w:t xml:space="preserve">Aschwanden M, Imfeld S, Staub D, </w:t>
      </w:r>
      <w:r w:rsidRPr="0065612C">
        <w:rPr>
          <w:rFonts w:ascii="Arial" w:hAnsi="Arial" w:cs="Arial"/>
          <w:i/>
          <w:noProof/>
          <w:sz w:val="24"/>
          <w:szCs w:val="24"/>
          <w:lang w:val="en-GB"/>
        </w:rPr>
        <w:t>et al.</w:t>
      </w:r>
      <w:r w:rsidRPr="0065612C">
        <w:rPr>
          <w:rFonts w:ascii="Arial" w:hAnsi="Arial" w:cs="Arial"/>
          <w:noProof/>
          <w:sz w:val="24"/>
          <w:szCs w:val="24"/>
          <w:lang w:val="en-GB"/>
        </w:rPr>
        <w:t xml:space="preserve"> The ultrasound compression sign to diagnose temporal giant cell arteritis shows an excellent interobserver agreement. </w:t>
      </w:r>
      <w:r w:rsidRPr="0065612C">
        <w:rPr>
          <w:rFonts w:ascii="Arial" w:hAnsi="Arial" w:cs="Arial"/>
          <w:i/>
          <w:noProof/>
          <w:sz w:val="24"/>
          <w:szCs w:val="24"/>
          <w:lang w:val="en-GB"/>
        </w:rPr>
        <w:t>Clin Exp Rheumatol</w:t>
      </w:r>
      <w:r w:rsidRPr="0065612C">
        <w:rPr>
          <w:rFonts w:ascii="Arial" w:hAnsi="Arial" w:cs="Arial"/>
          <w:noProof/>
          <w:sz w:val="24"/>
          <w:szCs w:val="24"/>
          <w:lang w:val="en-GB"/>
        </w:rPr>
        <w:t xml:space="preserve"> 2015;33(2 Suppl 89):S113-5. </w:t>
      </w:r>
    </w:p>
    <w:p w14:paraId="2AE56E0C" w14:textId="7F8CB510" w:rsidR="00435963" w:rsidRPr="0065612C" w:rsidRDefault="00435963" w:rsidP="00F01E36">
      <w:pPr>
        <w:widowControl w:val="0"/>
        <w:autoSpaceDE w:val="0"/>
        <w:autoSpaceDN w:val="0"/>
        <w:adjustRightInd w:val="0"/>
        <w:spacing w:after="140" w:line="240" w:lineRule="auto"/>
        <w:ind w:left="641" w:hanging="641"/>
        <w:jc w:val="both"/>
        <w:rPr>
          <w:rFonts w:ascii="Arial" w:hAnsi="Arial" w:cs="Arial"/>
          <w:noProof/>
          <w:sz w:val="24"/>
          <w:szCs w:val="24"/>
          <w:lang w:val="en-GB"/>
        </w:rPr>
      </w:pPr>
      <w:r w:rsidRPr="0065612C">
        <w:rPr>
          <w:rFonts w:ascii="Arial" w:hAnsi="Arial" w:cs="Arial"/>
          <w:noProof/>
          <w:sz w:val="24"/>
          <w:szCs w:val="24"/>
          <w:lang w:val="en-GB"/>
        </w:rPr>
        <w:t xml:space="preserve">17. </w:t>
      </w:r>
      <w:r w:rsidRPr="0065612C">
        <w:rPr>
          <w:rFonts w:ascii="Arial" w:hAnsi="Arial" w:cs="Arial"/>
          <w:noProof/>
          <w:sz w:val="24"/>
          <w:szCs w:val="24"/>
          <w:lang w:val="en-GB"/>
        </w:rPr>
        <w:tab/>
        <w:t xml:space="preserve">Luqmani R, Lee E, Singh S, </w:t>
      </w:r>
      <w:r w:rsidRPr="0065612C">
        <w:rPr>
          <w:rFonts w:ascii="Arial" w:hAnsi="Arial" w:cs="Arial"/>
          <w:i/>
          <w:noProof/>
          <w:sz w:val="24"/>
          <w:szCs w:val="24"/>
          <w:lang w:val="en-GB"/>
        </w:rPr>
        <w:t>et al.</w:t>
      </w:r>
      <w:r w:rsidRPr="0065612C">
        <w:rPr>
          <w:rFonts w:ascii="Arial" w:hAnsi="Arial" w:cs="Arial"/>
          <w:noProof/>
          <w:sz w:val="24"/>
          <w:szCs w:val="24"/>
          <w:lang w:val="en-GB"/>
        </w:rPr>
        <w:t xml:space="preserve"> The Role of Ultrasound Compared to Biopsy of Temporal Arteries in the Diagnosis and Treatment of Giant Cell Arteritis (TABUL): a diagnostic accuracy and cost-effectiveness study.</w:t>
      </w:r>
      <w:r w:rsidRPr="0065612C">
        <w:rPr>
          <w:rFonts w:ascii="Arial" w:hAnsi="Arial" w:cs="Arial"/>
          <w:i/>
          <w:noProof/>
          <w:sz w:val="24"/>
          <w:szCs w:val="24"/>
          <w:lang w:val="en-GB"/>
        </w:rPr>
        <w:t xml:space="preserve"> Health Technol Assess</w:t>
      </w:r>
      <w:r w:rsidR="00A06B28" w:rsidRPr="0065612C">
        <w:rPr>
          <w:rFonts w:ascii="Arial" w:hAnsi="Arial" w:cs="Arial"/>
          <w:i/>
          <w:noProof/>
          <w:sz w:val="24"/>
          <w:szCs w:val="24"/>
          <w:lang w:val="en-GB"/>
        </w:rPr>
        <w:t xml:space="preserve"> </w:t>
      </w:r>
      <w:r w:rsidRPr="0065612C">
        <w:rPr>
          <w:rFonts w:ascii="Arial" w:hAnsi="Arial" w:cs="Arial"/>
          <w:noProof/>
          <w:sz w:val="24"/>
          <w:szCs w:val="24"/>
          <w:lang w:val="en-GB"/>
        </w:rPr>
        <w:t>2016;20:1–238.</w:t>
      </w:r>
    </w:p>
    <w:p w14:paraId="3EBB9D8C" w14:textId="02B1C45C" w:rsidR="00435963" w:rsidRPr="0065612C" w:rsidRDefault="00435963" w:rsidP="00F01E36">
      <w:pPr>
        <w:widowControl w:val="0"/>
        <w:autoSpaceDE w:val="0"/>
        <w:autoSpaceDN w:val="0"/>
        <w:adjustRightInd w:val="0"/>
        <w:spacing w:after="140" w:line="240" w:lineRule="auto"/>
        <w:ind w:left="641" w:hanging="641"/>
        <w:jc w:val="both"/>
        <w:rPr>
          <w:rFonts w:ascii="Arial" w:hAnsi="Arial" w:cs="Arial"/>
          <w:noProof/>
          <w:sz w:val="24"/>
          <w:szCs w:val="24"/>
          <w:lang w:val="en-GB"/>
        </w:rPr>
      </w:pPr>
      <w:r w:rsidRPr="0065612C">
        <w:rPr>
          <w:rFonts w:ascii="Arial" w:hAnsi="Arial" w:cs="Arial"/>
          <w:noProof/>
          <w:sz w:val="24"/>
          <w:szCs w:val="24"/>
          <w:lang w:val="en-GB"/>
        </w:rPr>
        <w:t xml:space="preserve">18. </w:t>
      </w:r>
      <w:r w:rsidRPr="0065612C">
        <w:rPr>
          <w:rFonts w:ascii="Arial" w:hAnsi="Arial" w:cs="Arial"/>
          <w:noProof/>
          <w:sz w:val="24"/>
          <w:szCs w:val="24"/>
          <w:lang w:val="en-GB"/>
        </w:rPr>
        <w:tab/>
        <w:t xml:space="preserve">Bley TA, Weihen O, Uhl M, </w:t>
      </w:r>
      <w:r w:rsidRPr="0065612C">
        <w:rPr>
          <w:rFonts w:ascii="Arial" w:hAnsi="Arial" w:cs="Arial"/>
          <w:i/>
          <w:noProof/>
          <w:sz w:val="24"/>
          <w:szCs w:val="24"/>
          <w:lang w:val="en-GB"/>
        </w:rPr>
        <w:t>et al.</w:t>
      </w:r>
      <w:r w:rsidRPr="0065612C">
        <w:rPr>
          <w:rFonts w:ascii="Arial" w:hAnsi="Arial" w:cs="Arial"/>
          <w:noProof/>
          <w:sz w:val="24"/>
          <w:szCs w:val="24"/>
          <w:lang w:val="en-GB"/>
        </w:rPr>
        <w:t xml:space="preserve"> Assessment of the cranial involvement pattern of giant cell arteritis with 3T magnetic resonance imaging. </w:t>
      </w:r>
      <w:r w:rsidRPr="0065612C">
        <w:rPr>
          <w:rFonts w:ascii="Arial" w:hAnsi="Arial" w:cs="Arial"/>
          <w:i/>
          <w:noProof/>
          <w:sz w:val="24"/>
          <w:szCs w:val="24"/>
          <w:lang w:val="en-GB"/>
        </w:rPr>
        <w:t>Arthritis Rheum</w:t>
      </w:r>
      <w:r w:rsidRPr="0065612C">
        <w:rPr>
          <w:rFonts w:ascii="Arial" w:hAnsi="Arial" w:cs="Arial"/>
          <w:noProof/>
          <w:sz w:val="24"/>
          <w:szCs w:val="24"/>
          <w:lang w:val="en-GB"/>
        </w:rPr>
        <w:t xml:space="preserve"> 2005;52:2470–7. </w:t>
      </w:r>
    </w:p>
    <w:p w14:paraId="3E97DFDF" w14:textId="45DF3E30" w:rsidR="00435963" w:rsidRPr="00435963" w:rsidRDefault="00435963" w:rsidP="00F01E36">
      <w:pPr>
        <w:widowControl w:val="0"/>
        <w:autoSpaceDE w:val="0"/>
        <w:autoSpaceDN w:val="0"/>
        <w:adjustRightInd w:val="0"/>
        <w:spacing w:after="140" w:line="240" w:lineRule="auto"/>
        <w:ind w:left="641" w:hanging="641"/>
        <w:jc w:val="both"/>
        <w:rPr>
          <w:rFonts w:ascii="Arial" w:hAnsi="Arial" w:cs="Arial"/>
          <w:noProof/>
          <w:sz w:val="24"/>
          <w:szCs w:val="24"/>
        </w:rPr>
      </w:pPr>
      <w:r w:rsidRPr="0065612C">
        <w:rPr>
          <w:rFonts w:ascii="Arial" w:hAnsi="Arial" w:cs="Arial"/>
          <w:noProof/>
          <w:sz w:val="24"/>
          <w:szCs w:val="24"/>
          <w:lang w:val="en-GB"/>
        </w:rPr>
        <w:t xml:space="preserve">19. </w:t>
      </w:r>
      <w:r w:rsidRPr="0065612C">
        <w:rPr>
          <w:rFonts w:ascii="Arial" w:hAnsi="Arial" w:cs="Arial"/>
          <w:noProof/>
          <w:sz w:val="24"/>
          <w:szCs w:val="24"/>
          <w:lang w:val="en-GB"/>
        </w:rPr>
        <w:tab/>
      </w:r>
      <w:r w:rsidRPr="00F46090">
        <w:rPr>
          <w:rFonts w:ascii="Arial" w:hAnsi="Arial" w:cs="Arial"/>
          <w:noProof/>
          <w:sz w:val="24"/>
          <w:szCs w:val="24"/>
          <w:lang w:val="en-GB"/>
        </w:rPr>
        <w:t xml:space="preserve">Bley TA, Uhl M, Carew J, </w:t>
      </w:r>
      <w:r w:rsidRPr="00F46090">
        <w:rPr>
          <w:rFonts w:ascii="Arial" w:hAnsi="Arial" w:cs="Arial"/>
          <w:i/>
          <w:noProof/>
          <w:sz w:val="24"/>
          <w:szCs w:val="24"/>
          <w:lang w:val="en-GB"/>
        </w:rPr>
        <w:t>et al.</w:t>
      </w:r>
      <w:r w:rsidRPr="00F46090">
        <w:rPr>
          <w:rFonts w:ascii="Arial" w:hAnsi="Arial" w:cs="Arial"/>
          <w:noProof/>
          <w:sz w:val="24"/>
          <w:szCs w:val="24"/>
          <w:lang w:val="en-GB"/>
        </w:rPr>
        <w:t xml:space="preserve"> </w:t>
      </w:r>
      <w:r w:rsidRPr="0065612C">
        <w:rPr>
          <w:rFonts w:ascii="Arial" w:hAnsi="Arial" w:cs="Arial"/>
          <w:noProof/>
          <w:sz w:val="24"/>
          <w:szCs w:val="24"/>
          <w:lang w:val="en-GB"/>
        </w:rPr>
        <w:t xml:space="preserve">Diagnostic value of high-resolution MR imaging in giant cell arteritis. </w:t>
      </w:r>
      <w:r w:rsidRPr="00F46090">
        <w:rPr>
          <w:rFonts w:ascii="Arial" w:hAnsi="Arial" w:cs="Arial"/>
          <w:i/>
          <w:noProof/>
          <w:sz w:val="24"/>
          <w:szCs w:val="24"/>
        </w:rPr>
        <w:t>AJNR Am J Neuroradiol</w:t>
      </w:r>
      <w:r w:rsidRPr="00435963">
        <w:rPr>
          <w:rFonts w:ascii="Arial" w:hAnsi="Arial" w:cs="Arial"/>
          <w:noProof/>
          <w:sz w:val="24"/>
          <w:szCs w:val="24"/>
        </w:rPr>
        <w:t xml:space="preserve"> 2007;28:1722–7.</w:t>
      </w:r>
    </w:p>
    <w:p w14:paraId="637449F2" w14:textId="45F1DB62" w:rsidR="00435963" w:rsidRPr="0065612C" w:rsidRDefault="00435963" w:rsidP="00F01E36">
      <w:pPr>
        <w:widowControl w:val="0"/>
        <w:autoSpaceDE w:val="0"/>
        <w:autoSpaceDN w:val="0"/>
        <w:adjustRightInd w:val="0"/>
        <w:spacing w:after="140" w:line="240" w:lineRule="auto"/>
        <w:ind w:left="641" w:hanging="641"/>
        <w:jc w:val="both"/>
        <w:rPr>
          <w:rFonts w:ascii="Arial" w:hAnsi="Arial" w:cs="Arial"/>
          <w:noProof/>
          <w:sz w:val="24"/>
          <w:szCs w:val="24"/>
          <w:lang w:val="en-GB"/>
        </w:rPr>
      </w:pPr>
      <w:r w:rsidRPr="00435963">
        <w:rPr>
          <w:rFonts w:ascii="Arial" w:hAnsi="Arial" w:cs="Arial"/>
          <w:noProof/>
          <w:sz w:val="24"/>
          <w:szCs w:val="24"/>
        </w:rPr>
        <w:t xml:space="preserve">20. </w:t>
      </w:r>
      <w:r w:rsidRPr="00435963">
        <w:rPr>
          <w:rFonts w:ascii="Arial" w:hAnsi="Arial" w:cs="Arial"/>
          <w:noProof/>
          <w:sz w:val="24"/>
          <w:szCs w:val="24"/>
        </w:rPr>
        <w:tab/>
        <w:t xml:space="preserve">Geiger J, Bley T, Uhl M, </w:t>
      </w:r>
      <w:r w:rsidR="00F46090" w:rsidRPr="00F46090">
        <w:rPr>
          <w:rFonts w:ascii="Arial" w:hAnsi="Arial" w:cs="Arial"/>
          <w:i/>
          <w:noProof/>
          <w:sz w:val="24"/>
          <w:szCs w:val="24"/>
        </w:rPr>
        <w:t>et al</w:t>
      </w:r>
      <w:r w:rsidRPr="00F46090">
        <w:rPr>
          <w:rFonts w:ascii="Arial" w:hAnsi="Arial" w:cs="Arial"/>
          <w:i/>
          <w:noProof/>
          <w:sz w:val="24"/>
          <w:szCs w:val="24"/>
        </w:rPr>
        <w:t>.</w:t>
      </w:r>
      <w:r w:rsidRPr="00435963">
        <w:rPr>
          <w:rFonts w:ascii="Arial" w:hAnsi="Arial" w:cs="Arial"/>
          <w:noProof/>
          <w:sz w:val="24"/>
          <w:szCs w:val="24"/>
        </w:rPr>
        <w:t xml:space="preserve"> </w:t>
      </w:r>
      <w:r w:rsidRPr="0065612C">
        <w:rPr>
          <w:rFonts w:ascii="Arial" w:hAnsi="Arial" w:cs="Arial"/>
          <w:noProof/>
          <w:sz w:val="24"/>
          <w:szCs w:val="24"/>
          <w:lang w:val="en-GB"/>
        </w:rPr>
        <w:t xml:space="preserve">Diagnostic value of T2-weighted imaging for the detection of superficial cranial artery inflammation in giant cell arteritis. </w:t>
      </w:r>
      <w:r w:rsidRPr="0065612C">
        <w:rPr>
          <w:rFonts w:ascii="Arial" w:hAnsi="Arial" w:cs="Arial"/>
          <w:i/>
          <w:noProof/>
          <w:sz w:val="24"/>
          <w:szCs w:val="24"/>
          <w:lang w:val="en-GB"/>
        </w:rPr>
        <w:t>J Magn Reson Imaging</w:t>
      </w:r>
      <w:r w:rsidRPr="0065612C">
        <w:rPr>
          <w:rFonts w:ascii="Arial" w:hAnsi="Arial" w:cs="Arial"/>
          <w:noProof/>
          <w:sz w:val="24"/>
          <w:szCs w:val="24"/>
          <w:lang w:val="en-GB"/>
        </w:rPr>
        <w:t xml:space="preserve"> 2010;31:470–4. </w:t>
      </w:r>
    </w:p>
    <w:p w14:paraId="7F45C43E" w14:textId="3E002D99" w:rsidR="00435963" w:rsidRPr="00435963" w:rsidRDefault="00435963" w:rsidP="00F01E36">
      <w:pPr>
        <w:widowControl w:val="0"/>
        <w:autoSpaceDE w:val="0"/>
        <w:autoSpaceDN w:val="0"/>
        <w:adjustRightInd w:val="0"/>
        <w:spacing w:after="140" w:line="240" w:lineRule="auto"/>
        <w:ind w:left="641" w:hanging="641"/>
        <w:jc w:val="both"/>
        <w:rPr>
          <w:rFonts w:ascii="Arial" w:hAnsi="Arial" w:cs="Arial"/>
          <w:noProof/>
          <w:sz w:val="24"/>
          <w:szCs w:val="24"/>
        </w:rPr>
      </w:pPr>
      <w:r w:rsidRPr="0065612C">
        <w:rPr>
          <w:rFonts w:ascii="Arial" w:hAnsi="Arial" w:cs="Arial"/>
          <w:noProof/>
          <w:sz w:val="24"/>
          <w:szCs w:val="24"/>
          <w:lang w:val="en-GB"/>
        </w:rPr>
        <w:t xml:space="preserve">21. </w:t>
      </w:r>
      <w:r w:rsidRPr="0065612C">
        <w:rPr>
          <w:rFonts w:ascii="Arial" w:hAnsi="Arial" w:cs="Arial"/>
          <w:noProof/>
          <w:sz w:val="24"/>
          <w:szCs w:val="24"/>
          <w:lang w:val="en-GB"/>
        </w:rPr>
        <w:tab/>
        <w:t xml:space="preserve">Franke P, </w:t>
      </w:r>
      <w:r w:rsidR="00F46090" w:rsidRPr="0065612C">
        <w:rPr>
          <w:rFonts w:ascii="Arial" w:hAnsi="Arial" w:cs="Arial"/>
          <w:noProof/>
          <w:sz w:val="24"/>
          <w:szCs w:val="24"/>
          <w:lang w:val="en-GB"/>
        </w:rPr>
        <w:t xml:space="preserve">Markl M, Heinzelmann S, et al. </w:t>
      </w:r>
      <w:r w:rsidR="00F46090" w:rsidRPr="0085060C">
        <w:rPr>
          <w:rFonts w:ascii="Arial" w:hAnsi="Arial" w:cs="Arial"/>
          <w:noProof/>
          <w:sz w:val="24"/>
          <w:szCs w:val="24"/>
          <w:lang w:val="en-GB"/>
        </w:rPr>
        <w:t xml:space="preserve">Evaluation of a 32-channel versus a 12-channel head coil for high-resolution post-contrast MRI in giant cell arteritis (GCA) at 3T. </w:t>
      </w:r>
      <w:r w:rsidR="00F46090" w:rsidRPr="0085060C">
        <w:rPr>
          <w:rFonts w:ascii="Arial" w:hAnsi="Arial" w:cs="Arial"/>
          <w:i/>
          <w:noProof/>
          <w:sz w:val="24"/>
          <w:szCs w:val="24"/>
        </w:rPr>
        <w:t>Eur J Radiol</w:t>
      </w:r>
      <w:r w:rsidR="00F46090" w:rsidRPr="00E8163D">
        <w:rPr>
          <w:rFonts w:ascii="Arial" w:hAnsi="Arial" w:cs="Arial"/>
          <w:noProof/>
          <w:sz w:val="24"/>
          <w:szCs w:val="24"/>
        </w:rPr>
        <w:t xml:space="preserve"> 2014;83:1875–80.</w:t>
      </w:r>
    </w:p>
    <w:p w14:paraId="32867DFA" w14:textId="67D6F863" w:rsidR="00435963" w:rsidRPr="0065612C" w:rsidRDefault="00435963" w:rsidP="00F01E36">
      <w:pPr>
        <w:widowControl w:val="0"/>
        <w:autoSpaceDE w:val="0"/>
        <w:autoSpaceDN w:val="0"/>
        <w:adjustRightInd w:val="0"/>
        <w:spacing w:after="140" w:line="240" w:lineRule="auto"/>
        <w:ind w:left="641" w:hanging="641"/>
        <w:jc w:val="both"/>
        <w:rPr>
          <w:rFonts w:ascii="Arial" w:hAnsi="Arial" w:cs="Arial"/>
          <w:noProof/>
          <w:sz w:val="24"/>
          <w:szCs w:val="24"/>
          <w:lang w:val="en-GB"/>
        </w:rPr>
      </w:pPr>
      <w:r w:rsidRPr="00435963">
        <w:rPr>
          <w:rFonts w:ascii="Arial" w:hAnsi="Arial" w:cs="Arial"/>
          <w:noProof/>
          <w:sz w:val="24"/>
          <w:szCs w:val="24"/>
        </w:rPr>
        <w:t xml:space="preserve">22. </w:t>
      </w:r>
      <w:r w:rsidRPr="00435963">
        <w:rPr>
          <w:rFonts w:ascii="Arial" w:hAnsi="Arial" w:cs="Arial"/>
          <w:noProof/>
          <w:sz w:val="24"/>
          <w:szCs w:val="24"/>
        </w:rPr>
        <w:tab/>
      </w:r>
      <w:r w:rsidRPr="00051504">
        <w:rPr>
          <w:rFonts w:ascii="Arial" w:hAnsi="Arial" w:cs="Arial"/>
          <w:noProof/>
          <w:sz w:val="24"/>
          <w:szCs w:val="24"/>
        </w:rPr>
        <w:t xml:space="preserve">Klink T, </w:t>
      </w:r>
      <w:r w:rsidR="00A40C1C" w:rsidRPr="00051504">
        <w:rPr>
          <w:rFonts w:ascii="Arial" w:hAnsi="Arial" w:cs="Arial"/>
          <w:noProof/>
          <w:sz w:val="24"/>
          <w:szCs w:val="24"/>
        </w:rPr>
        <w:t xml:space="preserve">Geiger J, Both M, </w:t>
      </w:r>
      <w:r w:rsidR="00A40C1C" w:rsidRPr="00051504">
        <w:rPr>
          <w:rFonts w:ascii="Arial" w:hAnsi="Arial" w:cs="Arial"/>
          <w:i/>
          <w:noProof/>
          <w:sz w:val="24"/>
          <w:szCs w:val="24"/>
        </w:rPr>
        <w:t>et al.</w:t>
      </w:r>
      <w:r w:rsidR="00A40C1C" w:rsidRPr="00051504">
        <w:rPr>
          <w:rFonts w:ascii="Arial" w:hAnsi="Arial" w:cs="Arial"/>
          <w:noProof/>
          <w:sz w:val="24"/>
          <w:szCs w:val="24"/>
        </w:rPr>
        <w:t xml:space="preserve"> </w:t>
      </w:r>
      <w:r w:rsidR="00A40C1C" w:rsidRPr="00051504">
        <w:rPr>
          <w:rFonts w:ascii="Arial" w:hAnsi="Arial" w:cs="Arial"/>
          <w:noProof/>
          <w:sz w:val="24"/>
          <w:szCs w:val="24"/>
          <w:lang w:val="en-GB"/>
        </w:rPr>
        <w:t xml:space="preserve">Giant cell arteritis: diagnostic accuracy of MR imaging of superficial cranial arteries in initial diagnosis-results from a multicenter trial. </w:t>
      </w:r>
      <w:hyperlink r:id="rId11" w:tooltip="Radiology." w:history="1">
        <w:r w:rsidR="00A40C1C" w:rsidRPr="00051504">
          <w:rPr>
            <w:rFonts w:ascii="Arial" w:hAnsi="Arial" w:cs="Arial"/>
            <w:i/>
            <w:noProof/>
            <w:sz w:val="24"/>
            <w:szCs w:val="24"/>
            <w:lang w:val="en-GB"/>
          </w:rPr>
          <w:t>Radiology</w:t>
        </w:r>
      </w:hyperlink>
      <w:r w:rsidR="00A40C1C" w:rsidRPr="00051504">
        <w:rPr>
          <w:rFonts w:ascii="Arial" w:hAnsi="Arial" w:cs="Arial"/>
          <w:noProof/>
          <w:sz w:val="24"/>
          <w:szCs w:val="24"/>
          <w:lang w:val="en-GB"/>
        </w:rPr>
        <w:t xml:space="preserve"> </w:t>
      </w:r>
      <w:r w:rsidR="00A40C1C" w:rsidRPr="0065612C">
        <w:rPr>
          <w:rFonts w:ascii="Arial" w:hAnsi="Arial" w:cs="Arial"/>
          <w:noProof/>
          <w:sz w:val="24"/>
          <w:szCs w:val="24"/>
          <w:lang w:val="en-GB"/>
        </w:rPr>
        <w:t>2014;273:844–52.</w:t>
      </w:r>
      <w:r w:rsidRPr="0065612C">
        <w:rPr>
          <w:rFonts w:ascii="Arial" w:hAnsi="Arial" w:cs="Arial"/>
          <w:noProof/>
          <w:sz w:val="24"/>
          <w:szCs w:val="24"/>
          <w:lang w:val="en-GB"/>
        </w:rPr>
        <w:t xml:space="preserve"> </w:t>
      </w:r>
    </w:p>
    <w:p w14:paraId="6C9BB89C" w14:textId="00FEE46F" w:rsidR="00435963" w:rsidRPr="0065612C" w:rsidRDefault="00435963" w:rsidP="00F01E36">
      <w:pPr>
        <w:widowControl w:val="0"/>
        <w:autoSpaceDE w:val="0"/>
        <w:autoSpaceDN w:val="0"/>
        <w:adjustRightInd w:val="0"/>
        <w:spacing w:after="140" w:line="240" w:lineRule="auto"/>
        <w:ind w:left="641" w:hanging="641"/>
        <w:jc w:val="both"/>
        <w:rPr>
          <w:rFonts w:ascii="Arial" w:hAnsi="Arial" w:cs="Arial"/>
          <w:noProof/>
          <w:sz w:val="24"/>
          <w:szCs w:val="24"/>
          <w:lang w:val="en-GB"/>
        </w:rPr>
      </w:pPr>
      <w:r w:rsidRPr="0065612C">
        <w:rPr>
          <w:rFonts w:ascii="Arial" w:hAnsi="Arial" w:cs="Arial"/>
          <w:noProof/>
          <w:sz w:val="24"/>
          <w:szCs w:val="24"/>
          <w:lang w:val="en-GB"/>
        </w:rPr>
        <w:t xml:space="preserve">23. </w:t>
      </w:r>
      <w:r w:rsidRPr="0065612C">
        <w:rPr>
          <w:rFonts w:ascii="Arial" w:hAnsi="Arial" w:cs="Arial"/>
          <w:noProof/>
          <w:sz w:val="24"/>
          <w:szCs w:val="24"/>
          <w:lang w:val="en-GB"/>
        </w:rPr>
        <w:tab/>
        <w:t xml:space="preserve">Veldhoen S, Klink T, Geiger J, </w:t>
      </w:r>
      <w:r w:rsidRPr="0065612C">
        <w:rPr>
          <w:rFonts w:ascii="Arial" w:hAnsi="Arial" w:cs="Arial"/>
          <w:i/>
          <w:noProof/>
          <w:sz w:val="24"/>
          <w:szCs w:val="24"/>
          <w:lang w:val="en-GB"/>
        </w:rPr>
        <w:t>et al.</w:t>
      </w:r>
      <w:r w:rsidRPr="0065612C">
        <w:rPr>
          <w:rFonts w:ascii="Arial" w:hAnsi="Arial" w:cs="Arial"/>
          <w:noProof/>
          <w:sz w:val="24"/>
          <w:szCs w:val="24"/>
          <w:lang w:val="en-GB"/>
        </w:rPr>
        <w:t xml:space="preserve"> MRI displays involvement of the temporalis muscle and the deep temporal artery in patients with giant cell arteritis. </w:t>
      </w:r>
      <w:r w:rsidRPr="0065612C">
        <w:rPr>
          <w:rFonts w:ascii="Arial" w:hAnsi="Arial" w:cs="Arial"/>
          <w:i/>
          <w:noProof/>
          <w:sz w:val="24"/>
          <w:szCs w:val="24"/>
          <w:lang w:val="en-GB"/>
        </w:rPr>
        <w:t>Eur Radiol</w:t>
      </w:r>
      <w:r w:rsidRPr="0065612C">
        <w:rPr>
          <w:rFonts w:ascii="Arial" w:hAnsi="Arial" w:cs="Arial"/>
          <w:noProof/>
          <w:sz w:val="24"/>
          <w:szCs w:val="24"/>
          <w:lang w:val="en-GB"/>
        </w:rPr>
        <w:t xml:space="preserve"> 2014;24:2971–9.</w:t>
      </w:r>
    </w:p>
    <w:p w14:paraId="2D061BE1" w14:textId="596AD0A6" w:rsidR="00435963" w:rsidRPr="0065612C" w:rsidRDefault="00435963" w:rsidP="00F01E36">
      <w:pPr>
        <w:widowControl w:val="0"/>
        <w:autoSpaceDE w:val="0"/>
        <w:autoSpaceDN w:val="0"/>
        <w:adjustRightInd w:val="0"/>
        <w:spacing w:after="140" w:line="240" w:lineRule="auto"/>
        <w:ind w:left="641" w:hanging="641"/>
        <w:jc w:val="both"/>
        <w:rPr>
          <w:rFonts w:ascii="Arial" w:hAnsi="Arial" w:cs="Arial"/>
          <w:noProof/>
          <w:sz w:val="24"/>
          <w:szCs w:val="24"/>
          <w:lang w:val="en-GB"/>
        </w:rPr>
      </w:pPr>
      <w:r w:rsidRPr="0065612C">
        <w:rPr>
          <w:rFonts w:ascii="Arial" w:hAnsi="Arial" w:cs="Arial"/>
          <w:noProof/>
          <w:sz w:val="24"/>
          <w:szCs w:val="24"/>
          <w:lang w:val="en-GB"/>
        </w:rPr>
        <w:t xml:space="preserve">24. </w:t>
      </w:r>
      <w:r w:rsidRPr="0065612C">
        <w:rPr>
          <w:rFonts w:ascii="Arial" w:hAnsi="Arial" w:cs="Arial"/>
          <w:noProof/>
          <w:sz w:val="24"/>
          <w:szCs w:val="24"/>
          <w:lang w:val="en-GB"/>
        </w:rPr>
        <w:tab/>
      </w:r>
      <w:r w:rsidRPr="00051504">
        <w:rPr>
          <w:rFonts w:ascii="Arial" w:hAnsi="Arial" w:cs="Arial"/>
          <w:noProof/>
          <w:sz w:val="24"/>
          <w:szCs w:val="24"/>
          <w:lang w:val="en-GB"/>
        </w:rPr>
        <w:t xml:space="preserve">Siemonsen S, Brekenfeld C, Holst B, </w:t>
      </w:r>
      <w:r w:rsidR="00051504" w:rsidRPr="00051504">
        <w:rPr>
          <w:rFonts w:ascii="Arial" w:hAnsi="Arial" w:cs="Arial"/>
          <w:i/>
          <w:noProof/>
          <w:sz w:val="24"/>
          <w:szCs w:val="24"/>
          <w:lang w:val="en-GB"/>
        </w:rPr>
        <w:t>et al.</w:t>
      </w:r>
      <w:r w:rsidR="00051504" w:rsidRPr="00051504">
        <w:rPr>
          <w:rFonts w:ascii="Arial" w:hAnsi="Arial" w:cs="Arial"/>
          <w:noProof/>
          <w:sz w:val="24"/>
          <w:szCs w:val="24"/>
          <w:lang w:val="en-GB"/>
        </w:rPr>
        <w:t xml:space="preserve"> 3T MRI reveals extra- and intracranial involvement in giant cell arteritis. </w:t>
      </w:r>
      <w:r w:rsidR="00051504" w:rsidRPr="0065612C">
        <w:rPr>
          <w:rFonts w:ascii="Arial" w:hAnsi="Arial" w:cs="Arial"/>
          <w:i/>
          <w:noProof/>
          <w:sz w:val="24"/>
          <w:szCs w:val="24"/>
          <w:lang w:val="en-GB"/>
        </w:rPr>
        <w:t>AJNR Am J Neuroradiol</w:t>
      </w:r>
      <w:r w:rsidR="00051504" w:rsidRPr="0065612C">
        <w:rPr>
          <w:rFonts w:ascii="Arial" w:hAnsi="Arial" w:cs="Arial"/>
          <w:noProof/>
          <w:sz w:val="24"/>
          <w:szCs w:val="24"/>
          <w:lang w:val="en-GB"/>
        </w:rPr>
        <w:t xml:space="preserve"> 2014;36:91–7.</w:t>
      </w:r>
    </w:p>
    <w:p w14:paraId="5E684D18" w14:textId="4B25C0FA" w:rsidR="00435963" w:rsidRPr="0065612C" w:rsidRDefault="00435963" w:rsidP="00F01E36">
      <w:pPr>
        <w:widowControl w:val="0"/>
        <w:autoSpaceDE w:val="0"/>
        <w:autoSpaceDN w:val="0"/>
        <w:adjustRightInd w:val="0"/>
        <w:spacing w:after="140" w:line="240" w:lineRule="auto"/>
        <w:ind w:left="641" w:hanging="641"/>
        <w:jc w:val="both"/>
        <w:rPr>
          <w:rFonts w:ascii="Arial" w:hAnsi="Arial" w:cs="Arial"/>
          <w:noProof/>
          <w:sz w:val="24"/>
          <w:szCs w:val="24"/>
          <w:lang w:val="en-GB"/>
        </w:rPr>
      </w:pPr>
      <w:r w:rsidRPr="0065612C">
        <w:rPr>
          <w:rFonts w:ascii="Arial" w:hAnsi="Arial" w:cs="Arial"/>
          <w:noProof/>
          <w:sz w:val="24"/>
          <w:szCs w:val="24"/>
          <w:lang w:val="en-GB"/>
        </w:rPr>
        <w:t xml:space="preserve">25. </w:t>
      </w:r>
      <w:r w:rsidRPr="0065612C">
        <w:rPr>
          <w:rFonts w:ascii="Arial" w:hAnsi="Arial" w:cs="Arial"/>
          <w:noProof/>
          <w:sz w:val="24"/>
          <w:szCs w:val="24"/>
          <w:lang w:val="en-GB"/>
        </w:rPr>
        <w:tab/>
        <w:t xml:space="preserve">Rhéaume M, Rebello R, Pagnoux C, </w:t>
      </w:r>
      <w:r w:rsidRPr="0065612C">
        <w:rPr>
          <w:rFonts w:ascii="Arial" w:hAnsi="Arial" w:cs="Arial"/>
          <w:i/>
          <w:noProof/>
          <w:sz w:val="24"/>
          <w:szCs w:val="24"/>
          <w:lang w:val="en-GB"/>
        </w:rPr>
        <w:t>et al.</w:t>
      </w:r>
      <w:r w:rsidRPr="0065612C">
        <w:rPr>
          <w:rFonts w:ascii="Arial" w:hAnsi="Arial" w:cs="Arial"/>
          <w:noProof/>
          <w:sz w:val="24"/>
          <w:szCs w:val="24"/>
          <w:lang w:val="en-GB"/>
        </w:rPr>
        <w:t xml:space="preserve"> High-Resolution Magnetic Resonance Imaging of Scalp Arteries for the Diagnosis of Giant Cell Arteritis: Results of a Prospective Cohort Study. Arthritis Rheumatol 2017;69:161–8. </w:t>
      </w:r>
    </w:p>
    <w:p w14:paraId="6262810F" w14:textId="2A62AB61" w:rsidR="00435963" w:rsidRPr="0065612C" w:rsidRDefault="00435963" w:rsidP="00F01E36">
      <w:pPr>
        <w:widowControl w:val="0"/>
        <w:autoSpaceDE w:val="0"/>
        <w:autoSpaceDN w:val="0"/>
        <w:adjustRightInd w:val="0"/>
        <w:spacing w:after="140" w:line="240" w:lineRule="auto"/>
        <w:ind w:left="641" w:hanging="641"/>
        <w:jc w:val="both"/>
        <w:rPr>
          <w:rFonts w:ascii="Arial" w:hAnsi="Arial" w:cs="Arial"/>
          <w:noProof/>
          <w:sz w:val="24"/>
          <w:szCs w:val="24"/>
          <w:lang w:val="en-GB"/>
        </w:rPr>
      </w:pPr>
      <w:r w:rsidRPr="0065612C">
        <w:rPr>
          <w:rFonts w:ascii="Arial" w:hAnsi="Arial" w:cs="Arial"/>
          <w:noProof/>
          <w:sz w:val="24"/>
          <w:szCs w:val="24"/>
          <w:lang w:val="en-GB"/>
        </w:rPr>
        <w:t xml:space="preserve">26. </w:t>
      </w:r>
      <w:r w:rsidRPr="0065612C">
        <w:rPr>
          <w:rFonts w:ascii="Arial" w:hAnsi="Arial" w:cs="Arial"/>
          <w:noProof/>
          <w:sz w:val="24"/>
          <w:szCs w:val="24"/>
          <w:lang w:val="en-GB"/>
        </w:rPr>
        <w:tab/>
      </w:r>
      <w:r w:rsidRPr="00051504">
        <w:rPr>
          <w:rFonts w:ascii="Arial" w:hAnsi="Arial" w:cs="Arial"/>
          <w:noProof/>
          <w:sz w:val="24"/>
          <w:szCs w:val="24"/>
          <w:lang w:val="en-GB"/>
        </w:rPr>
        <w:t xml:space="preserve">Yamada I, Nakagawa T, Himeno Y, </w:t>
      </w:r>
      <w:r w:rsidR="00051504" w:rsidRPr="00051504">
        <w:rPr>
          <w:rFonts w:ascii="Arial" w:hAnsi="Arial" w:cs="Arial"/>
          <w:i/>
          <w:noProof/>
          <w:sz w:val="24"/>
          <w:szCs w:val="24"/>
          <w:lang w:val="en-GB"/>
        </w:rPr>
        <w:t>et al.</w:t>
      </w:r>
      <w:r w:rsidR="00051504" w:rsidRPr="00051504">
        <w:rPr>
          <w:rFonts w:ascii="Arial" w:hAnsi="Arial" w:cs="Arial"/>
          <w:noProof/>
          <w:sz w:val="24"/>
          <w:szCs w:val="24"/>
          <w:lang w:val="en-GB"/>
        </w:rPr>
        <w:t xml:space="preserve"> </w:t>
      </w:r>
      <w:r w:rsidRPr="00051504">
        <w:rPr>
          <w:rFonts w:ascii="Arial" w:hAnsi="Arial" w:cs="Arial"/>
          <w:noProof/>
          <w:sz w:val="24"/>
          <w:szCs w:val="24"/>
          <w:lang w:val="en-GB"/>
        </w:rPr>
        <w:t xml:space="preserve">Takayasu arteritis: diagnosis with breath-hold contrast-enhanced three-dimensional MR angiography. </w:t>
      </w:r>
      <w:r w:rsidRPr="0065612C">
        <w:rPr>
          <w:rFonts w:ascii="Arial" w:hAnsi="Arial" w:cs="Arial"/>
          <w:i/>
          <w:noProof/>
          <w:sz w:val="24"/>
          <w:szCs w:val="24"/>
          <w:lang w:val="en-GB"/>
        </w:rPr>
        <w:t>J Magn Reson Imaging</w:t>
      </w:r>
      <w:r w:rsidRPr="0065612C">
        <w:rPr>
          <w:rFonts w:ascii="Arial" w:hAnsi="Arial" w:cs="Arial"/>
          <w:noProof/>
          <w:sz w:val="24"/>
          <w:szCs w:val="24"/>
          <w:lang w:val="en-GB"/>
        </w:rPr>
        <w:t xml:space="preserve"> 2000;11:481–7. </w:t>
      </w:r>
    </w:p>
    <w:p w14:paraId="77FE1980" w14:textId="294CF481" w:rsidR="00435963" w:rsidRPr="0065612C" w:rsidRDefault="00435963" w:rsidP="00F01E36">
      <w:pPr>
        <w:widowControl w:val="0"/>
        <w:autoSpaceDE w:val="0"/>
        <w:autoSpaceDN w:val="0"/>
        <w:adjustRightInd w:val="0"/>
        <w:spacing w:after="140" w:line="240" w:lineRule="auto"/>
        <w:ind w:left="641" w:hanging="641"/>
        <w:jc w:val="both"/>
        <w:rPr>
          <w:rFonts w:ascii="Arial" w:hAnsi="Arial" w:cs="Arial"/>
          <w:noProof/>
          <w:sz w:val="24"/>
          <w:szCs w:val="24"/>
          <w:lang w:val="en-GB"/>
        </w:rPr>
      </w:pPr>
      <w:r w:rsidRPr="0065612C">
        <w:rPr>
          <w:rFonts w:ascii="Arial" w:hAnsi="Arial" w:cs="Arial"/>
          <w:noProof/>
          <w:sz w:val="24"/>
          <w:szCs w:val="24"/>
          <w:lang w:val="en-GB"/>
        </w:rPr>
        <w:t xml:space="preserve">27. </w:t>
      </w:r>
      <w:r w:rsidRPr="0065612C">
        <w:rPr>
          <w:rFonts w:ascii="Arial" w:hAnsi="Arial" w:cs="Arial"/>
          <w:noProof/>
          <w:sz w:val="24"/>
          <w:szCs w:val="24"/>
          <w:lang w:val="en-GB"/>
        </w:rPr>
        <w:tab/>
      </w:r>
      <w:r w:rsidRPr="00051504">
        <w:rPr>
          <w:rFonts w:ascii="Arial" w:hAnsi="Arial" w:cs="Arial"/>
          <w:noProof/>
          <w:sz w:val="24"/>
          <w:szCs w:val="24"/>
          <w:lang w:val="en-GB"/>
        </w:rPr>
        <w:t xml:space="preserve">Blockmans D, Stroobants S, Maes A, </w:t>
      </w:r>
      <w:r w:rsidR="00051504" w:rsidRPr="00051504">
        <w:rPr>
          <w:rFonts w:ascii="Arial" w:hAnsi="Arial" w:cs="Arial"/>
          <w:i/>
          <w:noProof/>
          <w:sz w:val="24"/>
          <w:szCs w:val="24"/>
          <w:lang w:val="en-GB"/>
        </w:rPr>
        <w:t>et al</w:t>
      </w:r>
      <w:r w:rsidRPr="00051504">
        <w:rPr>
          <w:rFonts w:ascii="Arial" w:hAnsi="Arial" w:cs="Arial"/>
          <w:i/>
          <w:noProof/>
          <w:sz w:val="24"/>
          <w:szCs w:val="24"/>
          <w:lang w:val="en-GB"/>
        </w:rPr>
        <w:t>.</w:t>
      </w:r>
      <w:r w:rsidRPr="00051504">
        <w:rPr>
          <w:rFonts w:ascii="Arial" w:hAnsi="Arial" w:cs="Arial"/>
          <w:noProof/>
          <w:sz w:val="24"/>
          <w:szCs w:val="24"/>
          <w:lang w:val="en-GB"/>
        </w:rPr>
        <w:t xml:space="preserve"> </w:t>
      </w:r>
      <w:r w:rsidRPr="0065612C">
        <w:rPr>
          <w:rFonts w:ascii="Arial" w:hAnsi="Arial" w:cs="Arial"/>
          <w:noProof/>
          <w:sz w:val="24"/>
          <w:szCs w:val="24"/>
          <w:lang w:val="en-GB"/>
        </w:rPr>
        <w:t xml:space="preserve">Positron emission tomography in giant cell arteritis and polymyalgia rheumatica: evidence for inflammation of the aortic arch. </w:t>
      </w:r>
      <w:r w:rsidRPr="0065612C">
        <w:rPr>
          <w:rFonts w:ascii="Arial" w:hAnsi="Arial" w:cs="Arial"/>
          <w:i/>
          <w:noProof/>
          <w:sz w:val="24"/>
          <w:szCs w:val="24"/>
          <w:lang w:val="en-GB"/>
        </w:rPr>
        <w:t>Am J Med</w:t>
      </w:r>
      <w:r w:rsidRPr="0065612C">
        <w:rPr>
          <w:rFonts w:ascii="Arial" w:hAnsi="Arial" w:cs="Arial"/>
          <w:noProof/>
          <w:sz w:val="24"/>
          <w:szCs w:val="24"/>
          <w:lang w:val="en-GB"/>
        </w:rPr>
        <w:t xml:space="preserve"> 2000;108:246–9. </w:t>
      </w:r>
    </w:p>
    <w:p w14:paraId="6A2549C5" w14:textId="5E4EBBDC" w:rsidR="00435963" w:rsidRPr="0065612C" w:rsidRDefault="00435963" w:rsidP="00F01E36">
      <w:pPr>
        <w:widowControl w:val="0"/>
        <w:autoSpaceDE w:val="0"/>
        <w:autoSpaceDN w:val="0"/>
        <w:adjustRightInd w:val="0"/>
        <w:spacing w:after="140" w:line="240" w:lineRule="auto"/>
        <w:ind w:left="641" w:hanging="641"/>
        <w:jc w:val="both"/>
        <w:rPr>
          <w:rFonts w:ascii="Arial" w:hAnsi="Arial" w:cs="Arial"/>
          <w:noProof/>
          <w:sz w:val="24"/>
          <w:szCs w:val="24"/>
          <w:lang w:val="en-GB"/>
        </w:rPr>
      </w:pPr>
      <w:r w:rsidRPr="0065612C">
        <w:rPr>
          <w:rFonts w:ascii="Arial" w:hAnsi="Arial" w:cs="Arial"/>
          <w:noProof/>
          <w:sz w:val="24"/>
          <w:szCs w:val="24"/>
          <w:lang w:val="en-GB"/>
        </w:rPr>
        <w:t xml:space="preserve">28. </w:t>
      </w:r>
      <w:r w:rsidRPr="0065612C">
        <w:rPr>
          <w:rFonts w:ascii="Arial" w:hAnsi="Arial" w:cs="Arial"/>
          <w:noProof/>
          <w:sz w:val="24"/>
          <w:szCs w:val="24"/>
          <w:lang w:val="en-GB"/>
        </w:rPr>
        <w:tab/>
        <w:t xml:space="preserve">Lariviere D, Benali K, Coustet B, </w:t>
      </w:r>
      <w:r w:rsidRPr="0065612C">
        <w:rPr>
          <w:rFonts w:ascii="Arial" w:hAnsi="Arial" w:cs="Arial"/>
          <w:i/>
          <w:noProof/>
          <w:sz w:val="24"/>
          <w:szCs w:val="24"/>
          <w:lang w:val="en-GB"/>
        </w:rPr>
        <w:t>et al.</w:t>
      </w:r>
      <w:r w:rsidRPr="0065612C">
        <w:rPr>
          <w:rFonts w:ascii="Arial" w:hAnsi="Arial" w:cs="Arial"/>
          <w:noProof/>
          <w:sz w:val="24"/>
          <w:szCs w:val="24"/>
          <w:lang w:val="en-GB"/>
        </w:rPr>
        <w:t xml:space="preserve"> </w:t>
      </w:r>
      <w:r w:rsidR="00051504" w:rsidRPr="00051504">
        <w:rPr>
          <w:rFonts w:ascii="Arial" w:hAnsi="Arial" w:cs="Arial"/>
          <w:noProof/>
          <w:sz w:val="24"/>
          <w:szCs w:val="24"/>
          <w:lang w:val="en-GB"/>
        </w:rPr>
        <w:t xml:space="preserve">Positron emission tomography and computed tomography angiography for the diagnosis of giant cell arteritis: A real-life prospective study. </w:t>
      </w:r>
      <w:r w:rsidR="00051504" w:rsidRPr="0065612C">
        <w:rPr>
          <w:rFonts w:ascii="Arial" w:hAnsi="Arial" w:cs="Arial"/>
          <w:i/>
          <w:noProof/>
          <w:sz w:val="24"/>
          <w:szCs w:val="24"/>
          <w:lang w:val="en-GB"/>
        </w:rPr>
        <w:t>Medicine (Baltimore)</w:t>
      </w:r>
      <w:r w:rsidR="00051504" w:rsidRPr="0065612C">
        <w:rPr>
          <w:rFonts w:ascii="Arial" w:hAnsi="Arial" w:cs="Arial"/>
          <w:noProof/>
          <w:sz w:val="24"/>
          <w:szCs w:val="24"/>
          <w:lang w:val="en-GB"/>
        </w:rPr>
        <w:t xml:space="preserve"> 2016;95:e4146.</w:t>
      </w:r>
    </w:p>
    <w:p w14:paraId="338BF797" w14:textId="4681435A" w:rsidR="00435963" w:rsidRPr="00051504" w:rsidRDefault="00435963" w:rsidP="00F01E36">
      <w:pPr>
        <w:widowControl w:val="0"/>
        <w:autoSpaceDE w:val="0"/>
        <w:autoSpaceDN w:val="0"/>
        <w:adjustRightInd w:val="0"/>
        <w:spacing w:after="140" w:line="240" w:lineRule="auto"/>
        <w:ind w:left="641" w:hanging="641"/>
        <w:jc w:val="both"/>
        <w:rPr>
          <w:rFonts w:ascii="Arial" w:hAnsi="Arial" w:cs="Arial"/>
          <w:noProof/>
          <w:sz w:val="24"/>
          <w:szCs w:val="24"/>
          <w:lang w:val="en-GB"/>
        </w:rPr>
      </w:pPr>
      <w:r w:rsidRPr="0065612C">
        <w:rPr>
          <w:rFonts w:ascii="Arial" w:hAnsi="Arial" w:cs="Arial"/>
          <w:noProof/>
          <w:sz w:val="24"/>
          <w:szCs w:val="24"/>
          <w:lang w:val="en-GB"/>
        </w:rPr>
        <w:t xml:space="preserve">29. </w:t>
      </w:r>
      <w:r w:rsidRPr="0065612C">
        <w:rPr>
          <w:rFonts w:ascii="Arial" w:hAnsi="Arial" w:cs="Arial"/>
          <w:noProof/>
          <w:sz w:val="24"/>
          <w:szCs w:val="24"/>
          <w:lang w:val="en-GB"/>
        </w:rPr>
        <w:tab/>
      </w:r>
      <w:r w:rsidRPr="00051504">
        <w:rPr>
          <w:rFonts w:ascii="Arial" w:hAnsi="Arial" w:cs="Arial"/>
          <w:noProof/>
          <w:sz w:val="24"/>
          <w:szCs w:val="24"/>
          <w:lang w:val="en-GB"/>
        </w:rPr>
        <w:t xml:space="preserve">Yamada I, Nakagawa T, Himeno Y, </w:t>
      </w:r>
      <w:r w:rsidR="00051504" w:rsidRPr="00051504">
        <w:rPr>
          <w:rFonts w:ascii="Arial" w:hAnsi="Arial" w:cs="Arial"/>
          <w:i/>
          <w:noProof/>
          <w:sz w:val="24"/>
          <w:szCs w:val="24"/>
          <w:lang w:val="en-GB"/>
        </w:rPr>
        <w:t>et al.</w:t>
      </w:r>
      <w:r w:rsidR="00051504">
        <w:rPr>
          <w:rFonts w:ascii="Arial" w:hAnsi="Arial" w:cs="Arial"/>
          <w:noProof/>
          <w:sz w:val="24"/>
          <w:szCs w:val="24"/>
          <w:lang w:val="en-GB"/>
        </w:rPr>
        <w:t xml:space="preserve"> </w:t>
      </w:r>
      <w:r w:rsidRPr="00051504">
        <w:rPr>
          <w:rFonts w:ascii="Arial" w:hAnsi="Arial" w:cs="Arial"/>
          <w:noProof/>
          <w:sz w:val="24"/>
          <w:szCs w:val="24"/>
          <w:lang w:val="en-GB"/>
        </w:rPr>
        <w:t xml:space="preserve">Takayasu arteritis: evaluation of the thoracic aorta with CT angiography. </w:t>
      </w:r>
      <w:r w:rsidRPr="00051504">
        <w:rPr>
          <w:rFonts w:ascii="Arial" w:hAnsi="Arial" w:cs="Arial"/>
          <w:i/>
          <w:noProof/>
          <w:sz w:val="24"/>
          <w:szCs w:val="24"/>
          <w:lang w:val="en-GB"/>
        </w:rPr>
        <w:t>Radiology</w:t>
      </w:r>
      <w:r w:rsidRPr="00051504">
        <w:rPr>
          <w:rFonts w:ascii="Arial" w:hAnsi="Arial" w:cs="Arial"/>
          <w:noProof/>
          <w:sz w:val="24"/>
          <w:szCs w:val="24"/>
          <w:lang w:val="en-GB"/>
        </w:rPr>
        <w:t xml:space="preserve"> 1998;209:103–9.</w:t>
      </w:r>
    </w:p>
    <w:p w14:paraId="1BA61A59" w14:textId="60552F7D" w:rsidR="00435963" w:rsidRPr="00435963" w:rsidRDefault="00435963" w:rsidP="00F01E36">
      <w:pPr>
        <w:widowControl w:val="0"/>
        <w:autoSpaceDE w:val="0"/>
        <w:autoSpaceDN w:val="0"/>
        <w:adjustRightInd w:val="0"/>
        <w:spacing w:after="140" w:line="240" w:lineRule="auto"/>
        <w:ind w:left="641" w:hanging="641"/>
        <w:jc w:val="both"/>
        <w:rPr>
          <w:rFonts w:ascii="Arial" w:hAnsi="Arial" w:cs="Arial"/>
          <w:noProof/>
          <w:sz w:val="24"/>
          <w:szCs w:val="24"/>
        </w:rPr>
      </w:pPr>
      <w:r w:rsidRPr="00051504">
        <w:rPr>
          <w:rFonts w:ascii="Arial" w:hAnsi="Arial" w:cs="Arial"/>
          <w:noProof/>
          <w:sz w:val="24"/>
          <w:szCs w:val="24"/>
          <w:lang w:val="en-GB"/>
        </w:rPr>
        <w:t xml:space="preserve">30. </w:t>
      </w:r>
      <w:r w:rsidRPr="00051504">
        <w:rPr>
          <w:rFonts w:ascii="Arial" w:hAnsi="Arial" w:cs="Arial"/>
          <w:noProof/>
          <w:sz w:val="24"/>
          <w:szCs w:val="24"/>
          <w:lang w:val="en-GB"/>
        </w:rPr>
        <w:tab/>
        <w:t xml:space="preserve">Whiting PF, Rutjes AWS, Westwood ME, </w:t>
      </w:r>
      <w:r w:rsidRPr="00051504">
        <w:rPr>
          <w:rFonts w:ascii="Arial" w:hAnsi="Arial" w:cs="Arial"/>
          <w:i/>
          <w:noProof/>
          <w:sz w:val="24"/>
          <w:szCs w:val="24"/>
          <w:lang w:val="en-GB"/>
        </w:rPr>
        <w:t>et al.</w:t>
      </w:r>
      <w:r w:rsidRPr="00051504">
        <w:rPr>
          <w:rFonts w:ascii="Arial" w:hAnsi="Arial" w:cs="Arial"/>
          <w:noProof/>
          <w:sz w:val="24"/>
          <w:szCs w:val="24"/>
          <w:lang w:val="en-GB"/>
        </w:rPr>
        <w:t xml:space="preserve"> </w:t>
      </w:r>
      <w:r w:rsidRPr="0065612C">
        <w:rPr>
          <w:rFonts w:ascii="Arial" w:hAnsi="Arial" w:cs="Arial"/>
          <w:noProof/>
          <w:sz w:val="24"/>
          <w:szCs w:val="24"/>
          <w:lang w:val="en-GB"/>
        </w:rPr>
        <w:t xml:space="preserve">Research and Reporting Methods Accuracy Studies. </w:t>
      </w:r>
      <w:r w:rsidRPr="00051504">
        <w:rPr>
          <w:rFonts w:ascii="Arial" w:hAnsi="Arial" w:cs="Arial"/>
          <w:i/>
          <w:noProof/>
          <w:sz w:val="24"/>
          <w:szCs w:val="24"/>
        </w:rPr>
        <w:t>Ann Intern Med</w:t>
      </w:r>
      <w:r w:rsidRPr="00435963">
        <w:rPr>
          <w:rFonts w:ascii="Arial" w:hAnsi="Arial" w:cs="Arial"/>
          <w:noProof/>
          <w:sz w:val="24"/>
          <w:szCs w:val="24"/>
        </w:rPr>
        <w:t xml:space="preserve"> 2011;155:529–36. </w:t>
      </w:r>
    </w:p>
    <w:p w14:paraId="4E4D8E8A" w14:textId="58021DE0" w:rsidR="00435963" w:rsidRPr="0065612C" w:rsidRDefault="00435963" w:rsidP="00F01E36">
      <w:pPr>
        <w:widowControl w:val="0"/>
        <w:autoSpaceDE w:val="0"/>
        <w:autoSpaceDN w:val="0"/>
        <w:adjustRightInd w:val="0"/>
        <w:spacing w:after="140" w:line="240" w:lineRule="auto"/>
        <w:ind w:left="641" w:hanging="641"/>
        <w:jc w:val="both"/>
        <w:rPr>
          <w:rFonts w:ascii="Arial" w:hAnsi="Arial" w:cs="Arial"/>
          <w:noProof/>
          <w:sz w:val="24"/>
          <w:szCs w:val="24"/>
          <w:lang w:val="en-GB"/>
        </w:rPr>
      </w:pPr>
      <w:r w:rsidRPr="00435963">
        <w:rPr>
          <w:rFonts w:ascii="Arial" w:hAnsi="Arial" w:cs="Arial"/>
          <w:noProof/>
          <w:sz w:val="24"/>
          <w:szCs w:val="24"/>
        </w:rPr>
        <w:t xml:space="preserve">31. </w:t>
      </w:r>
      <w:r w:rsidRPr="00435963">
        <w:rPr>
          <w:rFonts w:ascii="Arial" w:hAnsi="Arial" w:cs="Arial"/>
          <w:noProof/>
          <w:sz w:val="24"/>
          <w:szCs w:val="24"/>
        </w:rPr>
        <w:tab/>
        <w:t xml:space="preserve">Schmidt WA, Moll A, Seifert A, </w:t>
      </w:r>
      <w:r w:rsidR="00051504" w:rsidRPr="00051504">
        <w:rPr>
          <w:rFonts w:ascii="Arial" w:hAnsi="Arial" w:cs="Arial"/>
          <w:i/>
          <w:noProof/>
          <w:sz w:val="24"/>
          <w:szCs w:val="24"/>
        </w:rPr>
        <w:t>et al</w:t>
      </w:r>
      <w:r w:rsidRPr="00051504">
        <w:rPr>
          <w:rFonts w:ascii="Arial" w:hAnsi="Arial" w:cs="Arial"/>
          <w:i/>
          <w:noProof/>
          <w:sz w:val="24"/>
          <w:szCs w:val="24"/>
        </w:rPr>
        <w:t>.</w:t>
      </w:r>
      <w:r w:rsidRPr="00435963">
        <w:rPr>
          <w:rFonts w:ascii="Arial" w:hAnsi="Arial" w:cs="Arial"/>
          <w:noProof/>
          <w:sz w:val="24"/>
          <w:szCs w:val="24"/>
        </w:rPr>
        <w:t xml:space="preserve"> </w:t>
      </w:r>
      <w:r w:rsidRPr="0065612C">
        <w:rPr>
          <w:rFonts w:ascii="Arial" w:hAnsi="Arial" w:cs="Arial"/>
          <w:noProof/>
          <w:sz w:val="24"/>
          <w:szCs w:val="24"/>
          <w:lang w:val="en-GB"/>
        </w:rPr>
        <w:t xml:space="preserve">Prognosis of large-vessel giant cell arteritis. </w:t>
      </w:r>
      <w:r w:rsidRPr="0065612C">
        <w:rPr>
          <w:rFonts w:ascii="Arial" w:hAnsi="Arial" w:cs="Arial"/>
          <w:i/>
          <w:noProof/>
          <w:sz w:val="24"/>
          <w:szCs w:val="24"/>
          <w:lang w:val="en-GB"/>
        </w:rPr>
        <w:t>Rheumatology</w:t>
      </w:r>
      <w:r w:rsidRPr="0065612C">
        <w:rPr>
          <w:rFonts w:ascii="Arial" w:hAnsi="Arial" w:cs="Arial"/>
          <w:noProof/>
          <w:sz w:val="24"/>
          <w:szCs w:val="24"/>
          <w:lang w:val="en-GB"/>
        </w:rPr>
        <w:t xml:space="preserve"> </w:t>
      </w:r>
      <w:r w:rsidR="00F01E36" w:rsidRPr="0065612C">
        <w:rPr>
          <w:rFonts w:ascii="Arial" w:hAnsi="Arial" w:cs="Arial"/>
          <w:i/>
          <w:noProof/>
          <w:sz w:val="24"/>
          <w:szCs w:val="24"/>
          <w:lang w:val="en-GB"/>
        </w:rPr>
        <w:t>(Oxford)</w:t>
      </w:r>
      <w:r w:rsidR="00F01E36" w:rsidRPr="0065612C">
        <w:rPr>
          <w:rFonts w:ascii="Arial" w:hAnsi="Arial" w:cs="Arial"/>
          <w:noProof/>
          <w:sz w:val="24"/>
          <w:szCs w:val="24"/>
          <w:lang w:val="en-GB"/>
        </w:rPr>
        <w:t xml:space="preserve"> </w:t>
      </w:r>
      <w:r w:rsidRPr="0065612C">
        <w:rPr>
          <w:rFonts w:ascii="Arial" w:hAnsi="Arial" w:cs="Arial"/>
          <w:noProof/>
          <w:sz w:val="24"/>
          <w:szCs w:val="24"/>
          <w:lang w:val="en-GB"/>
        </w:rPr>
        <w:t xml:space="preserve">2008;47:1406–8. </w:t>
      </w:r>
    </w:p>
    <w:p w14:paraId="1062258B" w14:textId="6C96A00A" w:rsidR="00435963" w:rsidRPr="0065612C" w:rsidRDefault="00435963" w:rsidP="00F01E36">
      <w:pPr>
        <w:widowControl w:val="0"/>
        <w:autoSpaceDE w:val="0"/>
        <w:autoSpaceDN w:val="0"/>
        <w:adjustRightInd w:val="0"/>
        <w:spacing w:after="140" w:line="240" w:lineRule="auto"/>
        <w:ind w:left="641" w:hanging="641"/>
        <w:jc w:val="both"/>
        <w:rPr>
          <w:rFonts w:ascii="Arial" w:hAnsi="Arial" w:cs="Arial"/>
          <w:noProof/>
          <w:sz w:val="24"/>
          <w:szCs w:val="24"/>
          <w:lang w:val="en-GB"/>
        </w:rPr>
      </w:pPr>
      <w:r w:rsidRPr="0065612C">
        <w:rPr>
          <w:rFonts w:ascii="Arial" w:hAnsi="Arial" w:cs="Arial"/>
          <w:noProof/>
          <w:sz w:val="24"/>
          <w:szCs w:val="24"/>
          <w:lang w:val="en-GB"/>
        </w:rPr>
        <w:t xml:space="preserve">32. </w:t>
      </w:r>
      <w:r w:rsidRPr="0065612C">
        <w:rPr>
          <w:rFonts w:ascii="Arial" w:hAnsi="Arial" w:cs="Arial"/>
          <w:noProof/>
          <w:sz w:val="24"/>
          <w:szCs w:val="24"/>
          <w:lang w:val="en-GB"/>
        </w:rPr>
        <w:tab/>
      </w:r>
      <w:r w:rsidRPr="00051504">
        <w:rPr>
          <w:rFonts w:ascii="Arial" w:hAnsi="Arial" w:cs="Arial"/>
          <w:noProof/>
          <w:sz w:val="24"/>
          <w:szCs w:val="24"/>
          <w:lang w:val="en-GB"/>
        </w:rPr>
        <w:t xml:space="preserve">De Miguel E, Roxo A, Castillo C, </w:t>
      </w:r>
      <w:r w:rsidR="00051504" w:rsidRPr="00051504">
        <w:rPr>
          <w:rFonts w:ascii="Arial" w:hAnsi="Arial" w:cs="Arial"/>
          <w:i/>
          <w:noProof/>
          <w:sz w:val="24"/>
          <w:szCs w:val="24"/>
          <w:lang w:val="en-GB"/>
        </w:rPr>
        <w:t>et al</w:t>
      </w:r>
      <w:r w:rsidRPr="00051504">
        <w:rPr>
          <w:rFonts w:ascii="Arial" w:hAnsi="Arial" w:cs="Arial"/>
          <w:i/>
          <w:noProof/>
          <w:sz w:val="24"/>
          <w:szCs w:val="24"/>
          <w:lang w:val="en-GB"/>
        </w:rPr>
        <w:t>.</w:t>
      </w:r>
      <w:r w:rsidRPr="00051504">
        <w:rPr>
          <w:rFonts w:ascii="Arial" w:hAnsi="Arial" w:cs="Arial"/>
          <w:noProof/>
          <w:sz w:val="24"/>
          <w:szCs w:val="24"/>
          <w:lang w:val="en-GB"/>
        </w:rPr>
        <w:t xml:space="preserve"> </w:t>
      </w:r>
      <w:r w:rsidRPr="0065612C">
        <w:rPr>
          <w:rFonts w:ascii="Arial" w:hAnsi="Arial" w:cs="Arial"/>
          <w:noProof/>
          <w:sz w:val="24"/>
          <w:szCs w:val="24"/>
          <w:lang w:val="en-GB"/>
        </w:rPr>
        <w:t xml:space="preserve">The utility and sensitivity of colour Doppler ultrasound in monitoring changes in giant cell arteritis. </w:t>
      </w:r>
      <w:r w:rsidRPr="0065612C">
        <w:rPr>
          <w:rFonts w:ascii="Arial" w:hAnsi="Arial" w:cs="Arial"/>
          <w:i/>
          <w:noProof/>
          <w:sz w:val="24"/>
          <w:szCs w:val="24"/>
          <w:lang w:val="en-GB"/>
        </w:rPr>
        <w:t>Clin Exp Rheumatol</w:t>
      </w:r>
      <w:r w:rsidR="00051504" w:rsidRPr="0065612C">
        <w:rPr>
          <w:rFonts w:ascii="Arial" w:hAnsi="Arial" w:cs="Arial"/>
          <w:i/>
          <w:noProof/>
          <w:sz w:val="24"/>
          <w:szCs w:val="24"/>
          <w:lang w:val="en-GB"/>
        </w:rPr>
        <w:t xml:space="preserve"> </w:t>
      </w:r>
      <w:r w:rsidRPr="0065612C">
        <w:rPr>
          <w:rFonts w:ascii="Arial" w:hAnsi="Arial" w:cs="Arial"/>
          <w:noProof/>
          <w:sz w:val="24"/>
          <w:szCs w:val="24"/>
          <w:lang w:val="en-GB"/>
        </w:rPr>
        <w:t>30(1 Suppl 70):S34-8.</w:t>
      </w:r>
    </w:p>
    <w:p w14:paraId="2046FE12" w14:textId="62A37FAB" w:rsidR="00435963" w:rsidRPr="0065612C" w:rsidRDefault="00435963" w:rsidP="00F01E36">
      <w:pPr>
        <w:widowControl w:val="0"/>
        <w:autoSpaceDE w:val="0"/>
        <w:autoSpaceDN w:val="0"/>
        <w:adjustRightInd w:val="0"/>
        <w:spacing w:after="140" w:line="240" w:lineRule="auto"/>
        <w:ind w:left="641" w:hanging="641"/>
        <w:jc w:val="both"/>
        <w:rPr>
          <w:rFonts w:ascii="Arial" w:hAnsi="Arial" w:cs="Arial"/>
          <w:noProof/>
          <w:sz w:val="24"/>
          <w:szCs w:val="24"/>
        </w:rPr>
      </w:pPr>
      <w:r w:rsidRPr="0065612C">
        <w:rPr>
          <w:rFonts w:ascii="Arial" w:hAnsi="Arial" w:cs="Arial"/>
          <w:noProof/>
          <w:sz w:val="24"/>
          <w:szCs w:val="24"/>
          <w:lang w:val="en-GB"/>
        </w:rPr>
        <w:t xml:space="preserve">33. </w:t>
      </w:r>
      <w:r w:rsidRPr="0065612C">
        <w:rPr>
          <w:rFonts w:ascii="Arial" w:hAnsi="Arial" w:cs="Arial"/>
          <w:noProof/>
          <w:sz w:val="24"/>
          <w:szCs w:val="24"/>
          <w:lang w:val="en-GB"/>
        </w:rPr>
        <w:tab/>
      </w:r>
      <w:r w:rsidRPr="00051504">
        <w:rPr>
          <w:rFonts w:ascii="Arial" w:hAnsi="Arial" w:cs="Arial"/>
          <w:noProof/>
          <w:sz w:val="24"/>
          <w:szCs w:val="24"/>
          <w:lang w:val="en-GB"/>
        </w:rPr>
        <w:t xml:space="preserve">Blockmans D, de Ceuninck L, Vanderschueren S, </w:t>
      </w:r>
      <w:r w:rsidR="00051504" w:rsidRPr="00051504">
        <w:rPr>
          <w:rFonts w:ascii="Arial" w:hAnsi="Arial" w:cs="Arial"/>
          <w:i/>
          <w:noProof/>
          <w:sz w:val="24"/>
          <w:szCs w:val="24"/>
          <w:lang w:val="en-GB"/>
        </w:rPr>
        <w:t>et al.</w:t>
      </w:r>
      <w:r w:rsidRPr="00051504">
        <w:rPr>
          <w:rFonts w:ascii="Arial" w:hAnsi="Arial" w:cs="Arial"/>
          <w:noProof/>
          <w:sz w:val="24"/>
          <w:szCs w:val="24"/>
          <w:lang w:val="en-GB"/>
        </w:rPr>
        <w:t xml:space="preserve"> Repetitive 18F-fluorodeoxyglucose positron emission tomography in giant cell arteritis: a prospective study of 35 patients. </w:t>
      </w:r>
      <w:r w:rsidRPr="0065612C">
        <w:rPr>
          <w:rFonts w:ascii="Arial" w:hAnsi="Arial" w:cs="Arial"/>
          <w:i/>
          <w:noProof/>
          <w:sz w:val="24"/>
          <w:szCs w:val="24"/>
        </w:rPr>
        <w:t>Arthritis Rheum</w:t>
      </w:r>
      <w:r w:rsidRPr="0065612C">
        <w:rPr>
          <w:rFonts w:ascii="Arial" w:hAnsi="Arial" w:cs="Arial"/>
          <w:noProof/>
          <w:sz w:val="24"/>
          <w:szCs w:val="24"/>
        </w:rPr>
        <w:t xml:space="preserve"> 2006;55:131–7. </w:t>
      </w:r>
    </w:p>
    <w:p w14:paraId="5E8DB155" w14:textId="696342A2" w:rsidR="00435963" w:rsidRPr="0065612C" w:rsidRDefault="00435963" w:rsidP="00F01E36">
      <w:pPr>
        <w:widowControl w:val="0"/>
        <w:autoSpaceDE w:val="0"/>
        <w:autoSpaceDN w:val="0"/>
        <w:adjustRightInd w:val="0"/>
        <w:spacing w:after="140" w:line="240" w:lineRule="auto"/>
        <w:ind w:left="641" w:hanging="641"/>
        <w:jc w:val="both"/>
        <w:rPr>
          <w:rFonts w:ascii="Arial" w:hAnsi="Arial" w:cs="Arial"/>
          <w:noProof/>
          <w:sz w:val="24"/>
          <w:szCs w:val="24"/>
          <w:lang w:val="en-GB"/>
        </w:rPr>
      </w:pPr>
      <w:r w:rsidRPr="0065612C">
        <w:rPr>
          <w:rFonts w:ascii="Arial" w:hAnsi="Arial" w:cs="Arial"/>
          <w:noProof/>
          <w:sz w:val="24"/>
          <w:szCs w:val="24"/>
        </w:rPr>
        <w:t xml:space="preserve">34. </w:t>
      </w:r>
      <w:r w:rsidRPr="0065612C">
        <w:rPr>
          <w:rFonts w:ascii="Arial" w:hAnsi="Arial" w:cs="Arial"/>
          <w:noProof/>
          <w:sz w:val="24"/>
          <w:szCs w:val="24"/>
        </w:rPr>
        <w:tab/>
        <w:t xml:space="preserve">Blockmans D, Coudyzer W, Vanderschueren S, </w:t>
      </w:r>
      <w:r w:rsidRPr="0065612C">
        <w:rPr>
          <w:rFonts w:ascii="Arial" w:hAnsi="Arial" w:cs="Arial"/>
          <w:i/>
          <w:noProof/>
          <w:sz w:val="24"/>
          <w:szCs w:val="24"/>
        </w:rPr>
        <w:t>et al.</w:t>
      </w:r>
      <w:r w:rsidRPr="0065612C">
        <w:rPr>
          <w:rFonts w:ascii="Arial" w:hAnsi="Arial" w:cs="Arial"/>
          <w:noProof/>
          <w:sz w:val="24"/>
          <w:szCs w:val="24"/>
        </w:rPr>
        <w:t xml:space="preserve"> </w:t>
      </w:r>
      <w:r w:rsidRPr="0065612C">
        <w:rPr>
          <w:rFonts w:ascii="Arial" w:hAnsi="Arial" w:cs="Arial"/>
          <w:noProof/>
          <w:sz w:val="24"/>
          <w:szCs w:val="24"/>
          <w:lang w:val="en-GB"/>
        </w:rPr>
        <w:t xml:space="preserve">Relationship between fluorodeoxyglucose uptake in the large vessels and late aortic diameter in giant cell arteritis. </w:t>
      </w:r>
      <w:r w:rsidRPr="0065612C">
        <w:rPr>
          <w:rFonts w:ascii="Arial" w:hAnsi="Arial" w:cs="Arial"/>
          <w:i/>
          <w:noProof/>
          <w:sz w:val="24"/>
          <w:szCs w:val="24"/>
          <w:lang w:val="en-GB"/>
        </w:rPr>
        <w:t>Rheumatology</w:t>
      </w:r>
      <w:r w:rsidR="00F01E36" w:rsidRPr="0065612C">
        <w:rPr>
          <w:rFonts w:ascii="Arial" w:hAnsi="Arial" w:cs="Arial"/>
          <w:i/>
          <w:noProof/>
          <w:sz w:val="24"/>
          <w:szCs w:val="24"/>
          <w:lang w:val="en-GB"/>
        </w:rPr>
        <w:t xml:space="preserve"> (Oxford) </w:t>
      </w:r>
      <w:r w:rsidRPr="0065612C">
        <w:rPr>
          <w:rFonts w:ascii="Arial" w:hAnsi="Arial" w:cs="Arial"/>
          <w:noProof/>
          <w:sz w:val="24"/>
          <w:szCs w:val="24"/>
          <w:lang w:val="en-GB"/>
        </w:rPr>
        <w:t xml:space="preserve">2008;47:1179–84. </w:t>
      </w:r>
    </w:p>
    <w:p w14:paraId="7CD8FDF0" w14:textId="0361DD81" w:rsidR="00435963" w:rsidRPr="0065612C" w:rsidRDefault="00435963" w:rsidP="00F01E36">
      <w:pPr>
        <w:widowControl w:val="0"/>
        <w:autoSpaceDE w:val="0"/>
        <w:autoSpaceDN w:val="0"/>
        <w:adjustRightInd w:val="0"/>
        <w:spacing w:after="140" w:line="240" w:lineRule="auto"/>
        <w:ind w:left="641" w:hanging="641"/>
        <w:jc w:val="both"/>
        <w:rPr>
          <w:rFonts w:ascii="Arial" w:hAnsi="Arial" w:cs="Arial"/>
          <w:noProof/>
          <w:sz w:val="24"/>
          <w:szCs w:val="24"/>
          <w:lang w:val="en-GB"/>
        </w:rPr>
      </w:pPr>
      <w:r w:rsidRPr="0065612C">
        <w:rPr>
          <w:rFonts w:ascii="Arial" w:hAnsi="Arial" w:cs="Arial"/>
          <w:noProof/>
          <w:sz w:val="24"/>
          <w:szCs w:val="24"/>
          <w:lang w:val="en-GB"/>
        </w:rPr>
        <w:t xml:space="preserve">35. </w:t>
      </w:r>
      <w:r w:rsidRPr="0065612C">
        <w:rPr>
          <w:rFonts w:ascii="Arial" w:hAnsi="Arial" w:cs="Arial"/>
          <w:noProof/>
          <w:sz w:val="24"/>
          <w:szCs w:val="24"/>
          <w:lang w:val="en-GB"/>
        </w:rPr>
        <w:tab/>
      </w:r>
      <w:r w:rsidRPr="00051504">
        <w:rPr>
          <w:rFonts w:ascii="Arial" w:hAnsi="Arial" w:cs="Arial"/>
          <w:noProof/>
          <w:sz w:val="24"/>
          <w:szCs w:val="24"/>
          <w:lang w:val="en-GB"/>
        </w:rPr>
        <w:t xml:space="preserve">Garcia-Martinez  </w:t>
      </w:r>
      <w:r w:rsidR="00051504" w:rsidRPr="00051504">
        <w:rPr>
          <w:rFonts w:ascii="Arial" w:hAnsi="Arial" w:cs="Arial"/>
          <w:noProof/>
          <w:sz w:val="24"/>
          <w:szCs w:val="24"/>
          <w:lang w:val="en-GB"/>
        </w:rPr>
        <w:t>A</w:t>
      </w:r>
      <w:r w:rsidRPr="00051504">
        <w:rPr>
          <w:rFonts w:ascii="Arial" w:hAnsi="Arial" w:cs="Arial"/>
          <w:noProof/>
          <w:sz w:val="24"/>
          <w:szCs w:val="24"/>
          <w:lang w:val="en-GB"/>
        </w:rPr>
        <w:t xml:space="preserve">, Arguis P, Prieto-Gonzalez S, </w:t>
      </w:r>
      <w:r w:rsidRPr="00051504">
        <w:rPr>
          <w:rFonts w:ascii="Arial" w:hAnsi="Arial" w:cs="Arial"/>
          <w:i/>
          <w:noProof/>
          <w:sz w:val="24"/>
          <w:szCs w:val="24"/>
          <w:lang w:val="en-GB"/>
        </w:rPr>
        <w:t>et al.</w:t>
      </w:r>
      <w:r w:rsidRPr="00051504">
        <w:rPr>
          <w:rFonts w:ascii="Arial" w:hAnsi="Arial" w:cs="Arial"/>
          <w:noProof/>
          <w:sz w:val="24"/>
          <w:szCs w:val="24"/>
          <w:lang w:val="en-GB"/>
        </w:rPr>
        <w:t xml:space="preserve"> </w:t>
      </w:r>
      <w:r w:rsidRPr="0065612C">
        <w:rPr>
          <w:rFonts w:ascii="Arial" w:hAnsi="Arial" w:cs="Arial"/>
          <w:noProof/>
          <w:sz w:val="24"/>
          <w:szCs w:val="24"/>
          <w:lang w:val="en-GB"/>
        </w:rPr>
        <w:t xml:space="preserve">Prospective long term follow-up of a cohort of patients with giant cell arteritis screened for aortic structural damage (aneurysm or dilatation). </w:t>
      </w:r>
      <w:r w:rsidR="00051504" w:rsidRPr="0065612C">
        <w:rPr>
          <w:rFonts w:ascii="Arial" w:hAnsi="Arial" w:cs="Arial"/>
          <w:i/>
          <w:noProof/>
          <w:sz w:val="24"/>
          <w:szCs w:val="24"/>
          <w:lang w:val="en-GB"/>
        </w:rPr>
        <w:t>Ann Rheum Dis</w:t>
      </w:r>
      <w:r w:rsidR="00051504" w:rsidRPr="0065612C">
        <w:rPr>
          <w:rFonts w:ascii="Arial" w:hAnsi="Arial" w:cs="Arial"/>
          <w:noProof/>
          <w:sz w:val="24"/>
          <w:szCs w:val="24"/>
          <w:lang w:val="en-GB"/>
        </w:rPr>
        <w:t xml:space="preserve"> 2014;73:1826–32.</w:t>
      </w:r>
    </w:p>
    <w:p w14:paraId="2B92EE41" w14:textId="39B3E1CA" w:rsidR="00435963" w:rsidRPr="00435963" w:rsidRDefault="00435963" w:rsidP="00F01E36">
      <w:pPr>
        <w:widowControl w:val="0"/>
        <w:autoSpaceDE w:val="0"/>
        <w:autoSpaceDN w:val="0"/>
        <w:adjustRightInd w:val="0"/>
        <w:spacing w:after="140" w:line="240" w:lineRule="auto"/>
        <w:ind w:left="641" w:hanging="641"/>
        <w:jc w:val="both"/>
        <w:rPr>
          <w:rFonts w:ascii="Arial" w:hAnsi="Arial" w:cs="Arial"/>
          <w:noProof/>
          <w:sz w:val="24"/>
          <w:szCs w:val="24"/>
        </w:rPr>
      </w:pPr>
      <w:r w:rsidRPr="0065612C">
        <w:rPr>
          <w:rFonts w:ascii="Arial" w:hAnsi="Arial" w:cs="Arial"/>
          <w:noProof/>
          <w:sz w:val="24"/>
          <w:szCs w:val="24"/>
          <w:lang w:val="en-GB"/>
        </w:rPr>
        <w:t xml:space="preserve">36. </w:t>
      </w:r>
      <w:r w:rsidRPr="0065612C">
        <w:rPr>
          <w:rFonts w:ascii="Arial" w:hAnsi="Arial" w:cs="Arial"/>
          <w:noProof/>
          <w:sz w:val="24"/>
          <w:szCs w:val="24"/>
          <w:lang w:val="en-GB"/>
        </w:rPr>
        <w:tab/>
        <w:t xml:space="preserve">Hayden J, Côté P, Bombardier C. Evaluation of the quality of prognosis studies in systematic reviews. </w:t>
      </w:r>
      <w:r w:rsidRPr="001E441C">
        <w:rPr>
          <w:rFonts w:ascii="Arial" w:hAnsi="Arial" w:cs="Arial"/>
          <w:i/>
          <w:noProof/>
          <w:sz w:val="24"/>
          <w:szCs w:val="24"/>
        </w:rPr>
        <w:t>Ann Intern Med</w:t>
      </w:r>
      <w:r w:rsidRPr="00435963">
        <w:rPr>
          <w:rFonts w:ascii="Arial" w:hAnsi="Arial" w:cs="Arial"/>
          <w:noProof/>
          <w:sz w:val="24"/>
          <w:szCs w:val="24"/>
        </w:rPr>
        <w:t xml:space="preserve"> 2006;144:427–37. </w:t>
      </w:r>
    </w:p>
    <w:p w14:paraId="3ECAF613" w14:textId="682EDD0F" w:rsidR="00435963" w:rsidRPr="0065612C" w:rsidRDefault="00435963" w:rsidP="00F01E36">
      <w:pPr>
        <w:widowControl w:val="0"/>
        <w:autoSpaceDE w:val="0"/>
        <w:autoSpaceDN w:val="0"/>
        <w:adjustRightInd w:val="0"/>
        <w:spacing w:after="140" w:line="240" w:lineRule="auto"/>
        <w:ind w:left="641" w:hanging="641"/>
        <w:jc w:val="both"/>
        <w:rPr>
          <w:rFonts w:ascii="Arial" w:hAnsi="Arial" w:cs="Arial"/>
          <w:noProof/>
          <w:sz w:val="24"/>
          <w:szCs w:val="24"/>
          <w:lang w:val="en-GB"/>
        </w:rPr>
      </w:pPr>
      <w:r w:rsidRPr="00435963">
        <w:rPr>
          <w:rFonts w:ascii="Arial" w:hAnsi="Arial" w:cs="Arial"/>
          <w:noProof/>
          <w:sz w:val="24"/>
          <w:szCs w:val="24"/>
        </w:rPr>
        <w:t xml:space="preserve">37. </w:t>
      </w:r>
      <w:r w:rsidRPr="00435963">
        <w:rPr>
          <w:rFonts w:ascii="Arial" w:hAnsi="Arial" w:cs="Arial"/>
          <w:noProof/>
          <w:sz w:val="24"/>
          <w:szCs w:val="24"/>
        </w:rPr>
        <w:tab/>
      </w:r>
      <w:r w:rsidRPr="001E441C">
        <w:rPr>
          <w:rFonts w:ascii="Arial" w:hAnsi="Arial" w:cs="Arial"/>
          <w:noProof/>
          <w:sz w:val="24"/>
          <w:szCs w:val="24"/>
        </w:rPr>
        <w:t>Schmidt W</w:t>
      </w:r>
      <w:r w:rsidR="001E441C" w:rsidRPr="001E441C">
        <w:rPr>
          <w:rFonts w:ascii="Arial" w:hAnsi="Arial" w:cs="Arial"/>
          <w:noProof/>
          <w:sz w:val="24"/>
          <w:szCs w:val="24"/>
        </w:rPr>
        <w:t>A</w:t>
      </w:r>
      <w:r w:rsidRPr="001E441C">
        <w:rPr>
          <w:rFonts w:ascii="Arial" w:hAnsi="Arial" w:cs="Arial"/>
          <w:noProof/>
          <w:sz w:val="24"/>
          <w:szCs w:val="24"/>
        </w:rPr>
        <w:t xml:space="preserve">, Natusch </w:t>
      </w:r>
      <w:r w:rsidR="001E441C" w:rsidRPr="001E441C">
        <w:rPr>
          <w:rFonts w:ascii="Arial" w:hAnsi="Arial" w:cs="Arial"/>
          <w:noProof/>
          <w:sz w:val="24"/>
          <w:szCs w:val="24"/>
        </w:rPr>
        <w:t>A</w:t>
      </w:r>
      <w:r w:rsidRPr="001E441C">
        <w:rPr>
          <w:rFonts w:ascii="Arial" w:hAnsi="Arial" w:cs="Arial"/>
          <w:noProof/>
          <w:sz w:val="24"/>
          <w:szCs w:val="24"/>
        </w:rPr>
        <w:t xml:space="preserve">, Möller DE, </w:t>
      </w:r>
      <w:r w:rsidR="001E441C" w:rsidRPr="001E441C">
        <w:rPr>
          <w:rFonts w:ascii="Arial" w:hAnsi="Arial" w:cs="Arial"/>
          <w:i/>
          <w:noProof/>
          <w:sz w:val="24"/>
          <w:szCs w:val="24"/>
        </w:rPr>
        <w:t>et al.</w:t>
      </w:r>
      <w:r w:rsidRPr="001E441C">
        <w:rPr>
          <w:rFonts w:ascii="Arial" w:hAnsi="Arial" w:cs="Arial"/>
          <w:noProof/>
          <w:sz w:val="24"/>
          <w:szCs w:val="24"/>
        </w:rPr>
        <w:t xml:space="preserve"> </w:t>
      </w:r>
      <w:r w:rsidRPr="001E441C">
        <w:rPr>
          <w:rFonts w:ascii="Arial" w:hAnsi="Arial" w:cs="Arial"/>
          <w:noProof/>
          <w:sz w:val="24"/>
          <w:szCs w:val="24"/>
          <w:lang w:val="en-GB"/>
        </w:rPr>
        <w:t xml:space="preserve">Involvement of peripheral arteries in giant cell arteritis: a color Doppler sonography study. </w:t>
      </w:r>
      <w:r w:rsidRPr="0065612C">
        <w:rPr>
          <w:rFonts w:ascii="Arial" w:hAnsi="Arial" w:cs="Arial"/>
          <w:i/>
          <w:noProof/>
          <w:sz w:val="24"/>
          <w:szCs w:val="24"/>
          <w:lang w:val="en-GB"/>
        </w:rPr>
        <w:t>Clin Exp Rheumatol</w:t>
      </w:r>
      <w:r w:rsidR="001E441C" w:rsidRPr="0065612C">
        <w:rPr>
          <w:rFonts w:ascii="Arial" w:hAnsi="Arial" w:cs="Arial"/>
          <w:noProof/>
          <w:sz w:val="24"/>
          <w:szCs w:val="24"/>
          <w:lang w:val="en-GB"/>
        </w:rPr>
        <w:t xml:space="preserve"> 2002;</w:t>
      </w:r>
      <w:r w:rsidRPr="0065612C">
        <w:rPr>
          <w:rFonts w:ascii="Arial" w:hAnsi="Arial" w:cs="Arial"/>
          <w:noProof/>
          <w:sz w:val="24"/>
          <w:szCs w:val="24"/>
          <w:lang w:val="en-GB"/>
        </w:rPr>
        <w:t xml:space="preserve">20:309–18. </w:t>
      </w:r>
    </w:p>
    <w:p w14:paraId="0B4F152A" w14:textId="2A85C370" w:rsidR="00435963" w:rsidRPr="0065612C" w:rsidRDefault="00435963" w:rsidP="00F01E36">
      <w:pPr>
        <w:widowControl w:val="0"/>
        <w:autoSpaceDE w:val="0"/>
        <w:autoSpaceDN w:val="0"/>
        <w:adjustRightInd w:val="0"/>
        <w:spacing w:after="140" w:line="240" w:lineRule="auto"/>
        <w:ind w:left="641" w:hanging="641"/>
        <w:jc w:val="both"/>
        <w:rPr>
          <w:rFonts w:ascii="Arial" w:hAnsi="Arial" w:cs="Arial"/>
          <w:noProof/>
          <w:sz w:val="24"/>
          <w:szCs w:val="24"/>
          <w:lang w:val="en-GB"/>
        </w:rPr>
      </w:pPr>
      <w:r w:rsidRPr="0065612C">
        <w:rPr>
          <w:rFonts w:ascii="Arial" w:hAnsi="Arial" w:cs="Arial"/>
          <w:noProof/>
          <w:sz w:val="24"/>
          <w:szCs w:val="24"/>
          <w:lang w:val="en-GB"/>
        </w:rPr>
        <w:t xml:space="preserve">38. </w:t>
      </w:r>
      <w:r w:rsidRPr="0065612C">
        <w:rPr>
          <w:rFonts w:ascii="Arial" w:hAnsi="Arial" w:cs="Arial"/>
          <w:noProof/>
          <w:sz w:val="24"/>
          <w:szCs w:val="24"/>
          <w:lang w:val="en-GB"/>
        </w:rPr>
        <w:tab/>
        <w:t xml:space="preserve">Pérez López J, Solans Laqué R, Bosch Gil JA, </w:t>
      </w:r>
      <w:r w:rsidR="001E441C" w:rsidRPr="0065612C">
        <w:rPr>
          <w:rFonts w:ascii="Arial" w:hAnsi="Arial" w:cs="Arial"/>
          <w:i/>
          <w:noProof/>
          <w:sz w:val="24"/>
          <w:szCs w:val="24"/>
          <w:lang w:val="en-GB"/>
        </w:rPr>
        <w:t>et al.</w:t>
      </w:r>
      <w:r w:rsidRPr="0065612C">
        <w:rPr>
          <w:rFonts w:ascii="Arial" w:hAnsi="Arial" w:cs="Arial"/>
          <w:noProof/>
          <w:sz w:val="24"/>
          <w:szCs w:val="24"/>
          <w:lang w:val="en-GB"/>
        </w:rPr>
        <w:t xml:space="preserve"> </w:t>
      </w:r>
      <w:r w:rsidRPr="001E441C">
        <w:rPr>
          <w:rFonts w:ascii="Arial" w:hAnsi="Arial" w:cs="Arial"/>
          <w:noProof/>
          <w:sz w:val="24"/>
          <w:szCs w:val="24"/>
          <w:lang w:val="en-GB"/>
        </w:rPr>
        <w:t xml:space="preserve">Colour-duplex ultrasonography of the temporal and ophthalmic arteries in the diagnosis and follow-up of giant cell arteritis. </w:t>
      </w:r>
      <w:r w:rsidR="001E441C" w:rsidRPr="0065612C">
        <w:rPr>
          <w:rFonts w:ascii="Arial" w:hAnsi="Arial" w:cs="Arial"/>
          <w:i/>
          <w:noProof/>
          <w:sz w:val="24"/>
          <w:szCs w:val="24"/>
          <w:lang w:val="en-GB"/>
        </w:rPr>
        <w:t>Clin Exp Rheumatol</w:t>
      </w:r>
      <w:r w:rsidR="001E441C" w:rsidRPr="0065612C">
        <w:rPr>
          <w:rFonts w:ascii="Arial" w:hAnsi="Arial" w:cs="Arial"/>
          <w:noProof/>
          <w:sz w:val="24"/>
          <w:szCs w:val="24"/>
          <w:lang w:val="en-GB"/>
        </w:rPr>
        <w:t xml:space="preserve"> 2009;27(1 Suppl 52):S77–82.</w:t>
      </w:r>
      <w:r w:rsidRPr="0065612C">
        <w:rPr>
          <w:rFonts w:ascii="Arial" w:hAnsi="Arial" w:cs="Arial"/>
          <w:noProof/>
          <w:sz w:val="24"/>
          <w:szCs w:val="24"/>
          <w:lang w:val="en-GB"/>
        </w:rPr>
        <w:t xml:space="preserve"> </w:t>
      </w:r>
    </w:p>
    <w:p w14:paraId="73EBB310" w14:textId="3E7667E2" w:rsidR="00435963" w:rsidRPr="0065612C" w:rsidRDefault="00435963" w:rsidP="00F01E36">
      <w:pPr>
        <w:widowControl w:val="0"/>
        <w:autoSpaceDE w:val="0"/>
        <w:autoSpaceDN w:val="0"/>
        <w:adjustRightInd w:val="0"/>
        <w:spacing w:after="140" w:line="240" w:lineRule="auto"/>
        <w:ind w:left="641" w:hanging="641"/>
        <w:jc w:val="both"/>
        <w:rPr>
          <w:rFonts w:ascii="Arial" w:hAnsi="Arial" w:cs="Arial"/>
          <w:noProof/>
          <w:sz w:val="24"/>
          <w:szCs w:val="24"/>
          <w:lang w:val="en-GB"/>
        </w:rPr>
      </w:pPr>
      <w:r w:rsidRPr="0065612C">
        <w:rPr>
          <w:rFonts w:ascii="Arial" w:hAnsi="Arial" w:cs="Arial"/>
          <w:noProof/>
          <w:sz w:val="24"/>
          <w:szCs w:val="24"/>
          <w:lang w:val="en-GB"/>
        </w:rPr>
        <w:t xml:space="preserve">39. </w:t>
      </w:r>
      <w:r w:rsidRPr="0065612C">
        <w:rPr>
          <w:rFonts w:ascii="Arial" w:hAnsi="Arial" w:cs="Arial"/>
          <w:noProof/>
          <w:sz w:val="24"/>
          <w:szCs w:val="24"/>
          <w:lang w:val="en-GB"/>
        </w:rPr>
        <w:tab/>
        <w:t xml:space="preserve">Fan W, Zhu J, Li J, </w:t>
      </w:r>
      <w:r w:rsidR="001E441C" w:rsidRPr="0065612C">
        <w:rPr>
          <w:rFonts w:ascii="Arial" w:hAnsi="Arial" w:cs="Arial"/>
          <w:i/>
          <w:noProof/>
          <w:sz w:val="24"/>
          <w:szCs w:val="24"/>
          <w:lang w:val="en-GB"/>
        </w:rPr>
        <w:t>et al</w:t>
      </w:r>
      <w:r w:rsidRPr="0065612C">
        <w:rPr>
          <w:rFonts w:ascii="Arial" w:hAnsi="Arial" w:cs="Arial"/>
          <w:i/>
          <w:noProof/>
          <w:sz w:val="24"/>
          <w:szCs w:val="24"/>
          <w:lang w:val="en-GB"/>
        </w:rPr>
        <w:t>.</w:t>
      </w:r>
      <w:r w:rsidRPr="0065612C">
        <w:rPr>
          <w:rFonts w:ascii="Arial" w:hAnsi="Arial" w:cs="Arial"/>
          <w:noProof/>
          <w:sz w:val="24"/>
          <w:szCs w:val="24"/>
          <w:lang w:val="en-GB"/>
        </w:rPr>
        <w:t xml:space="preserve"> Ultrasound morphological changes in the carotid wall of Takayasu’s arteritis: monitor of disease progression. </w:t>
      </w:r>
      <w:r w:rsidRPr="0065612C">
        <w:rPr>
          <w:rFonts w:ascii="Arial" w:hAnsi="Arial" w:cs="Arial"/>
          <w:i/>
          <w:noProof/>
          <w:sz w:val="24"/>
          <w:szCs w:val="24"/>
          <w:lang w:val="en-GB"/>
        </w:rPr>
        <w:t>Int Angiol</w:t>
      </w:r>
      <w:r w:rsidRPr="0065612C">
        <w:rPr>
          <w:rFonts w:ascii="Arial" w:hAnsi="Arial" w:cs="Arial"/>
          <w:noProof/>
          <w:sz w:val="24"/>
          <w:szCs w:val="24"/>
          <w:lang w:val="en-GB"/>
        </w:rPr>
        <w:t xml:space="preserve"> </w:t>
      </w:r>
      <w:r w:rsidR="001E441C" w:rsidRPr="0065612C">
        <w:rPr>
          <w:rFonts w:ascii="Arial" w:hAnsi="Arial" w:cs="Arial"/>
          <w:noProof/>
          <w:sz w:val="24"/>
          <w:szCs w:val="24"/>
          <w:lang w:val="en-GB"/>
        </w:rPr>
        <w:t xml:space="preserve"> 2016;35</w:t>
      </w:r>
      <w:r w:rsidRPr="0065612C">
        <w:rPr>
          <w:rFonts w:ascii="Arial" w:hAnsi="Arial" w:cs="Arial"/>
          <w:noProof/>
          <w:sz w:val="24"/>
          <w:szCs w:val="24"/>
          <w:lang w:val="en-GB"/>
        </w:rPr>
        <w:t xml:space="preserve">:586–92. </w:t>
      </w:r>
    </w:p>
    <w:p w14:paraId="34415F9B" w14:textId="1F4F1513" w:rsidR="00435963" w:rsidRPr="00435963" w:rsidRDefault="00435963" w:rsidP="00F01E36">
      <w:pPr>
        <w:widowControl w:val="0"/>
        <w:autoSpaceDE w:val="0"/>
        <w:autoSpaceDN w:val="0"/>
        <w:adjustRightInd w:val="0"/>
        <w:spacing w:after="140" w:line="240" w:lineRule="auto"/>
        <w:ind w:left="641" w:hanging="641"/>
        <w:jc w:val="both"/>
        <w:rPr>
          <w:rFonts w:ascii="Arial" w:hAnsi="Arial" w:cs="Arial"/>
          <w:noProof/>
          <w:sz w:val="24"/>
          <w:szCs w:val="24"/>
        </w:rPr>
      </w:pPr>
      <w:r w:rsidRPr="0065612C">
        <w:rPr>
          <w:rFonts w:ascii="Arial" w:hAnsi="Arial" w:cs="Arial"/>
          <w:noProof/>
          <w:sz w:val="24"/>
          <w:szCs w:val="24"/>
          <w:lang w:val="en-GB"/>
        </w:rPr>
        <w:t xml:space="preserve">40. </w:t>
      </w:r>
      <w:r w:rsidRPr="0065612C">
        <w:rPr>
          <w:rFonts w:ascii="Arial" w:hAnsi="Arial" w:cs="Arial"/>
          <w:noProof/>
          <w:sz w:val="24"/>
          <w:szCs w:val="24"/>
          <w:lang w:val="en-GB"/>
        </w:rPr>
        <w:tab/>
        <w:t xml:space="preserve">Both M, Ahmadi-Simab K, Reuter M, </w:t>
      </w:r>
      <w:r w:rsidR="001E441C" w:rsidRPr="0065612C">
        <w:rPr>
          <w:rFonts w:ascii="Arial" w:hAnsi="Arial" w:cs="Arial"/>
          <w:i/>
          <w:noProof/>
          <w:sz w:val="24"/>
          <w:szCs w:val="24"/>
          <w:lang w:val="en-GB"/>
        </w:rPr>
        <w:t>et al.</w:t>
      </w:r>
      <w:r w:rsidR="001E441C" w:rsidRPr="0065612C">
        <w:rPr>
          <w:rFonts w:ascii="Arial" w:hAnsi="Arial" w:cs="Arial"/>
          <w:noProof/>
          <w:sz w:val="24"/>
          <w:szCs w:val="24"/>
          <w:lang w:val="en-GB"/>
        </w:rPr>
        <w:t xml:space="preserve"> </w:t>
      </w:r>
      <w:r w:rsidRPr="001E441C">
        <w:rPr>
          <w:rFonts w:ascii="Arial" w:hAnsi="Arial" w:cs="Arial"/>
          <w:noProof/>
          <w:sz w:val="24"/>
          <w:szCs w:val="24"/>
          <w:lang w:val="en-GB"/>
        </w:rPr>
        <w:t xml:space="preserve">MRI and FDG-PET in the assessment of inflammatory aortic arch syndrome in complicated courses of giant cell arteritis. </w:t>
      </w:r>
      <w:r w:rsidRPr="001E441C">
        <w:rPr>
          <w:rFonts w:ascii="Arial" w:hAnsi="Arial" w:cs="Arial"/>
          <w:i/>
          <w:noProof/>
          <w:sz w:val="24"/>
          <w:szCs w:val="24"/>
        </w:rPr>
        <w:t>Ann Rheum Dis</w:t>
      </w:r>
      <w:r w:rsidRPr="00435963">
        <w:rPr>
          <w:rFonts w:ascii="Arial" w:hAnsi="Arial" w:cs="Arial"/>
          <w:noProof/>
          <w:sz w:val="24"/>
          <w:szCs w:val="24"/>
        </w:rPr>
        <w:t xml:space="preserve"> 2008;67:1030–3. </w:t>
      </w:r>
    </w:p>
    <w:p w14:paraId="4AFD7B46" w14:textId="2C3FF0AB" w:rsidR="00435963" w:rsidRPr="0065612C" w:rsidRDefault="00435963" w:rsidP="00F01E36">
      <w:pPr>
        <w:widowControl w:val="0"/>
        <w:autoSpaceDE w:val="0"/>
        <w:autoSpaceDN w:val="0"/>
        <w:adjustRightInd w:val="0"/>
        <w:spacing w:after="140" w:line="240" w:lineRule="auto"/>
        <w:ind w:left="641" w:hanging="641"/>
        <w:jc w:val="both"/>
        <w:rPr>
          <w:rFonts w:ascii="Arial" w:hAnsi="Arial" w:cs="Arial"/>
          <w:noProof/>
          <w:sz w:val="24"/>
          <w:szCs w:val="24"/>
          <w:lang w:val="en-GB"/>
        </w:rPr>
      </w:pPr>
      <w:r w:rsidRPr="00435963">
        <w:rPr>
          <w:rFonts w:ascii="Arial" w:hAnsi="Arial" w:cs="Arial"/>
          <w:noProof/>
          <w:sz w:val="24"/>
          <w:szCs w:val="24"/>
        </w:rPr>
        <w:t xml:space="preserve">41. </w:t>
      </w:r>
      <w:r w:rsidRPr="00435963">
        <w:rPr>
          <w:rFonts w:ascii="Arial" w:hAnsi="Arial" w:cs="Arial"/>
          <w:noProof/>
          <w:sz w:val="24"/>
          <w:szCs w:val="24"/>
        </w:rPr>
        <w:tab/>
        <w:t xml:space="preserve">Sun Y, Ma L, Ji Z, </w:t>
      </w:r>
      <w:r w:rsidRPr="006002FF">
        <w:rPr>
          <w:rFonts w:ascii="Arial" w:hAnsi="Arial" w:cs="Arial"/>
          <w:i/>
          <w:noProof/>
          <w:sz w:val="24"/>
          <w:szCs w:val="24"/>
        </w:rPr>
        <w:t>et al.</w:t>
      </w:r>
      <w:r w:rsidRPr="00435963">
        <w:rPr>
          <w:rFonts w:ascii="Arial" w:hAnsi="Arial" w:cs="Arial"/>
          <w:noProof/>
          <w:sz w:val="24"/>
          <w:szCs w:val="24"/>
        </w:rPr>
        <w:t xml:space="preserve"> </w:t>
      </w:r>
      <w:r w:rsidRPr="0065612C">
        <w:rPr>
          <w:rFonts w:ascii="Arial" w:hAnsi="Arial" w:cs="Arial"/>
          <w:noProof/>
          <w:sz w:val="24"/>
          <w:szCs w:val="24"/>
          <w:lang w:val="en-GB"/>
        </w:rPr>
        <w:t xml:space="preserve">Value of whole-body contrast-enhanced magnetic resonance angiography with vessel wall imaging in quantitative assessment of disease activity and follow-up examination in Takayasu’s arteritis. </w:t>
      </w:r>
      <w:r w:rsidRPr="0065612C">
        <w:rPr>
          <w:rFonts w:ascii="Arial" w:hAnsi="Arial" w:cs="Arial"/>
          <w:i/>
          <w:noProof/>
          <w:sz w:val="24"/>
          <w:szCs w:val="24"/>
          <w:lang w:val="en-GB"/>
        </w:rPr>
        <w:t>Clin Rheumatol</w:t>
      </w:r>
      <w:r w:rsidRPr="0065612C">
        <w:rPr>
          <w:rFonts w:ascii="Arial" w:hAnsi="Arial" w:cs="Arial"/>
          <w:noProof/>
          <w:sz w:val="24"/>
          <w:szCs w:val="24"/>
          <w:lang w:val="en-GB"/>
        </w:rPr>
        <w:t xml:space="preserve"> 2016;35:685–93. </w:t>
      </w:r>
    </w:p>
    <w:p w14:paraId="796F0E95" w14:textId="08EEB66F" w:rsidR="00435963" w:rsidRPr="0065612C" w:rsidRDefault="00435963" w:rsidP="00F01E36">
      <w:pPr>
        <w:widowControl w:val="0"/>
        <w:autoSpaceDE w:val="0"/>
        <w:autoSpaceDN w:val="0"/>
        <w:adjustRightInd w:val="0"/>
        <w:spacing w:after="140" w:line="240" w:lineRule="auto"/>
        <w:ind w:left="641" w:hanging="641"/>
        <w:jc w:val="both"/>
        <w:rPr>
          <w:rFonts w:ascii="Arial" w:hAnsi="Arial" w:cs="Arial"/>
          <w:noProof/>
          <w:sz w:val="24"/>
          <w:szCs w:val="24"/>
          <w:lang w:val="en-GB"/>
        </w:rPr>
      </w:pPr>
      <w:r w:rsidRPr="0065612C">
        <w:rPr>
          <w:rFonts w:ascii="Arial" w:hAnsi="Arial" w:cs="Arial"/>
          <w:noProof/>
          <w:sz w:val="24"/>
          <w:szCs w:val="24"/>
          <w:lang w:val="en-GB"/>
        </w:rPr>
        <w:t xml:space="preserve">42. </w:t>
      </w:r>
      <w:r w:rsidRPr="0065612C">
        <w:rPr>
          <w:rFonts w:ascii="Arial" w:hAnsi="Arial" w:cs="Arial"/>
          <w:noProof/>
          <w:sz w:val="24"/>
          <w:szCs w:val="24"/>
          <w:lang w:val="en-GB"/>
        </w:rPr>
        <w:tab/>
      </w:r>
      <w:r w:rsidRPr="006002FF">
        <w:rPr>
          <w:rFonts w:ascii="Arial" w:hAnsi="Arial" w:cs="Arial"/>
          <w:noProof/>
          <w:sz w:val="24"/>
          <w:szCs w:val="24"/>
          <w:lang w:val="en-GB"/>
        </w:rPr>
        <w:t xml:space="preserve">Prieto-González S, García-Martínez A, Tavera-Bahillo I, </w:t>
      </w:r>
      <w:r w:rsidRPr="006002FF">
        <w:rPr>
          <w:rFonts w:ascii="Arial" w:hAnsi="Arial" w:cs="Arial"/>
          <w:i/>
          <w:noProof/>
          <w:sz w:val="24"/>
          <w:szCs w:val="24"/>
          <w:lang w:val="en-GB"/>
        </w:rPr>
        <w:t>et al.</w:t>
      </w:r>
      <w:r w:rsidRPr="006002FF">
        <w:rPr>
          <w:rFonts w:ascii="Arial" w:hAnsi="Arial" w:cs="Arial"/>
          <w:noProof/>
          <w:sz w:val="24"/>
          <w:szCs w:val="24"/>
          <w:lang w:val="en-GB"/>
        </w:rPr>
        <w:t xml:space="preserve"> </w:t>
      </w:r>
      <w:r w:rsidRPr="0065612C">
        <w:rPr>
          <w:rFonts w:ascii="Arial" w:hAnsi="Arial" w:cs="Arial"/>
          <w:noProof/>
          <w:sz w:val="24"/>
          <w:szCs w:val="24"/>
          <w:lang w:val="en-GB"/>
        </w:rPr>
        <w:t xml:space="preserve">Effect of glucocorticoid treatment on computed tomography angiography detected large-vessel inflammation in giant-cell arteritis. A prospective, longitudinal study. </w:t>
      </w:r>
      <w:r w:rsidRPr="0065612C">
        <w:rPr>
          <w:rFonts w:ascii="Arial" w:hAnsi="Arial" w:cs="Arial"/>
          <w:i/>
          <w:noProof/>
          <w:sz w:val="24"/>
          <w:szCs w:val="24"/>
          <w:lang w:val="en-GB"/>
        </w:rPr>
        <w:t>Medicine (Baltimore)</w:t>
      </w:r>
      <w:r w:rsidRPr="0065612C">
        <w:rPr>
          <w:rFonts w:ascii="Arial" w:hAnsi="Arial" w:cs="Arial"/>
          <w:noProof/>
          <w:sz w:val="24"/>
          <w:szCs w:val="24"/>
          <w:lang w:val="en-GB"/>
        </w:rPr>
        <w:t xml:space="preserve"> 2015;94:e486.</w:t>
      </w:r>
    </w:p>
    <w:p w14:paraId="348F6862" w14:textId="59C5C201" w:rsidR="00435963" w:rsidRPr="0065612C" w:rsidRDefault="00435963" w:rsidP="00F01E36">
      <w:pPr>
        <w:widowControl w:val="0"/>
        <w:autoSpaceDE w:val="0"/>
        <w:autoSpaceDN w:val="0"/>
        <w:adjustRightInd w:val="0"/>
        <w:spacing w:after="140" w:line="240" w:lineRule="auto"/>
        <w:ind w:left="641" w:hanging="641"/>
        <w:jc w:val="both"/>
        <w:rPr>
          <w:rFonts w:ascii="Arial" w:hAnsi="Arial" w:cs="Arial"/>
          <w:noProof/>
          <w:sz w:val="24"/>
          <w:szCs w:val="24"/>
          <w:lang w:val="en-GB"/>
        </w:rPr>
      </w:pPr>
      <w:r w:rsidRPr="0065612C">
        <w:rPr>
          <w:rFonts w:ascii="Arial" w:hAnsi="Arial" w:cs="Arial"/>
          <w:noProof/>
          <w:sz w:val="24"/>
          <w:szCs w:val="24"/>
          <w:lang w:val="en-GB"/>
        </w:rPr>
        <w:t xml:space="preserve">43. </w:t>
      </w:r>
      <w:r w:rsidRPr="0065612C">
        <w:rPr>
          <w:rFonts w:ascii="Arial" w:hAnsi="Arial" w:cs="Arial"/>
          <w:noProof/>
          <w:sz w:val="24"/>
          <w:szCs w:val="24"/>
          <w:lang w:val="en-GB"/>
        </w:rPr>
        <w:tab/>
        <w:t xml:space="preserve">Hautzel H, Sander O, Heinzel A, </w:t>
      </w:r>
      <w:r w:rsidR="006002FF" w:rsidRPr="0065612C">
        <w:rPr>
          <w:rFonts w:ascii="Arial" w:hAnsi="Arial" w:cs="Arial"/>
          <w:i/>
          <w:noProof/>
          <w:sz w:val="24"/>
          <w:szCs w:val="24"/>
          <w:lang w:val="en-GB"/>
        </w:rPr>
        <w:t>et al</w:t>
      </w:r>
      <w:r w:rsidRPr="0065612C">
        <w:rPr>
          <w:rFonts w:ascii="Arial" w:hAnsi="Arial" w:cs="Arial"/>
          <w:i/>
          <w:noProof/>
          <w:sz w:val="24"/>
          <w:szCs w:val="24"/>
          <w:lang w:val="en-GB"/>
        </w:rPr>
        <w:t>.</w:t>
      </w:r>
      <w:r w:rsidRPr="0065612C">
        <w:rPr>
          <w:rFonts w:ascii="Arial" w:hAnsi="Arial" w:cs="Arial"/>
          <w:noProof/>
          <w:sz w:val="24"/>
          <w:szCs w:val="24"/>
          <w:lang w:val="en-GB"/>
        </w:rPr>
        <w:t xml:space="preserve"> Assessment of large-vessel involvement in giant cell arteritis with 18F-FDG PET: introducing an ROC-analysis-based cutoff ratio. </w:t>
      </w:r>
      <w:r w:rsidRPr="0065612C">
        <w:rPr>
          <w:rFonts w:ascii="Arial" w:hAnsi="Arial" w:cs="Arial"/>
          <w:i/>
          <w:noProof/>
          <w:sz w:val="24"/>
          <w:szCs w:val="24"/>
          <w:lang w:val="en-GB"/>
        </w:rPr>
        <w:t>J Nucl Med</w:t>
      </w:r>
      <w:r w:rsidRPr="0065612C">
        <w:rPr>
          <w:rFonts w:ascii="Arial" w:hAnsi="Arial" w:cs="Arial"/>
          <w:noProof/>
          <w:sz w:val="24"/>
          <w:szCs w:val="24"/>
          <w:lang w:val="en-GB"/>
        </w:rPr>
        <w:t xml:space="preserve"> 2008;49:1107–13. </w:t>
      </w:r>
    </w:p>
    <w:p w14:paraId="7CA453FC" w14:textId="01DCFBA7" w:rsidR="00435963" w:rsidRPr="0065612C" w:rsidRDefault="00435963" w:rsidP="00F01E36">
      <w:pPr>
        <w:widowControl w:val="0"/>
        <w:autoSpaceDE w:val="0"/>
        <w:autoSpaceDN w:val="0"/>
        <w:adjustRightInd w:val="0"/>
        <w:spacing w:after="140" w:line="240" w:lineRule="auto"/>
        <w:ind w:left="641" w:hanging="641"/>
        <w:jc w:val="both"/>
        <w:rPr>
          <w:rFonts w:ascii="Arial" w:hAnsi="Arial" w:cs="Arial"/>
          <w:noProof/>
          <w:sz w:val="24"/>
          <w:szCs w:val="24"/>
          <w:lang w:val="en-GB"/>
        </w:rPr>
      </w:pPr>
      <w:r w:rsidRPr="0065612C">
        <w:rPr>
          <w:rFonts w:ascii="Arial" w:hAnsi="Arial" w:cs="Arial"/>
          <w:noProof/>
          <w:sz w:val="24"/>
          <w:szCs w:val="24"/>
          <w:lang w:val="en-GB"/>
        </w:rPr>
        <w:t xml:space="preserve">44. </w:t>
      </w:r>
      <w:r w:rsidRPr="0065612C">
        <w:rPr>
          <w:rFonts w:ascii="Arial" w:hAnsi="Arial" w:cs="Arial"/>
          <w:noProof/>
          <w:sz w:val="24"/>
          <w:szCs w:val="24"/>
          <w:lang w:val="en-GB"/>
        </w:rPr>
        <w:tab/>
      </w:r>
      <w:r w:rsidRPr="006002FF">
        <w:rPr>
          <w:rFonts w:ascii="Arial" w:hAnsi="Arial" w:cs="Arial"/>
          <w:noProof/>
          <w:sz w:val="24"/>
          <w:szCs w:val="24"/>
          <w:lang w:val="en-GB"/>
        </w:rPr>
        <w:t xml:space="preserve">Martínez-Rodríguez I, del Castillo-Matos R, Quirce R, </w:t>
      </w:r>
      <w:r w:rsidRPr="006002FF">
        <w:rPr>
          <w:rFonts w:ascii="Arial" w:hAnsi="Arial" w:cs="Arial"/>
          <w:i/>
          <w:noProof/>
          <w:sz w:val="24"/>
          <w:szCs w:val="24"/>
          <w:lang w:val="en-GB"/>
        </w:rPr>
        <w:t>et al.</w:t>
      </w:r>
      <w:r w:rsidRPr="006002FF">
        <w:rPr>
          <w:rFonts w:ascii="Arial" w:hAnsi="Arial" w:cs="Arial"/>
          <w:noProof/>
          <w:sz w:val="24"/>
          <w:szCs w:val="24"/>
          <w:lang w:val="en-GB"/>
        </w:rPr>
        <w:t xml:space="preserve"> </w:t>
      </w:r>
      <w:r w:rsidRPr="0065612C">
        <w:rPr>
          <w:rFonts w:ascii="Arial" w:hAnsi="Arial" w:cs="Arial"/>
          <w:noProof/>
          <w:sz w:val="24"/>
          <w:szCs w:val="24"/>
          <w:lang w:val="en-GB"/>
        </w:rPr>
        <w:t xml:space="preserve">Comparison of early (60 min) and delayed (180 min) acquisition of 18F-FDG PET/CT in large vessel vasculitis. </w:t>
      </w:r>
      <w:r w:rsidRPr="0065612C">
        <w:rPr>
          <w:rFonts w:ascii="Arial" w:hAnsi="Arial" w:cs="Arial"/>
          <w:i/>
          <w:noProof/>
          <w:sz w:val="24"/>
          <w:szCs w:val="24"/>
          <w:lang w:val="en-GB"/>
        </w:rPr>
        <w:t>Rev Esp Med Nucl Imagen Mol</w:t>
      </w:r>
      <w:r w:rsidRPr="0065612C">
        <w:rPr>
          <w:rFonts w:ascii="Arial" w:hAnsi="Arial" w:cs="Arial"/>
          <w:noProof/>
          <w:sz w:val="24"/>
          <w:szCs w:val="24"/>
          <w:lang w:val="en-GB"/>
        </w:rPr>
        <w:t xml:space="preserve"> 2013;32:222–6.</w:t>
      </w:r>
    </w:p>
    <w:p w14:paraId="4736E953" w14:textId="6C879FBD" w:rsidR="00435963" w:rsidRPr="00435963" w:rsidRDefault="00435963" w:rsidP="00F01E36">
      <w:pPr>
        <w:widowControl w:val="0"/>
        <w:autoSpaceDE w:val="0"/>
        <w:autoSpaceDN w:val="0"/>
        <w:adjustRightInd w:val="0"/>
        <w:spacing w:after="140" w:line="240" w:lineRule="auto"/>
        <w:ind w:left="641" w:hanging="641"/>
        <w:jc w:val="both"/>
        <w:rPr>
          <w:rFonts w:ascii="Arial" w:hAnsi="Arial" w:cs="Arial"/>
          <w:noProof/>
          <w:sz w:val="24"/>
        </w:rPr>
      </w:pPr>
      <w:r w:rsidRPr="0065612C">
        <w:rPr>
          <w:rFonts w:ascii="Arial" w:hAnsi="Arial" w:cs="Arial"/>
          <w:noProof/>
          <w:sz w:val="24"/>
          <w:szCs w:val="24"/>
          <w:lang w:val="en-GB"/>
        </w:rPr>
        <w:t xml:space="preserve">45. </w:t>
      </w:r>
      <w:r w:rsidRPr="0065612C">
        <w:rPr>
          <w:rFonts w:ascii="Arial" w:hAnsi="Arial" w:cs="Arial"/>
          <w:noProof/>
          <w:sz w:val="24"/>
          <w:szCs w:val="24"/>
          <w:lang w:val="en-GB"/>
        </w:rPr>
        <w:tab/>
      </w:r>
      <w:r w:rsidRPr="006002FF">
        <w:rPr>
          <w:rFonts w:ascii="Arial" w:hAnsi="Arial" w:cs="Arial"/>
          <w:noProof/>
          <w:sz w:val="24"/>
          <w:szCs w:val="24"/>
          <w:lang w:val="en-GB"/>
        </w:rPr>
        <w:t xml:space="preserve">Martínez-Rodríguez I, Martínez-Amador N, Banzo I, </w:t>
      </w:r>
      <w:r w:rsidRPr="006002FF">
        <w:rPr>
          <w:rFonts w:ascii="Arial" w:hAnsi="Arial" w:cs="Arial"/>
          <w:i/>
          <w:noProof/>
          <w:sz w:val="24"/>
          <w:szCs w:val="24"/>
          <w:lang w:val="en-GB"/>
        </w:rPr>
        <w:t>et al.</w:t>
      </w:r>
      <w:r w:rsidRPr="006002FF">
        <w:rPr>
          <w:rFonts w:ascii="Arial" w:hAnsi="Arial" w:cs="Arial"/>
          <w:noProof/>
          <w:sz w:val="24"/>
          <w:szCs w:val="24"/>
          <w:lang w:val="en-GB"/>
        </w:rPr>
        <w:t xml:space="preserve"> </w:t>
      </w:r>
      <w:r w:rsidRPr="0065612C">
        <w:rPr>
          <w:rFonts w:ascii="Arial" w:hAnsi="Arial" w:cs="Arial"/>
          <w:noProof/>
          <w:sz w:val="24"/>
          <w:szCs w:val="24"/>
          <w:lang w:val="en-GB"/>
        </w:rPr>
        <w:t xml:space="preserve">Assessment of aortitis by semiquantitative analysis of 180-min </w:t>
      </w:r>
      <w:r w:rsidRPr="0065612C">
        <w:rPr>
          <w:rFonts w:ascii="Arial" w:hAnsi="Arial" w:cs="Arial"/>
          <w:noProof/>
          <w:sz w:val="24"/>
          <w:szCs w:val="24"/>
          <w:vertAlign w:val="superscript"/>
          <w:lang w:val="en-GB"/>
        </w:rPr>
        <w:t>18</w:t>
      </w:r>
      <w:r w:rsidRPr="0065612C">
        <w:rPr>
          <w:rFonts w:ascii="Arial" w:hAnsi="Arial" w:cs="Arial"/>
          <w:noProof/>
          <w:sz w:val="24"/>
          <w:szCs w:val="24"/>
          <w:lang w:val="en-GB"/>
        </w:rPr>
        <w:t xml:space="preserve">F-FDG PET/CT acquisition images. </w:t>
      </w:r>
      <w:r w:rsidRPr="006002FF">
        <w:rPr>
          <w:rFonts w:ascii="Arial" w:hAnsi="Arial" w:cs="Arial"/>
          <w:i/>
          <w:noProof/>
          <w:sz w:val="24"/>
          <w:szCs w:val="24"/>
        </w:rPr>
        <w:t>Eur J Nucl Med Mol Imaging</w:t>
      </w:r>
      <w:r w:rsidRPr="00435963">
        <w:rPr>
          <w:rFonts w:ascii="Arial" w:hAnsi="Arial" w:cs="Arial"/>
          <w:noProof/>
          <w:sz w:val="24"/>
          <w:szCs w:val="24"/>
        </w:rPr>
        <w:t xml:space="preserve"> 2014;41:2319–24. </w:t>
      </w:r>
    </w:p>
    <w:p w14:paraId="76FBCC13" w14:textId="77777777" w:rsidR="00C619A5" w:rsidRPr="00820557" w:rsidRDefault="00FD63BC">
      <w:pPr>
        <w:rPr>
          <w:rFonts w:ascii="Arial" w:hAnsi="Arial" w:cs="Arial"/>
          <w:b/>
          <w:sz w:val="24"/>
          <w:szCs w:val="24"/>
          <w:lang w:val="en-GB"/>
        </w:rPr>
      </w:pPr>
      <w:r>
        <w:rPr>
          <w:rFonts w:ascii="Arial" w:hAnsi="Arial" w:cs="Arial"/>
          <w:b/>
          <w:sz w:val="24"/>
          <w:szCs w:val="24"/>
          <w:lang w:val="en-GB"/>
        </w:rPr>
        <w:fldChar w:fldCharType="end"/>
      </w:r>
    </w:p>
    <w:sectPr w:rsidR="00C619A5" w:rsidRPr="00820557" w:rsidSect="00BE2AE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02DC8B" w14:textId="77777777" w:rsidR="00E54CEB" w:rsidRDefault="00E54CEB" w:rsidP="00A217F4">
      <w:pPr>
        <w:spacing w:after="0" w:line="240" w:lineRule="auto"/>
      </w:pPr>
      <w:r>
        <w:separator/>
      </w:r>
    </w:p>
  </w:endnote>
  <w:endnote w:type="continuationSeparator" w:id="0">
    <w:p w14:paraId="67B83F3A" w14:textId="77777777" w:rsidR="00E54CEB" w:rsidRDefault="00E54CEB" w:rsidP="00A21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dvDutch-R">
    <w:altName w:val="Cambria"/>
    <w:panose1 w:val="00000000000000000000"/>
    <w:charset w:val="00"/>
    <w:family w:val="roman"/>
    <w:notTrueType/>
    <w:pitch w:val="default"/>
    <w:sig w:usb0="00000003" w:usb1="00000000" w:usb2="00000000" w:usb3="00000000" w:csb0="00000001" w:csb1="00000000"/>
  </w:font>
  <w:font w:name="Microsoft YaHei">
    <w:panose1 w:val="020B0503020204020204"/>
    <w:charset w:val="86"/>
    <w:family w:val="swiss"/>
    <w:pitch w:val="variable"/>
    <w:sig w:usb0="80000287" w:usb1="28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5454387"/>
      <w:docPartObj>
        <w:docPartGallery w:val="Page Numbers (Bottom of Page)"/>
        <w:docPartUnique/>
      </w:docPartObj>
    </w:sdtPr>
    <w:sdtContent>
      <w:p w14:paraId="4135D4D9" w14:textId="034FE649" w:rsidR="00790BDE" w:rsidRDefault="00790BDE">
        <w:pPr>
          <w:pStyle w:val="Fuzeile"/>
          <w:jc w:val="right"/>
        </w:pPr>
        <w:r>
          <w:fldChar w:fldCharType="begin"/>
        </w:r>
        <w:r>
          <w:instrText>PAGE   \* MERGEFORMAT</w:instrText>
        </w:r>
        <w:r>
          <w:fldChar w:fldCharType="separate"/>
        </w:r>
        <w:r w:rsidR="00E54CEB" w:rsidRPr="00E54CEB">
          <w:rPr>
            <w:noProof/>
            <w:lang w:val="de-DE"/>
          </w:rPr>
          <w:t>1</w:t>
        </w:r>
        <w:r>
          <w:fldChar w:fldCharType="end"/>
        </w:r>
      </w:p>
    </w:sdtContent>
  </w:sdt>
  <w:p w14:paraId="76A7F93F" w14:textId="77777777" w:rsidR="00790BDE" w:rsidRDefault="00790BD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50F95F" w14:textId="77777777" w:rsidR="00E54CEB" w:rsidRDefault="00E54CEB" w:rsidP="00A217F4">
      <w:pPr>
        <w:spacing w:after="0" w:line="240" w:lineRule="auto"/>
      </w:pPr>
      <w:r>
        <w:separator/>
      </w:r>
    </w:p>
  </w:footnote>
  <w:footnote w:type="continuationSeparator" w:id="0">
    <w:p w14:paraId="61DE0F95" w14:textId="77777777" w:rsidR="00E54CEB" w:rsidRDefault="00E54CEB" w:rsidP="00A217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91DB2"/>
    <w:multiLevelType w:val="hybridMultilevel"/>
    <w:tmpl w:val="576AE9A8"/>
    <w:lvl w:ilvl="0" w:tplc="BD760A10">
      <w:numFmt w:val="bullet"/>
      <w:lvlText w:val=""/>
      <w:lvlJc w:val="left"/>
      <w:pPr>
        <w:ind w:left="720" w:hanging="360"/>
      </w:pPr>
      <w:rPr>
        <w:rFonts w:ascii="Symbol" w:eastAsiaTheme="minorHAnsi" w:hAnsi="Symbol" w:cs="Arial" w:hint="default"/>
        <w:b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7A4EAB"/>
    <w:multiLevelType w:val="hybridMultilevel"/>
    <w:tmpl w:val="2BE08016"/>
    <w:lvl w:ilvl="0" w:tplc="B950DF9E">
      <w:start w:val="80"/>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464A00"/>
    <w:multiLevelType w:val="hybridMultilevel"/>
    <w:tmpl w:val="09CC361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2B0399"/>
    <w:multiLevelType w:val="hybridMultilevel"/>
    <w:tmpl w:val="54FA77E0"/>
    <w:lvl w:ilvl="0" w:tplc="EC7278D0">
      <w:start w:val="15"/>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1B5CF2"/>
    <w:multiLevelType w:val="hybridMultilevel"/>
    <w:tmpl w:val="5BA65494"/>
    <w:lvl w:ilvl="0" w:tplc="CE0ACD16">
      <w:start w:val="13"/>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DF702B"/>
    <w:multiLevelType w:val="hybridMultilevel"/>
    <w:tmpl w:val="98AC695A"/>
    <w:lvl w:ilvl="0" w:tplc="1C483AA0">
      <w:start w:val="59"/>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2E118C"/>
    <w:multiLevelType w:val="hybridMultilevel"/>
    <w:tmpl w:val="DCE83F00"/>
    <w:lvl w:ilvl="0" w:tplc="EB3E5226">
      <w:start w:val="15"/>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856843"/>
    <w:multiLevelType w:val="hybridMultilevel"/>
    <w:tmpl w:val="0BF4115A"/>
    <w:lvl w:ilvl="0" w:tplc="048486C8">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8A38B2"/>
    <w:multiLevelType w:val="hybridMultilevel"/>
    <w:tmpl w:val="4B5C6DF8"/>
    <w:lvl w:ilvl="0" w:tplc="7F1CF276">
      <w:start w:val="2"/>
      <w:numFmt w:val="bullet"/>
      <w:lvlText w:val=""/>
      <w:lvlJc w:val="left"/>
      <w:pPr>
        <w:ind w:left="720" w:hanging="360"/>
      </w:pPr>
      <w:rPr>
        <w:rFonts w:ascii="Symbol" w:eastAsiaTheme="minorHAnsi" w:hAnsi="Symbo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A36A8A"/>
    <w:multiLevelType w:val="hybridMultilevel"/>
    <w:tmpl w:val="097073E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CAF50CF"/>
    <w:multiLevelType w:val="hybridMultilevel"/>
    <w:tmpl w:val="738C6542"/>
    <w:lvl w:ilvl="0" w:tplc="450679A0">
      <w:start w:val="59"/>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2B3716"/>
    <w:multiLevelType w:val="hybridMultilevel"/>
    <w:tmpl w:val="F48AF966"/>
    <w:lvl w:ilvl="0" w:tplc="0C07000F">
      <w:start w:val="1"/>
      <w:numFmt w:val="decimal"/>
      <w:lvlText w:val="%1."/>
      <w:lvlJc w:val="left"/>
      <w:pPr>
        <w:ind w:left="810" w:hanging="360"/>
      </w:p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12" w15:restartNumberingAfterBreak="0">
    <w:nsid w:val="513D690D"/>
    <w:multiLevelType w:val="hybridMultilevel"/>
    <w:tmpl w:val="0CA0D44E"/>
    <w:lvl w:ilvl="0" w:tplc="EB92E3C2">
      <w:start w:val="17"/>
      <w:numFmt w:val="bullet"/>
      <w:lvlText w:val=""/>
      <w:lvlJc w:val="left"/>
      <w:pPr>
        <w:ind w:left="720" w:hanging="360"/>
      </w:pPr>
      <w:rPr>
        <w:rFonts w:ascii="Symbol" w:eastAsiaTheme="minorHAnsi" w:hAnsi="Symbol" w:cs="Arial" w:hint="default"/>
        <w:b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E35631"/>
    <w:multiLevelType w:val="hybridMultilevel"/>
    <w:tmpl w:val="715C7998"/>
    <w:lvl w:ilvl="0" w:tplc="43EC278C">
      <w:start w:val="24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69324C"/>
    <w:multiLevelType w:val="hybridMultilevel"/>
    <w:tmpl w:val="798C619C"/>
    <w:lvl w:ilvl="0" w:tplc="0C070011">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15:restartNumberingAfterBreak="0">
    <w:nsid w:val="5EB50317"/>
    <w:multiLevelType w:val="hybridMultilevel"/>
    <w:tmpl w:val="F48AF966"/>
    <w:lvl w:ilvl="0" w:tplc="0C07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48D3321"/>
    <w:multiLevelType w:val="hybridMultilevel"/>
    <w:tmpl w:val="E3F0026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4BF410D"/>
    <w:multiLevelType w:val="hybridMultilevel"/>
    <w:tmpl w:val="9A08A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CA36AA8"/>
    <w:multiLevelType w:val="hybridMultilevel"/>
    <w:tmpl w:val="BEE88396"/>
    <w:lvl w:ilvl="0" w:tplc="5784C37A">
      <w:start w:val="59"/>
      <w:numFmt w:val="bullet"/>
      <w:lvlText w:val=""/>
      <w:lvlJc w:val="left"/>
      <w:pPr>
        <w:ind w:left="720" w:hanging="360"/>
      </w:pPr>
      <w:rPr>
        <w:rFonts w:ascii="Symbol" w:eastAsiaTheme="minorHAnsi" w:hAnsi="Symbol" w:cs="Arial" w:hint="default"/>
        <w:b/>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CB6580A"/>
    <w:multiLevelType w:val="hybridMultilevel"/>
    <w:tmpl w:val="8DDE2016"/>
    <w:lvl w:ilvl="0" w:tplc="0C070011">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0" w15:restartNumberingAfterBreak="0">
    <w:nsid w:val="6D3260CD"/>
    <w:multiLevelType w:val="hybridMultilevel"/>
    <w:tmpl w:val="80E084C6"/>
    <w:lvl w:ilvl="0" w:tplc="9000DCB4">
      <w:start w:val="59"/>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F636695"/>
    <w:multiLevelType w:val="hybridMultilevel"/>
    <w:tmpl w:val="1CEC0412"/>
    <w:lvl w:ilvl="0" w:tplc="4FF6FE52">
      <w:numFmt w:val="bullet"/>
      <w:lvlText w:val=""/>
      <w:lvlJc w:val="left"/>
      <w:pPr>
        <w:ind w:left="720" w:hanging="360"/>
      </w:pPr>
      <w:rPr>
        <w:rFonts w:ascii="Symbol" w:eastAsiaTheme="minorHAnsi" w:hAnsi="Symbol" w:cs="Arial" w:hint="default"/>
        <w:b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3CE7516"/>
    <w:multiLevelType w:val="hybridMultilevel"/>
    <w:tmpl w:val="EBC2F6C0"/>
    <w:lvl w:ilvl="0" w:tplc="0407000F">
      <w:start w:val="1"/>
      <w:numFmt w:val="decimal"/>
      <w:lvlText w:val="%1."/>
      <w:lvlJc w:val="left"/>
      <w:pPr>
        <w:ind w:left="720" w:hanging="360"/>
      </w:pPr>
    </w:lvl>
    <w:lvl w:ilvl="1" w:tplc="2B84AEFE">
      <w:numFmt w:val="bullet"/>
      <w:lvlText w:val="-"/>
      <w:lvlJc w:val="left"/>
      <w:pPr>
        <w:ind w:left="1440" w:hanging="360"/>
      </w:pPr>
      <w:rPr>
        <w:rFonts w:ascii="Calibri" w:eastAsia="Calibri" w:hAnsi="Calibri" w:cs="Times New Roman"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7CC450CE"/>
    <w:multiLevelType w:val="hybridMultilevel"/>
    <w:tmpl w:val="CAEE7FC0"/>
    <w:lvl w:ilvl="0" w:tplc="7D12952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14"/>
  </w:num>
  <w:num w:numId="3">
    <w:abstractNumId w:val="7"/>
  </w:num>
  <w:num w:numId="4">
    <w:abstractNumId w:val="1"/>
  </w:num>
  <w:num w:numId="5">
    <w:abstractNumId w:val="17"/>
  </w:num>
  <w:num w:numId="6">
    <w:abstractNumId w:val="13"/>
  </w:num>
  <w:num w:numId="7">
    <w:abstractNumId w:val="22"/>
  </w:num>
  <w:num w:numId="8">
    <w:abstractNumId w:val="18"/>
  </w:num>
  <w:num w:numId="9">
    <w:abstractNumId w:val="20"/>
  </w:num>
  <w:num w:numId="10">
    <w:abstractNumId w:val="10"/>
  </w:num>
  <w:num w:numId="11">
    <w:abstractNumId w:val="5"/>
  </w:num>
  <w:num w:numId="12">
    <w:abstractNumId w:val="16"/>
  </w:num>
  <w:num w:numId="13">
    <w:abstractNumId w:val="23"/>
  </w:num>
  <w:num w:numId="14">
    <w:abstractNumId w:val="2"/>
  </w:num>
  <w:num w:numId="15">
    <w:abstractNumId w:val="11"/>
  </w:num>
  <w:num w:numId="16">
    <w:abstractNumId w:val="21"/>
  </w:num>
  <w:num w:numId="17">
    <w:abstractNumId w:val="0"/>
  </w:num>
  <w:num w:numId="18">
    <w:abstractNumId w:val="8"/>
  </w:num>
  <w:num w:numId="19">
    <w:abstractNumId w:val="15"/>
  </w:num>
  <w:num w:numId="20">
    <w:abstractNumId w:val="9"/>
  </w:num>
  <w:num w:numId="21">
    <w:abstractNumId w:val="12"/>
  </w:num>
  <w:num w:numId="22">
    <w:abstractNumId w:val="3"/>
  </w:num>
  <w:num w:numId="23">
    <w:abstractNumId w:val="6"/>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activeWritingStyle w:appName="MSWord" w:lang="it-IT" w:vendorID="64" w:dllVersion="6" w:nlCheck="1" w:checkStyle="0"/>
  <w:activeWritingStyle w:appName="MSWord" w:lang="en-GB" w:vendorID="64" w:dllVersion="6" w:nlCheck="1" w:checkStyle="1"/>
  <w:activeWritingStyle w:appName="MSWord" w:lang="de-AT" w:vendorID="64" w:dllVersion="6" w:nlCheck="1" w:checkStyle="1"/>
  <w:activeWritingStyle w:appName="MSWord" w:lang="en-US" w:vendorID="64" w:dllVersion="6" w:nlCheck="1" w:checkStyle="1"/>
  <w:activeWritingStyle w:appName="MSWord" w:lang="en-GB" w:vendorID="64" w:dllVersion="0" w:nlCheck="1" w:checkStyle="0"/>
  <w:activeWritingStyle w:appName="MSWord" w:lang="de-AT" w:vendorID="64" w:dllVersion="0" w:nlCheck="1" w:checkStyle="0"/>
  <w:activeWritingStyle w:appName="MSWord" w:lang="it-IT" w:vendorID="64" w:dllVersion="0" w:nlCheck="1" w:checkStyle="0"/>
  <w:activeWritingStyle w:appName="MSWord" w:lang="en-US" w:vendorID="64" w:dllVersion="0" w:nlCheck="1" w:checkStyle="0"/>
  <w:activeWritingStyle w:appName="MSWord" w:lang="es-ES" w:vendorID="64" w:dllVersion="6" w:nlCheck="1" w:checkStyle="1"/>
  <w:activeWritingStyle w:appName="MSWord" w:lang="pt-PT" w:vendorID="64" w:dllVersion="6" w:nlCheck="1" w:checkStyle="0"/>
  <w:activeWritingStyle w:appName="MSWord" w:lang="fr-FR" w:vendorID="64" w:dllVersion="6" w:nlCheck="1" w:checkStyle="1"/>
  <w:activeWritingStyle w:appName="MSWord" w:lang="fr-FR" w:vendorID="64" w:dllVersion="0" w:nlCheck="1" w:checkStyle="0"/>
  <w:activeWritingStyle w:appName="MSWord" w:lang="de-DE" w:vendorID="64" w:dllVersion="0" w:nlCheck="1" w:checkStyle="0"/>
  <w:defaultTabStop w:val="708"/>
  <w:hyphenationZone w:val="425"/>
  <w:characterSpacingControl w:val="doNotCompress"/>
  <w:savePreviewPicture/>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53DE"/>
    <w:rsid w:val="00000526"/>
    <w:rsid w:val="0000162E"/>
    <w:rsid w:val="00001831"/>
    <w:rsid w:val="000035B1"/>
    <w:rsid w:val="00003B24"/>
    <w:rsid w:val="00004AD7"/>
    <w:rsid w:val="000055E8"/>
    <w:rsid w:val="000065B5"/>
    <w:rsid w:val="000071DC"/>
    <w:rsid w:val="00012131"/>
    <w:rsid w:val="00013540"/>
    <w:rsid w:val="00015021"/>
    <w:rsid w:val="0001652A"/>
    <w:rsid w:val="00016F2C"/>
    <w:rsid w:val="00017F1B"/>
    <w:rsid w:val="0002081D"/>
    <w:rsid w:val="00023E7D"/>
    <w:rsid w:val="00024EAC"/>
    <w:rsid w:val="00027CA6"/>
    <w:rsid w:val="00030B11"/>
    <w:rsid w:val="00032B88"/>
    <w:rsid w:val="00041322"/>
    <w:rsid w:val="00041533"/>
    <w:rsid w:val="0004511E"/>
    <w:rsid w:val="00045CEC"/>
    <w:rsid w:val="00046F90"/>
    <w:rsid w:val="000514DF"/>
    <w:rsid w:val="00051504"/>
    <w:rsid w:val="00051714"/>
    <w:rsid w:val="00053241"/>
    <w:rsid w:val="00054300"/>
    <w:rsid w:val="00057E97"/>
    <w:rsid w:val="00060EB1"/>
    <w:rsid w:val="000613BA"/>
    <w:rsid w:val="00061587"/>
    <w:rsid w:val="00062A7F"/>
    <w:rsid w:val="00063886"/>
    <w:rsid w:val="00063E8C"/>
    <w:rsid w:val="00065592"/>
    <w:rsid w:val="00067821"/>
    <w:rsid w:val="00067997"/>
    <w:rsid w:val="0007017C"/>
    <w:rsid w:val="00070648"/>
    <w:rsid w:val="00070C03"/>
    <w:rsid w:val="00071571"/>
    <w:rsid w:val="00071BE9"/>
    <w:rsid w:val="00073CB9"/>
    <w:rsid w:val="00076810"/>
    <w:rsid w:val="00076833"/>
    <w:rsid w:val="0007718A"/>
    <w:rsid w:val="00081FA3"/>
    <w:rsid w:val="0008289C"/>
    <w:rsid w:val="00083018"/>
    <w:rsid w:val="00085BFD"/>
    <w:rsid w:val="00085F98"/>
    <w:rsid w:val="0008643D"/>
    <w:rsid w:val="00086CB7"/>
    <w:rsid w:val="0009132F"/>
    <w:rsid w:val="00091C04"/>
    <w:rsid w:val="00094158"/>
    <w:rsid w:val="00095D99"/>
    <w:rsid w:val="00096959"/>
    <w:rsid w:val="000A0441"/>
    <w:rsid w:val="000A3644"/>
    <w:rsid w:val="000A3E9B"/>
    <w:rsid w:val="000A466E"/>
    <w:rsid w:val="000A5A3F"/>
    <w:rsid w:val="000A6B3C"/>
    <w:rsid w:val="000A7118"/>
    <w:rsid w:val="000B1A40"/>
    <w:rsid w:val="000B3361"/>
    <w:rsid w:val="000B360E"/>
    <w:rsid w:val="000C2790"/>
    <w:rsid w:val="000C2B3B"/>
    <w:rsid w:val="000C349A"/>
    <w:rsid w:val="000C3DC3"/>
    <w:rsid w:val="000C6EC3"/>
    <w:rsid w:val="000D1E6A"/>
    <w:rsid w:val="000D215C"/>
    <w:rsid w:val="000D33ED"/>
    <w:rsid w:val="000D441F"/>
    <w:rsid w:val="000D7624"/>
    <w:rsid w:val="000D7DEC"/>
    <w:rsid w:val="000E2505"/>
    <w:rsid w:val="000E39C5"/>
    <w:rsid w:val="000E4ED8"/>
    <w:rsid w:val="000E5284"/>
    <w:rsid w:val="000E5EF3"/>
    <w:rsid w:val="000E6B00"/>
    <w:rsid w:val="000E73CC"/>
    <w:rsid w:val="000E768F"/>
    <w:rsid w:val="000F32CE"/>
    <w:rsid w:val="000F3759"/>
    <w:rsid w:val="000F3D9E"/>
    <w:rsid w:val="000F5765"/>
    <w:rsid w:val="000F6C9F"/>
    <w:rsid w:val="000F7B0A"/>
    <w:rsid w:val="001047BE"/>
    <w:rsid w:val="00106B08"/>
    <w:rsid w:val="00106F62"/>
    <w:rsid w:val="00110CA2"/>
    <w:rsid w:val="00110E94"/>
    <w:rsid w:val="00112AA7"/>
    <w:rsid w:val="00113DE3"/>
    <w:rsid w:val="00120058"/>
    <w:rsid w:val="00120B2B"/>
    <w:rsid w:val="00121C53"/>
    <w:rsid w:val="00122BD5"/>
    <w:rsid w:val="00123250"/>
    <w:rsid w:val="00123BE7"/>
    <w:rsid w:val="001248C6"/>
    <w:rsid w:val="00126773"/>
    <w:rsid w:val="00126DC6"/>
    <w:rsid w:val="001307B2"/>
    <w:rsid w:val="001313A5"/>
    <w:rsid w:val="00132A65"/>
    <w:rsid w:val="00132B64"/>
    <w:rsid w:val="00132C3C"/>
    <w:rsid w:val="00136AAD"/>
    <w:rsid w:val="00140C8D"/>
    <w:rsid w:val="00141939"/>
    <w:rsid w:val="00141BD4"/>
    <w:rsid w:val="00141EAA"/>
    <w:rsid w:val="0015081D"/>
    <w:rsid w:val="00151AEB"/>
    <w:rsid w:val="0015434E"/>
    <w:rsid w:val="001543B5"/>
    <w:rsid w:val="001568E6"/>
    <w:rsid w:val="00160071"/>
    <w:rsid w:val="00160368"/>
    <w:rsid w:val="00160DF9"/>
    <w:rsid w:val="00161AA9"/>
    <w:rsid w:val="00165B9F"/>
    <w:rsid w:val="001707A2"/>
    <w:rsid w:val="0017151B"/>
    <w:rsid w:val="00171F70"/>
    <w:rsid w:val="001720E3"/>
    <w:rsid w:val="00175E4A"/>
    <w:rsid w:val="0018267E"/>
    <w:rsid w:val="00183F7A"/>
    <w:rsid w:val="00185264"/>
    <w:rsid w:val="00186619"/>
    <w:rsid w:val="00190026"/>
    <w:rsid w:val="001916E5"/>
    <w:rsid w:val="00191723"/>
    <w:rsid w:val="00191C29"/>
    <w:rsid w:val="00191FEB"/>
    <w:rsid w:val="00192242"/>
    <w:rsid w:val="00192A50"/>
    <w:rsid w:val="00193835"/>
    <w:rsid w:val="0019528E"/>
    <w:rsid w:val="0019566C"/>
    <w:rsid w:val="0019671F"/>
    <w:rsid w:val="00196CB5"/>
    <w:rsid w:val="001A0682"/>
    <w:rsid w:val="001A2872"/>
    <w:rsid w:val="001A33E2"/>
    <w:rsid w:val="001A44A8"/>
    <w:rsid w:val="001A469F"/>
    <w:rsid w:val="001A47D0"/>
    <w:rsid w:val="001A480C"/>
    <w:rsid w:val="001A52BC"/>
    <w:rsid w:val="001A6724"/>
    <w:rsid w:val="001A7798"/>
    <w:rsid w:val="001B7A06"/>
    <w:rsid w:val="001B7EE8"/>
    <w:rsid w:val="001C211A"/>
    <w:rsid w:val="001C5209"/>
    <w:rsid w:val="001C5387"/>
    <w:rsid w:val="001C5683"/>
    <w:rsid w:val="001C64C9"/>
    <w:rsid w:val="001C711F"/>
    <w:rsid w:val="001C7B35"/>
    <w:rsid w:val="001C7C93"/>
    <w:rsid w:val="001D0223"/>
    <w:rsid w:val="001D1BFB"/>
    <w:rsid w:val="001D643B"/>
    <w:rsid w:val="001D6933"/>
    <w:rsid w:val="001D6C55"/>
    <w:rsid w:val="001E23B9"/>
    <w:rsid w:val="001E3B44"/>
    <w:rsid w:val="001E4052"/>
    <w:rsid w:val="001E441C"/>
    <w:rsid w:val="001E6292"/>
    <w:rsid w:val="001E63D8"/>
    <w:rsid w:val="001E6403"/>
    <w:rsid w:val="001F0C76"/>
    <w:rsid w:val="001F1647"/>
    <w:rsid w:val="001F4465"/>
    <w:rsid w:val="001F5E91"/>
    <w:rsid w:val="001F6DF7"/>
    <w:rsid w:val="001F7EBD"/>
    <w:rsid w:val="0020173D"/>
    <w:rsid w:val="00201CD9"/>
    <w:rsid w:val="00203057"/>
    <w:rsid w:val="00211226"/>
    <w:rsid w:val="00211884"/>
    <w:rsid w:val="002121D5"/>
    <w:rsid w:val="0021245B"/>
    <w:rsid w:val="0021322F"/>
    <w:rsid w:val="00216675"/>
    <w:rsid w:val="00217A62"/>
    <w:rsid w:val="00217CF0"/>
    <w:rsid w:val="00220447"/>
    <w:rsid w:val="00220D9F"/>
    <w:rsid w:val="00220DC3"/>
    <w:rsid w:val="0022104E"/>
    <w:rsid w:val="00221F77"/>
    <w:rsid w:val="00222163"/>
    <w:rsid w:val="002235D8"/>
    <w:rsid w:val="00223F98"/>
    <w:rsid w:val="00224DB5"/>
    <w:rsid w:val="002255CB"/>
    <w:rsid w:val="002277D0"/>
    <w:rsid w:val="00227822"/>
    <w:rsid w:val="00227F14"/>
    <w:rsid w:val="00231046"/>
    <w:rsid w:val="00231559"/>
    <w:rsid w:val="00235862"/>
    <w:rsid w:val="00242391"/>
    <w:rsid w:val="002423D9"/>
    <w:rsid w:val="00242752"/>
    <w:rsid w:val="002448DE"/>
    <w:rsid w:val="00245BAC"/>
    <w:rsid w:val="00245BD2"/>
    <w:rsid w:val="002474A6"/>
    <w:rsid w:val="00247C48"/>
    <w:rsid w:val="002513D5"/>
    <w:rsid w:val="00251606"/>
    <w:rsid w:val="0026202B"/>
    <w:rsid w:val="00263FA8"/>
    <w:rsid w:val="00265DE6"/>
    <w:rsid w:val="00271DAE"/>
    <w:rsid w:val="00271EB0"/>
    <w:rsid w:val="002741A2"/>
    <w:rsid w:val="002741A9"/>
    <w:rsid w:val="00274D6B"/>
    <w:rsid w:val="00274D9F"/>
    <w:rsid w:val="00275DF4"/>
    <w:rsid w:val="0027733C"/>
    <w:rsid w:val="00280710"/>
    <w:rsid w:val="00281474"/>
    <w:rsid w:val="00281D0C"/>
    <w:rsid w:val="002825A2"/>
    <w:rsid w:val="00282CF7"/>
    <w:rsid w:val="002837DD"/>
    <w:rsid w:val="00284F68"/>
    <w:rsid w:val="00285EBB"/>
    <w:rsid w:val="00287B4A"/>
    <w:rsid w:val="00291EB4"/>
    <w:rsid w:val="0029359B"/>
    <w:rsid w:val="00294794"/>
    <w:rsid w:val="00295B01"/>
    <w:rsid w:val="002964E4"/>
    <w:rsid w:val="0029665F"/>
    <w:rsid w:val="00296963"/>
    <w:rsid w:val="00297BF7"/>
    <w:rsid w:val="002A0D02"/>
    <w:rsid w:val="002A0ECB"/>
    <w:rsid w:val="002A1265"/>
    <w:rsid w:val="002A12A7"/>
    <w:rsid w:val="002A208F"/>
    <w:rsid w:val="002A2452"/>
    <w:rsid w:val="002A293A"/>
    <w:rsid w:val="002A2DED"/>
    <w:rsid w:val="002A681D"/>
    <w:rsid w:val="002A79DA"/>
    <w:rsid w:val="002A7ECC"/>
    <w:rsid w:val="002B041A"/>
    <w:rsid w:val="002B0936"/>
    <w:rsid w:val="002B173D"/>
    <w:rsid w:val="002B18F4"/>
    <w:rsid w:val="002B1F16"/>
    <w:rsid w:val="002B5349"/>
    <w:rsid w:val="002B6FF2"/>
    <w:rsid w:val="002B7090"/>
    <w:rsid w:val="002C32D6"/>
    <w:rsid w:val="002C410B"/>
    <w:rsid w:val="002C56EF"/>
    <w:rsid w:val="002C7CC5"/>
    <w:rsid w:val="002D0473"/>
    <w:rsid w:val="002D13C8"/>
    <w:rsid w:val="002D35DD"/>
    <w:rsid w:val="002D469B"/>
    <w:rsid w:val="002D46DE"/>
    <w:rsid w:val="002D4AA3"/>
    <w:rsid w:val="002D647C"/>
    <w:rsid w:val="002D6DE1"/>
    <w:rsid w:val="002E1418"/>
    <w:rsid w:val="002E35B9"/>
    <w:rsid w:val="002E35C0"/>
    <w:rsid w:val="002E5965"/>
    <w:rsid w:val="002E6A65"/>
    <w:rsid w:val="002F0559"/>
    <w:rsid w:val="002F222F"/>
    <w:rsid w:val="002F256A"/>
    <w:rsid w:val="002F2AE8"/>
    <w:rsid w:val="002F2CF9"/>
    <w:rsid w:val="002F2D63"/>
    <w:rsid w:val="002F34AB"/>
    <w:rsid w:val="002F35C2"/>
    <w:rsid w:val="002F427F"/>
    <w:rsid w:val="002F4715"/>
    <w:rsid w:val="00306C05"/>
    <w:rsid w:val="00312F19"/>
    <w:rsid w:val="00314BC6"/>
    <w:rsid w:val="00315936"/>
    <w:rsid w:val="00315DF3"/>
    <w:rsid w:val="00316E4C"/>
    <w:rsid w:val="00316F9B"/>
    <w:rsid w:val="0031785B"/>
    <w:rsid w:val="00322242"/>
    <w:rsid w:val="00322BC4"/>
    <w:rsid w:val="0032301A"/>
    <w:rsid w:val="0032315C"/>
    <w:rsid w:val="00323A4D"/>
    <w:rsid w:val="0032404D"/>
    <w:rsid w:val="0032439E"/>
    <w:rsid w:val="00324681"/>
    <w:rsid w:val="00324DB6"/>
    <w:rsid w:val="00324DC7"/>
    <w:rsid w:val="00325A4B"/>
    <w:rsid w:val="00325C66"/>
    <w:rsid w:val="00326DAD"/>
    <w:rsid w:val="00327497"/>
    <w:rsid w:val="00327808"/>
    <w:rsid w:val="00327DA0"/>
    <w:rsid w:val="00331C35"/>
    <w:rsid w:val="00333722"/>
    <w:rsid w:val="00333771"/>
    <w:rsid w:val="003341AA"/>
    <w:rsid w:val="003357B3"/>
    <w:rsid w:val="0034199C"/>
    <w:rsid w:val="0034249E"/>
    <w:rsid w:val="003453B2"/>
    <w:rsid w:val="00350DAF"/>
    <w:rsid w:val="00351902"/>
    <w:rsid w:val="0035205E"/>
    <w:rsid w:val="003536AC"/>
    <w:rsid w:val="003544D1"/>
    <w:rsid w:val="003544EA"/>
    <w:rsid w:val="00354845"/>
    <w:rsid w:val="00355E8E"/>
    <w:rsid w:val="00356D88"/>
    <w:rsid w:val="0035787C"/>
    <w:rsid w:val="00361C43"/>
    <w:rsid w:val="003622C2"/>
    <w:rsid w:val="0036300D"/>
    <w:rsid w:val="0036488B"/>
    <w:rsid w:val="00366A85"/>
    <w:rsid w:val="003721DF"/>
    <w:rsid w:val="00380756"/>
    <w:rsid w:val="00381642"/>
    <w:rsid w:val="0038281C"/>
    <w:rsid w:val="00382BF3"/>
    <w:rsid w:val="00383710"/>
    <w:rsid w:val="00384022"/>
    <w:rsid w:val="00385D0B"/>
    <w:rsid w:val="003868F5"/>
    <w:rsid w:val="003873AA"/>
    <w:rsid w:val="00387B14"/>
    <w:rsid w:val="00387F07"/>
    <w:rsid w:val="00390674"/>
    <w:rsid w:val="003907BC"/>
    <w:rsid w:val="003908F2"/>
    <w:rsid w:val="00390F9A"/>
    <w:rsid w:val="003912EA"/>
    <w:rsid w:val="00391C8C"/>
    <w:rsid w:val="0039209F"/>
    <w:rsid w:val="003920E8"/>
    <w:rsid w:val="003954F2"/>
    <w:rsid w:val="00395505"/>
    <w:rsid w:val="00396631"/>
    <w:rsid w:val="003A1C6D"/>
    <w:rsid w:val="003A4EB6"/>
    <w:rsid w:val="003A4FCA"/>
    <w:rsid w:val="003A5950"/>
    <w:rsid w:val="003A7540"/>
    <w:rsid w:val="003B3AB5"/>
    <w:rsid w:val="003B3EA3"/>
    <w:rsid w:val="003B46AC"/>
    <w:rsid w:val="003B534D"/>
    <w:rsid w:val="003B53DA"/>
    <w:rsid w:val="003B59C4"/>
    <w:rsid w:val="003B61B9"/>
    <w:rsid w:val="003B68E6"/>
    <w:rsid w:val="003C0A23"/>
    <w:rsid w:val="003C1556"/>
    <w:rsid w:val="003C1788"/>
    <w:rsid w:val="003C236A"/>
    <w:rsid w:val="003C2A96"/>
    <w:rsid w:val="003C30AD"/>
    <w:rsid w:val="003C40F4"/>
    <w:rsid w:val="003C5374"/>
    <w:rsid w:val="003C590C"/>
    <w:rsid w:val="003D0EB2"/>
    <w:rsid w:val="003D126E"/>
    <w:rsid w:val="003D14A4"/>
    <w:rsid w:val="003D28F4"/>
    <w:rsid w:val="003D39B9"/>
    <w:rsid w:val="003D66B2"/>
    <w:rsid w:val="003E1565"/>
    <w:rsid w:val="003E16EF"/>
    <w:rsid w:val="003E2BE1"/>
    <w:rsid w:val="003E3FB5"/>
    <w:rsid w:val="003E4788"/>
    <w:rsid w:val="003E6D6D"/>
    <w:rsid w:val="003E7762"/>
    <w:rsid w:val="003E77BD"/>
    <w:rsid w:val="003F1A76"/>
    <w:rsid w:val="003F2D15"/>
    <w:rsid w:val="003F4E8D"/>
    <w:rsid w:val="003F521B"/>
    <w:rsid w:val="003F5439"/>
    <w:rsid w:val="004013D5"/>
    <w:rsid w:val="00402421"/>
    <w:rsid w:val="00403172"/>
    <w:rsid w:val="00403959"/>
    <w:rsid w:val="00406E89"/>
    <w:rsid w:val="00407F90"/>
    <w:rsid w:val="0041486E"/>
    <w:rsid w:val="00414D4A"/>
    <w:rsid w:val="00415B24"/>
    <w:rsid w:val="0041669C"/>
    <w:rsid w:val="00416E39"/>
    <w:rsid w:val="004175A1"/>
    <w:rsid w:val="00421437"/>
    <w:rsid w:val="004214B9"/>
    <w:rsid w:val="00421E70"/>
    <w:rsid w:val="004252B2"/>
    <w:rsid w:val="004253C8"/>
    <w:rsid w:val="0042616A"/>
    <w:rsid w:val="00427F23"/>
    <w:rsid w:val="00433C0B"/>
    <w:rsid w:val="00435963"/>
    <w:rsid w:val="00436B47"/>
    <w:rsid w:val="0044029E"/>
    <w:rsid w:val="004410CC"/>
    <w:rsid w:val="00443118"/>
    <w:rsid w:val="00447A29"/>
    <w:rsid w:val="00450257"/>
    <w:rsid w:val="004541BF"/>
    <w:rsid w:val="0045434D"/>
    <w:rsid w:val="00457FBD"/>
    <w:rsid w:val="00462543"/>
    <w:rsid w:val="004642EF"/>
    <w:rsid w:val="00465959"/>
    <w:rsid w:val="004669F7"/>
    <w:rsid w:val="0046798E"/>
    <w:rsid w:val="00471017"/>
    <w:rsid w:val="00472098"/>
    <w:rsid w:val="00472858"/>
    <w:rsid w:val="00472C12"/>
    <w:rsid w:val="004741B3"/>
    <w:rsid w:val="00474570"/>
    <w:rsid w:val="00476F00"/>
    <w:rsid w:val="00481559"/>
    <w:rsid w:val="00484693"/>
    <w:rsid w:val="00486E83"/>
    <w:rsid w:val="00487289"/>
    <w:rsid w:val="00487839"/>
    <w:rsid w:val="00490AC3"/>
    <w:rsid w:val="00490E3B"/>
    <w:rsid w:val="004910F4"/>
    <w:rsid w:val="00493AD3"/>
    <w:rsid w:val="00493B7A"/>
    <w:rsid w:val="00495E51"/>
    <w:rsid w:val="00496332"/>
    <w:rsid w:val="004A0007"/>
    <w:rsid w:val="004A2EA6"/>
    <w:rsid w:val="004A47E4"/>
    <w:rsid w:val="004A77C5"/>
    <w:rsid w:val="004A7AC5"/>
    <w:rsid w:val="004B0B35"/>
    <w:rsid w:val="004B0DFE"/>
    <w:rsid w:val="004B375C"/>
    <w:rsid w:val="004B51BC"/>
    <w:rsid w:val="004B6344"/>
    <w:rsid w:val="004B6B60"/>
    <w:rsid w:val="004B6C39"/>
    <w:rsid w:val="004C01DF"/>
    <w:rsid w:val="004C1371"/>
    <w:rsid w:val="004C34B8"/>
    <w:rsid w:val="004C379F"/>
    <w:rsid w:val="004C45A3"/>
    <w:rsid w:val="004C5CB8"/>
    <w:rsid w:val="004C63A2"/>
    <w:rsid w:val="004C70BF"/>
    <w:rsid w:val="004C737C"/>
    <w:rsid w:val="004C7723"/>
    <w:rsid w:val="004C7FFC"/>
    <w:rsid w:val="004D0B97"/>
    <w:rsid w:val="004D3918"/>
    <w:rsid w:val="004D41A5"/>
    <w:rsid w:val="004D4E27"/>
    <w:rsid w:val="004D56F8"/>
    <w:rsid w:val="004D62B4"/>
    <w:rsid w:val="004D667C"/>
    <w:rsid w:val="004D6E95"/>
    <w:rsid w:val="004D79F0"/>
    <w:rsid w:val="004E14FD"/>
    <w:rsid w:val="004E33EE"/>
    <w:rsid w:val="004E48CE"/>
    <w:rsid w:val="004E5747"/>
    <w:rsid w:val="004E5D21"/>
    <w:rsid w:val="004F0286"/>
    <w:rsid w:val="004F0AEB"/>
    <w:rsid w:val="004F1A4F"/>
    <w:rsid w:val="004F1DBC"/>
    <w:rsid w:val="004F3D83"/>
    <w:rsid w:val="004F5209"/>
    <w:rsid w:val="004F5B58"/>
    <w:rsid w:val="004F5E11"/>
    <w:rsid w:val="004F63D2"/>
    <w:rsid w:val="004F7BB1"/>
    <w:rsid w:val="005012F7"/>
    <w:rsid w:val="005018D5"/>
    <w:rsid w:val="00501F71"/>
    <w:rsid w:val="00502CBA"/>
    <w:rsid w:val="00504CB2"/>
    <w:rsid w:val="00505B1C"/>
    <w:rsid w:val="00507047"/>
    <w:rsid w:val="005077E1"/>
    <w:rsid w:val="00511BE2"/>
    <w:rsid w:val="005130F9"/>
    <w:rsid w:val="0051316B"/>
    <w:rsid w:val="00514F3C"/>
    <w:rsid w:val="00515328"/>
    <w:rsid w:val="00516DD4"/>
    <w:rsid w:val="005205A2"/>
    <w:rsid w:val="00520C91"/>
    <w:rsid w:val="0052475C"/>
    <w:rsid w:val="00524C34"/>
    <w:rsid w:val="0052778C"/>
    <w:rsid w:val="005302A7"/>
    <w:rsid w:val="00530681"/>
    <w:rsid w:val="00530942"/>
    <w:rsid w:val="0053145C"/>
    <w:rsid w:val="0053283D"/>
    <w:rsid w:val="0053421D"/>
    <w:rsid w:val="00535D48"/>
    <w:rsid w:val="00535DDE"/>
    <w:rsid w:val="005377E5"/>
    <w:rsid w:val="00542610"/>
    <w:rsid w:val="005428C5"/>
    <w:rsid w:val="00545B3F"/>
    <w:rsid w:val="00546D11"/>
    <w:rsid w:val="00546F5B"/>
    <w:rsid w:val="00551BCB"/>
    <w:rsid w:val="00552E11"/>
    <w:rsid w:val="00553242"/>
    <w:rsid w:val="005556B5"/>
    <w:rsid w:val="00555E65"/>
    <w:rsid w:val="0056139C"/>
    <w:rsid w:val="005615DE"/>
    <w:rsid w:val="005623D0"/>
    <w:rsid w:val="00562658"/>
    <w:rsid w:val="005632C9"/>
    <w:rsid w:val="005638FE"/>
    <w:rsid w:val="00566741"/>
    <w:rsid w:val="0056710B"/>
    <w:rsid w:val="00567E5E"/>
    <w:rsid w:val="00570CA7"/>
    <w:rsid w:val="00571D72"/>
    <w:rsid w:val="00572165"/>
    <w:rsid w:val="00572D83"/>
    <w:rsid w:val="00572FB2"/>
    <w:rsid w:val="0057375C"/>
    <w:rsid w:val="00573A57"/>
    <w:rsid w:val="00574198"/>
    <w:rsid w:val="005754EC"/>
    <w:rsid w:val="00575DF7"/>
    <w:rsid w:val="005767BC"/>
    <w:rsid w:val="00577DDA"/>
    <w:rsid w:val="00582D07"/>
    <w:rsid w:val="00583223"/>
    <w:rsid w:val="00584842"/>
    <w:rsid w:val="00584C0B"/>
    <w:rsid w:val="0058540D"/>
    <w:rsid w:val="005855CC"/>
    <w:rsid w:val="00585E28"/>
    <w:rsid w:val="00585EF1"/>
    <w:rsid w:val="00587953"/>
    <w:rsid w:val="00587E2A"/>
    <w:rsid w:val="00593D9D"/>
    <w:rsid w:val="00594F26"/>
    <w:rsid w:val="00595141"/>
    <w:rsid w:val="00595AC5"/>
    <w:rsid w:val="005979FD"/>
    <w:rsid w:val="00597C01"/>
    <w:rsid w:val="005A07AF"/>
    <w:rsid w:val="005A1138"/>
    <w:rsid w:val="005A1214"/>
    <w:rsid w:val="005A54F3"/>
    <w:rsid w:val="005B0604"/>
    <w:rsid w:val="005B0DC4"/>
    <w:rsid w:val="005B235C"/>
    <w:rsid w:val="005B26EC"/>
    <w:rsid w:val="005B3458"/>
    <w:rsid w:val="005C0E4B"/>
    <w:rsid w:val="005C1A94"/>
    <w:rsid w:val="005C29D3"/>
    <w:rsid w:val="005C34D8"/>
    <w:rsid w:val="005C3A38"/>
    <w:rsid w:val="005C41DA"/>
    <w:rsid w:val="005C4E29"/>
    <w:rsid w:val="005C4E32"/>
    <w:rsid w:val="005C63FD"/>
    <w:rsid w:val="005D0D5B"/>
    <w:rsid w:val="005D16A4"/>
    <w:rsid w:val="005D1F2B"/>
    <w:rsid w:val="005D281F"/>
    <w:rsid w:val="005D346A"/>
    <w:rsid w:val="005E09F8"/>
    <w:rsid w:val="005E2241"/>
    <w:rsid w:val="005E4D47"/>
    <w:rsid w:val="005E5660"/>
    <w:rsid w:val="005E6AF0"/>
    <w:rsid w:val="005E7D42"/>
    <w:rsid w:val="005E7FCF"/>
    <w:rsid w:val="005F1B7D"/>
    <w:rsid w:val="005F31D4"/>
    <w:rsid w:val="005F33E9"/>
    <w:rsid w:val="005F3D1A"/>
    <w:rsid w:val="005F5C57"/>
    <w:rsid w:val="005F5CA9"/>
    <w:rsid w:val="005F6775"/>
    <w:rsid w:val="006002FF"/>
    <w:rsid w:val="006013F4"/>
    <w:rsid w:val="00603D59"/>
    <w:rsid w:val="00606F1E"/>
    <w:rsid w:val="006075FA"/>
    <w:rsid w:val="0061096F"/>
    <w:rsid w:val="006127A1"/>
    <w:rsid w:val="00613DCC"/>
    <w:rsid w:val="00615897"/>
    <w:rsid w:val="00620652"/>
    <w:rsid w:val="00621640"/>
    <w:rsid w:val="00622AF1"/>
    <w:rsid w:val="00622FE4"/>
    <w:rsid w:val="0062670C"/>
    <w:rsid w:val="00627758"/>
    <w:rsid w:val="00631411"/>
    <w:rsid w:val="00633ED3"/>
    <w:rsid w:val="006351BB"/>
    <w:rsid w:val="0063520F"/>
    <w:rsid w:val="006357F3"/>
    <w:rsid w:val="006418A8"/>
    <w:rsid w:val="0064224F"/>
    <w:rsid w:val="00642454"/>
    <w:rsid w:val="00646BEC"/>
    <w:rsid w:val="00652D98"/>
    <w:rsid w:val="0065331B"/>
    <w:rsid w:val="00655E33"/>
    <w:rsid w:val="0065610F"/>
    <w:rsid w:val="0065612C"/>
    <w:rsid w:val="00656846"/>
    <w:rsid w:val="006577B1"/>
    <w:rsid w:val="00663554"/>
    <w:rsid w:val="00663E9B"/>
    <w:rsid w:val="00665F22"/>
    <w:rsid w:val="00667952"/>
    <w:rsid w:val="00670461"/>
    <w:rsid w:val="006726C3"/>
    <w:rsid w:val="0067331D"/>
    <w:rsid w:val="006734CD"/>
    <w:rsid w:val="00674D42"/>
    <w:rsid w:val="00674F2D"/>
    <w:rsid w:val="006752AB"/>
    <w:rsid w:val="00680E0F"/>
    <w:rsid w:val="00683C13"/>
    <w:rsid w:val="00686C38"/>
    <w:rsid w:val="0069112E"/>
    <w:rsid w:val="00691529"/>
    <w:rsid w:val="006924C1"/>
    <w:rsid w:val="0069276D"/>
    <w:rsid w:val="00692A40"/>
    <w:rsid w:val="00693225"/>
    <w:rsid w:val="00694664"/>
    <w:rsid w:val="006950F3"/>
    <w:rsid w:val="006953F3"/>
    <w:rsid w:val="0069586E"/>
    <w:rsid w:val="00696C00"/>
    <w:rsid w:val="00697345"/>
    <w:rsid w:val="006A0024"/>
    <w:rsid w:val="006A089F"/>
    <w:rsid w:val="006A1727"/>
    <w:rsid w:val="006A2892"/>
    <w:rsid w:val="006A4536"/>
    <w:rsid w:val="006A7601"/>
    <w:rsid w:val="006A7B5C"/>
    <w:rsid w:val="006B02FF"/>
    <w:rsid w:val="006B0328"/>
    <w:rsid w:val="006B03EE"/>
    <w:rsid w:val="006B1288"/>
    <w:rsid w:val="006B4761"/>
    <w:rsid w:val="006B4945"/>
    <w:rsid w:val="006B5BC8"/>
    <w:rsid w:val="006B68CD"/>
    <w:rsid w:val="006C02A4"/>
    <w:rsid w:val="006C2ACE"/>
    <w:rsid w:val="006C48C2"/>
    <w:rsid w:val="006C7379"/>
    <w:rsid w:val="006C7E05"/>
    <w:rsid w:val="006D469E"/>
    <w:rsid w:val="006D4AB9"/>
    <w:rsid w:val="006D589F"/>
    <w:rsid w:val="006D78E8"/>
    <w:rsid w:val="006E0E0A"/>
    <w:rsid w:val="006E1EE4"/>
    <w:rsid w:val="006E2C86"/>
    <w:rsid w:val="006E46D6"/>
    <w:rsid w:val="006E4ED2"/>
    <w:rsid w:val="006F062C"/>
    <w:rsid w:val="006F0CE2"/>
    <w:rsid w:val="006F22FA"/>
    <w:rsid w:val="006F53DE"/>
    <w:rsid w:val="006F540A"/>
    <w:rsid w:val="00700BD1"/>
    <w:rsid w:val="00701D9D"/>
    <w:rsid w:val="00701DD9"/>
    <w:rsid w:val="0070279F"/>
    <w:rsid w:val="0070345D"/>
    <w:rsid w:val="00704B88"/>
    <w:rsid w:val="00704C76"/>
    <w:rsid w:val="007072C3"/>
    <w:rsid w:val="0071218B"/>
    <w:rsid w:val="00713661"/>
    <w:rsid w:val="0071397C"/>
    <w:rsid w:val="00713C08"/>
    <w:rsid w:val="00714035"/>
    <w:rsid w:val="007143E8"/>
    <w:rsid w:val="007147EB"/>
    <w:rsid w:val="00714A83"/>
    <w:rsid w:val="00714C63"/>
    <w:rsid w:val="00716BEE"/>
    <w:rsid w:val="00720332"/>
    <w:rsid w:val="0072074B"/>
    <w:rsid w:val="0072084A"/>
    <w:rsid w:val="00721965"/>
    <w:rsid w:val="007228C1"/>
    <w:rsid w:val="007252DE"/>
    <w:rsid w:val="00726C3D"/>
    <w:rsid w:val="0072716A"/>
    <w:rsid w:val="00727246"/>
    <w:rsid w:val="00730E24"/>
    <w:rsid w:val="00731650"/>
    <w:rsid w:val="007324F4"/>
    <w:rsid w:val="00732C2F"/>
    <w:rsid w:val="007340F6"/>
    <w:rsid w:val="00735B3E"/>
    <w:rsid w:val="00741E0D"/>
    <w:rsid w:val="00742DBE"/>
    <w:rsid w:val="00745A0F"/>
    <w:rsid w:val="00746534"/>
    <w:rsid w:val="00747CC7"/>
    <w:rsid w:val="007519FB"/>
    <w:rsid w:val="00751DF9"/>
    <w:rsid w:val="007525A2"/>
    <w:rsid w:val="007556DF"/>
    <w:rsid w:val="007576F6"/>
    <w:rsid w:val="00761FDB"/>
    <w:rsid w:val="007621DC"/>
    <w:rsid w:val="007629A7"/>
    <w:rsid w:val="00763464"/>
    <w:rsid w:val="00764761"/>
    <w:rsid w:val="00765316"/>
    <w:rsid w:val="007656AB"/>
    <w:rsid w:val="00766330"/>
    <w:rsid w:val="00766F1F"/>
    <w:rsid w:val="00770180"/>
    <w:rsid w:val="0077232B"/>
    <w:rsid w:val="00773B5F"/>
    <w:rsid w:val="0078012A"/>
    <w:rsid w:val="00780555"/>
    <w:rsid w:val="007821C1"/>
    <w:rsid w:val="0078481A"/>
    <w:rsid w:val="00785EE9"/>
    <w:rsid w:val="007861AA"/>
    <w:rsid w:val="00790642"/>
    <w:rsid w:val="00790BDE"/>
    <w:rsid w:val="007919E4"/>
    <w:rsid w:val="00793D4C"/>
    <w:rsid w:val="007975BE"/>
    <w:rsid w:val="00797859"/>
    <w:rsid w:val="007A06D2"/>
    <w:rsid w:val="007A28C5"/>
    <w:rsid w:val="007A2E18"/>
    <w:rsid w:val="007A3DEC"/>
    <w:rsid w:val="007A4B3C"/>
    <w:rsid w:val="007A526B"/>
    <w:rsid w:val="007A65CB"/>
    <w:rsid w:val="007A7EDE"/>
    <w:rsid w:val="007B1B33"/>
    <w:rsid w:val="007B251E"/>
    <w:rsid w:val="007B2CE8"/>
    <w:rsid w:val="007B3791"/>
    <w:rsid w:val="007B4303"/>
    <w:rsid w:val="007B4947"/>
    <w:rsid w:val="007B59CA"/>
    <w:rsid w:val="007B5C06"/>
    <w:rsid w:val="007B74B2"/>
    <w:rsid w:val="007B7BD7"/>
    <w:rsid w:val="007C09D7"/>
    <w:rsid w:val="007C0ADF"/>
    <w:rsid w:val="007C480B"/>
    <w:rsid w:val="007C4A5A"/>
    <w:rsid w:val="007C6F09"/>
    <w:rsid w:val="007C7A3E"/>
    <w:rsid w:val="007D1AE1"/>
    <w:rsid w:val="007D225E"/>
    <w:rsid w:val="007D2C34"/>
    <w:rsid w:val="007D722A"/>
    <w:rsid w:val="007D74CD"/>
    <w:rsid w:val="007E085B"/>
    <w:rsid w:val="007E1E9C"/>
    <w:rsid w:val="007E32C0"/>
    <w:rsid w:val="007E4872"/>
    <w:rsid w:val="007E5609"/>
    <w:rsid w:val="007E730D"/>
    <w:rsid w:val="007F1D8C"/>
    <w:rsid w:val="007F3575"/>
    <w:rsid w:val="007F6825"/>
    <w:rsid w:val="00800B2B"/>
    <w:rsid w:val="00801B4E"/>
    <w:rsid w:val="00801CD2"/>
    <w:rsid w:val="0080220D"/>
    <w:rsid w:val="008026F2"/>
    <w:rsid w:val="00806E82"/>
    <w:rsid w:val="00810E59"/>
    <w:rsid w:val="00810FAA"/>
    <w:rsid w:val="0081128C"/>
    <w:rsid w:val="00811EFE"/>
    <w:rsid w:val="00812A76"/>
    <w:rsid w:val="0081341B"/>
    <w:rsid w:val="008145B0"/>
    <w:rsid w:val="00815FE0"/>
    <w:rsid w:val="00816491"/>
    <w:rsid w:val="0081721C"/>
    <w:rsid w:val="00820506"/>
    <w:rsid w:val="00820557"/>
    <w:rsid w:val="0082170D"/>
    <w:rsid w:val="00821B4D"/>
    <w:rsid w:val="00821BF2"/>
    <w:rsid w:val="00822257"/>
    <w:rsid w:val="008222F5"/>
    <w:rsid w:val="00824697"/>
    <w:rsid w:val="00831734"/>
    <w:rsid w:val="00832DB3"/>
    <w:rsid w:val="00833056"/>
    <w:rsid w:val="0083360F"/>
    <w:rsid w:val="0083681A"/>
    <w:rsid w:val="00836B12"/>
    <w:rsid w:val="00841045"/>
    <w:rsid w:val="00843832"/>
    <w:rsid w:val="00844F88"/>
    <w:rsid w:val="00846910"/>
    <w:rsid w:val="00847008"/>
    <w:rsid w:val="00850EAF"/>
    <w:rsid w:val="00853C61"/>
    <w:rsid w:val="00854401"/>
    <w:rsid w:val="00854801"/>
    <w:rsid w:val="00855C74"/>
    <w:rsid w:val="0085799C"/>
    <w:rsid w:val="00857AE6"/>
    <w:rsid w:val="00863659"/>
    <w:rsid w:val="00864B90"/>
    <w:rsid w:val="00866067"/>
    <w:rsid w:val="008672E1"/>
    <w:rsid w:val="008722A6"/>
    <w:rsid w:val="00872539"/>
    <w:rsid w:val="00872868"/>
    <w:rsid w:val="00873B50"/>
    <w:rsid w:val="008744C4"/>
    <w:rsid w:val="0087497D"/>
    <w:rsid w:val="00876D24"/>
    <w:rsid w:val="00876F7B"/>
    <w:rsid w:val="008772AA"/>
    <w:rsid w:val="00881657"/>
    <w:rsid w:val="00883561"/>
    <w:rsid w:val="008853E2"/>
    <w:rsid w:val="0088553D"/>
    <w:rsid w:val="00887643"/>
    <w:rsid w:val="00887BED"/>
    <w:rsid w:val="00890B65"/>
    <w:rsid w:val="00891453"/>
    <w:rsid w:val="00891F5B"/>
    <w:rsid w:val="00894FFB"/>
    <w:rsid w:val="00895754"/>
    <w:rsid w:val="008963C7"/>
    <w:rsid w:val="00896757"/>
    <w:rsid w:val="008A0C0F"/>
    <w:rsid w:val="008A1BB8"/>
    <w:rsid w:val="008A3C58"/>
    <w:rsid w:val="008A3F3E"/>
    <w:rsid w:val="008A4A14"/>
    <w:rsid w:val="008A5046"/>
    <w:rsid w:val="008A6068"/>
    <w:rsid w:val="008A67A6"/>
    <w:rsid w:val="008A67CE"/>
    <w:rsid w:val="008A7832"/>
    <w:rsid w:val="008A7C96"/>
    <w:rsid w:val="008B21E3"/>
    <w:rsid w:val="008B28ED"/>
    <w:rsid w:val="008B39E4"/>
    <w:rsid w:val="008B7D5D"/>
    <w:rsid w:val="008C04CA"/>
    <w:rsid w:val="008C2944"/>
    <w:rsid w:val="008C38CB"/>
    <w:rsid w:val="008C4551"/>
    <w:rsid w:val="008C51AF"/>
    <w:rsid w:val="008C5C7A"/>
    <w:rsid w:val="008C795C"/>
    <w:rsid w:val="008C7F9F"/>
    <w:rsid w:val="008D0314"/>
    <w:rsid w:val="008D19B3"/>
    <w:rsid w:val="008D367B"/>
    <w:rsid w:val="008D40A3"/>
    <w:rsid w:val="008D40F9"/>
    <w:rsid w:val="008D4607"/>
    <w:rsid w:val="008D4FEF"/>
    <w:rsid w:val="008E0A52"/>
    <w:rsid w:val="008E1916"/>
    <w:rsid w:val="008E329C"/>
    <w:rsid w:val="008E4FD2"/>
    <w:rsid w:val="008E72F7"/>
    <w:rsid w:val="008F009F"/>
    <w:rsid w:val="008F1B0D"/>
    <w:rsid w:val="008F4828"/>
    <w:rsid w:val="008F4D1A"/>
    <w:rsid w:val="008F5AF2"/>
    <w:rsid w:val="00900F9B"/>
    <w:rsid w:val="009012D4"/>
    <w:rsid w:val="00902F25"/>
    <w:rsid w:val="00905FF1"/>
    <w:rsid w:val="00906EE3"/>
    <w:rsid w:val="0090776B"/>
    <w:rsid w:val="00907CE0"/>
    <w:rsid w:val="00907E00"/>
    <w:rsid w:val="009131AF"/>
    <w:rsid w:val="00914762"/>
    <w:rsid w:val="00915BB2"/>
    <w:rsid w:val="00917068"/>
    <w:rsid w:val="009172EB"/>
    <w:rsid w:val="00920582"/>
    <w:rsid w:val="00921781"/>
    <w:rsid w:val="00922F63"/>
    <w:rsid w:val="0092368E"/>
    <w:rsid w:val="0092557E"/>
    <w:rsid w:val="00931388"/>
    <w:rsid w:val="00931A60"/>
    <w:rsid w:val="00931AA4"/>
    <w:rsid w:val="0093214A"/>
    <w:rsid w:val="00932927"/>
    <w:rsid w:val="00934E51"/>
    <w:rsid w:val="00935009"/>
    <w:rsid w:val="00941B60"/>
    <w:rsid w:val="00942015"/>
    <w:rsid w:val="00942F2C"/>
    <w:rsid w:val="00942F85"/>
    <w:rsid w:val="009432AC"/>
    <w:rsid w:val="009448A3"/>
    <w:rsid w:val="00946517"/>
    <w:rsid w:val="00946F4C"/>
    <w:rsid w:val="00955169"/>
    <w:rsid w:val="0095624C"/>
    <w:rsid w:val="00957CC6"/>
    <w:rsid w:val="009601E8"/>
    <w:rsid w:val="009607E4"/>
    <w:rsid w:val="009609DD"/>
    <w:rsid w:val="0096388F"/>
    <w:rsid w:val="00964EFC"/>
    <w:rsid w:val="00972153"/>
    <w:rsid w:val="00973200"/>
    <w:rsid w:val="0097679D"/>
    <w:rsid w:val="00976F67"/>
    <w:rsid w:val="009820A2"/>
    <w:rsid w:val="00982521"/>
    <w:rsid w:val="00982FD8"/>
    <w:rsid w:val="00983155"/>
    <w:rsid w:val="00983B08"/>
    <w:rsid w:val="0098415F"/>
    <w:rsid w:val="00984A2D"/>
    <w:rsid w:val="009855CB"/>
    <w:rsid w:val="00986BE2"/>
    <w:rsid w:val="0098781A"/>
    <w:rsid w:val="00987DD8"/>
    <w:rsid w:val="00990308"/>
    <w:rsid w:val="00991A5D"/>
    <w:rsid w:val="00991E37"/>
    <w:rsid w:val="00993C4E"/>
    <w:rsid w:val="009959DE"/>
    <w:rsid w:val="0099648D"/>
    <w:rsid w:val="0099687D"/>
    <w:rsid w:val="0099767C"/>
    <w:rsid w:val="00997945"/>
    <w:rsid w:val="009A0653"/>
    <w:rsid w:val="009A196A"/>
    <w:rsid w:val="009A203E"/>
    <w:rsid w:val="009A21CD"/>
    <w:rsid w:val="009A28A2"/>
    <w:rsid w:val="009A446D"/>
    <w:rsid w:val="009A6B19"/>
    <w:rsid w:val="009A77CB"/>
    <w:rsid w:val="009B1808"/>
    <w:rsid w:val="009B2FAC"/>
    <w:rsid w:val="009B4D85"/>
    <w:rsid w:val="009B521C"/>
    <w:rsid w:val="009B616D"/>
    <w:rsid w:val="009B762D"/>
    <w:rsid w:val="009C0CC7"/>
    <w:rsid w:val="009C0FD0"/>
    <w:rsid w:val="009C1045"/>
    <w:rsid w:val="009C109D"/>
    <w:rsid w:val="009C50B6"/>
    <w:rsid w:val="009C5B5B"/>
    <w:rsid w:val="009C5E10"/>
    <w:rsid w:val="009C60CC"/>
    <w:rsid w:val="009C6273"/>
    <w:rsid w:val="009C7C95"/>
    <w:rsid w:val="009D02FE"/>
    <w:rsid w:val="009D09F4"/>
    <w:rsid w:val="009D1CAA"/>
    <w:rsid w:val="009D248C"/>
    <w:rsid w:val="009D38EA"/>
    <w:rsid w:val="009D45FE"/>
    <w:rsid w:val="009E0A56"/>
    <w:rsid w:val="009E33D3"/>
    <w:rsid w:val="009E36FD"/>
    <w:rsid w:val="009E3D50"/>
    <w:rsid w:val="009E7CAA"/>
    <w:rsid w:val="009F041D"/>
    <w:rsid w:val="009F107B"/>
    <w:rsid w:val="009F420D"/>
    <w:rsid w:val="009F42CB"/>
    <w:rsid w:val="009F6305"/>
    <w:rsid w:val="009F7DB0"/>
    <w:rsid w:val="00A0032A"/>
    <w:rsid w:val="00A00FD9"/>
    <w:rsid w:val="00A01FF4"/>
    <w:rsid w:val="00A02A15"/>
    <w:rsid w:val="00A03129"/>
    <w:rsid w:val="00A03F3E"/>
    <w:rsid w:val="00A054C5"/>
    <w:rsid w:val="00A06B28"/>
    <w:rsid w:val="00A0765E"/>
    <w:rsid w:val="00A107FB"/>
    <w:rsid w:val="00A10C52"/>
    <w:rsid w:val="00A1107D"/>
    <w:rsid w:val="00A11175"/>
    <w:rsid w:val="00A17481"/>
    <w:rsid w:val="00A2174A"/>
    <w:rsid w:val="00A217F4"/>
    <w:rsid w:val="00A22AB2"/>
    <w:rsid w:val="00A23553"/>
    <w:rsid w:val="00A236B7"/>
    <w:rsid w:val="00A25DEB"/>
    <w:rsid w:val="00A27315"/>
    <w:rsid w:val="00A33FF2"/>
    <w:rsid w:val="00A36062"/>
    <w:rsid w:val="00A360F5"/>
    <w:rsid w:val="00A36CDA"/>
    <w:rsid w:val="00A40C1C"/>
    <w:rsid w:val="00A419EB"/>
    <w:rsid w:val="00A4202C"/>
    <w:rsid w:val="00A42B5E"/>
    <w:rsid w:val="00A43370"/>
    <w:rsid w:val="00A435FE"/>
    <w:rsid w:val="00A44E1E"/>
    <w:rsid w:val="00A464AE"/>
    <w:rsid w:val="00A46D35"/>
    <w:rsid w:val="00A47102"/>
    <w:rsid w:val="00A52509"/>
    <w:rsid w:val="00A558B8"/>
    <w:rsid w:val="00A55E52"/>
    <w:rsid w:val="00A56208"/>
    <w:rsid w:val="00A570A4"/>
    <w:rsid w:val="00A5721F"/>
    <w:rsid w:val="00A57C48"/>
    <w:rsid w:val="00A62305"/>
    <w:rsid w:val="00A63FE2"/>
    <w:rsid w:val="00A64300"/>
    <w:rsid w:val="00A6502F"/>
    <w:rsid w:val="00A65254"/>
    <w:rsid w:val="00A655CB"/>
    <w:rsid w:val="00A6672B"/>
    <w:rsid w:val="00A66C2C"/>
    <w:rsid w:val="00A6745B"/>
    <w:rsid w:val="00A70EAC"/>
    <w:rsid w:val="00A7235D"/>
    <w:rsid w:val="00A7313A"/>
    <w:rsid w:val="00A73AE3"/>
    <w:rsid w:val="00A75283"/>
    <w:rsid w:val="00A76895"/>
    <w:rsid w:val="00A7780C"/>
    <w:rsid w:val="00A8169C"/>
    <w:rsid w:val="00A8401B"/>
    <w:rsid w:val="00A94524"/>
    <w:rsid w:val="00A94554"/>
    <w:rsid w:val="00A964D4"/>
    <w:rsid w:val="00AA0EE5"/>
    <w:rsid w:val="00AA13A3"/>
    <w:rsid w:val="00AA1B9F"/>
    <w:rsid w:val="00AA2050"/>
    <w:rsid w:val="00AA31E6"/>
    <w:rsid w:val="00AA4692"/>
    <w:rsid w:val="00AA5599"/>
    <w:rsid w:val="00AA5F69"/>
    <w:rsid w:val="00AA6280"/>
    <w:rsid w:val="00AA729B"/>
    <w:rsid w:val="00AB073E"/>
    <w:rsid w:val="00AB2E54"/>
    <w:rsid w:val="00AB44A6"/>
    <w:rsid w:val="00AB4950"/>
    <w:rsid w:val="00AC1315"/>
    <w:rsid w:val="00AC2BE1"/>
    <w:rsid w:val="00AC43D9"/>
    <w:rsid w:val="00AC6DDB"/>
    <w:rsid w:val="00AC74AC"/>
    <w:rsid w:val="00AC768D"/>
    <w:rsid w:val="00AD14AB"/>
    <w:rsid w:val="00AD1968"/>
    <w:rsid w:val="00AD2247"/>
    <w:rsid w:val="00AD3F4A"/>
    <w:rsid w:val="00AD62FC"/>
    <w:rsid w:val="00AD6F28"/>
    <w:rsid w:val="00AD6FB1"/>
    <w:rsid w:val="00AD790F"/>
    <w:rsid w:val="00AE1B7B"/>
    <w:rsid w:val="00AE2929"/>
    <w:rsid w:val="00AE3CC5"/>
    <w:rsid w:val="00AE7247"/>
    <w:rsid w:val="00AE7DD5"/>
    <w:rsid w:val="00AF05E4"/>
    <w:rsid w:val="00AF4260"/>
    <w:rsid w:val="00AF667A"/>
    <w:rsid w:val="00AF6748"/>
    <w:rsid w:val="00AF6A78"/>
    <w:rsid w:val="00B02413"/>
    <w:rsid w:val="00B02E75"/>
    <w:rsid w:val="00B04BDA"/>
    <w:rsid w:val="00B052C4"/>
    <w:rsid w:val="00B05CA9"/>
    <w:rsid w:val="00B06C5D"/>
    <w:rsid w:val="00B06D08"/>
    <w:rsid w:val="00B07CB8"/>
    <w:rsid w:val="00B109AA"/>
    <w:rsid w:val="00B10A23"/>
    <w:rsid w:val="00B141E1"/>
    <w:rsid w:val="00B161BA"/>
    <w:rsid w:val="00B16560"/>
    <w:rsid w:val="00B201B5"/>
    <w:rsid w:val="00B2046D"/>
    <w:rsid w:val="00B21703"/>
    <w:rsid w:val="00B222D9"/>
    <w:rsid w:val="00B22392"/>
    <w:rsid w:val="00B24748"/>
    <w:rsid w:val="00B25E67"/>
    <w:rsid w:val="00B31F18"/>
    <w:rsid w:val="00B32685"/>
    <w:rsid w:val="00B32A2F"/>
    <w:rsid w:val="00B33420"/>
    <w:rsid w:val="00B33562"/>
    <w:rsid w:val="00B337C9"/>
    <w:rsid w:val="00B351E5"/>
    <w:rsid w:val="00B35651"/>
    <w:rsid w:val="00B35EC2"/>
    <w:rsid w:val="00B3670F"/>
    <w:rsid w:val="00B414D5"/>
    <w:rsid w:val="00B42AAA"/>
    <w:rsid w:val="00B45FC7"/>
    <w:rsid w:val="00B47873"/>
    <w:rsid w:val="00B47B61"/>
    <w:rsid w:val="00B5033E"/>
    <w:rsid w:val="00B506D8"/>
    <w:rsid w:val="00B53A51"/>
    <w:rsid w:val="00B547AF"/>
    <w:rsid w:val="00B55FE7"/>
    <w:rsid w:val="00B6067A"/>
    <w:rsid w:val="00B60AE7"/>
    <w:rsid w:val="00B615B7"/>
    <w:rsid w:val="00B63BD0"/>
    <w:rsid w:val="00B6482B"/>
    <w:rsid w:val="00B73681"/>
    <w:rsid w:val="00B80109"/>
    <w:rsid w:val="00B80E37"/>
    <w:rsid w:val="00B80ED8"/>
    <w:rsid w:val="00B8114A"/>
    <w:rsid w:val="00B82231"/>
    <w:rsid w:val="00B8279F"/>
    <w:rsid w:val="00B82877"/>
    <w:rsid w:val="00B82FA6"/>
    <w:rsid w:val="00B90C25"/>
    <w:rsid w:val="00B90F7F"/>
    <w:rsid w:val="00B91371"/>
    <w:rsid w:val="00B913DC"/>
    <w:rsid w:val="00B917E1"/>
    <w:rsid w:val="00B9373B"/>
    <w:rsid w:val="00B94014"/>
    <w:rsid w:val="00B958D6"/>
    <w:rsid w:val="00B978C9"/>
    <w:rsid w:val="00BA276E"/>
    <w:rsid w:val="00BA2DE1"/>
    <w:rsid w:val="00BA3FF4"/>
    <w:rsid w:val="00BA484A"/>
    <w:rsid w:val="00BA5C9F"/>
    <w:rsid w:val="00BA7962"/>
    <w:rsid w:val="00BA7C4F"/>
    <w:rsid w:val="00BB035A"/>
    <w:rsid w:val="00BB16E3"/>
    <w:rsid w:val="00BB1C3E"/>
    <w:rsid w:val="00BB21AE"/>
    <w:rsid w:val="00BB306F"/>
    <w:rsid w:val="00BB5A6E"/>
    <w:rsid w:val="00BB5BDB"/>
    <w:rsid w:val="00BC0D06"/>
    <w:rsid w:val="00BC38EA"/>
    <w:rsid w:val="00BC457E"/>
    <w:rsid w:val="00BC6B9B"/>
    <w:rsid w:val="00BC7646"/>
    <w:rsid w:val="00BD1642"/>
    <w:rsid w:val="00BD4592"/>
    <w:rsid w:val="00BD5485"/>
    <w:rsid w:val="00BD5F0F"/>
    <w:rsid w:val="00BD6975"/>
    <w:rsid w:val="00BE0E30"/>
    <w:rsid w:val="00BE23C0"/>
    <w:rsid w:val="00BE2576"/>
    <w:rsid w:val="00BE2AE1"/>
    <w:rsid w:val="00BE46B6"/>
    <w:rsid w:val="00BE4FB0"/>
    <w:rsid w:val="00BE75EA"/>
    <w:rsid w:val="00BE7921"/>
    <w:rsid w:val="00BE7EAC"/>
    <w:rsid w:val="00BE7EFC"/>
    <w:rsid w:val="00BF0A8B"/>
    <w:rsid w:val="00BF1FD3"/>
    <w:rsid w:val="00BF2B11"/>
    <w:rsid w:val="00BF3693"/>
    <w:rsid w:val="00BF5054"/>
    <w:rsid w:val="00BF51A7"/>
    <w:rsid w:val="00BF629B"/>
    <w:rsid w:val="00BF6363"/>
    <w:rsid w:val="00C02473"/>
    <w:rsid w:val="00C04246"/>
    <w:rsid w:val="00C10799"/>
    <w:rsid w:val="00C11FB2"/>
    <w:rsid w:val="00C12B7B"/>
    <w:rsid w:val="00C13ECD"/>
    <w:rsid w:val="00C175E1"/>
    <w:rsid w:val="00C177EF"/>
    <w:rsid w:val="00C2288A"/>
    <w:rsid w:val="00C2290F"/>
    <w:rsid w:val="00C23924"/>
    <w:rsid w:val="00C252D7"/>
    <w:rsid w:val="00C3594B"/>
    <w:rsid w:val="00C35CFC"/>
    <w:rsid w:val="00C366E9"/>
    <w:rsid w:val="00C366EC"/>
    <w:rsid w:val="00C3700E"/>
    <w:rsid w:val="00C378A2"/>
    <w:rsid w:val="00C40E74"/>
    <w:rsid w:val="00C41573"/>
    <w:rsid w:val="00C4447C"/>
    <w:rsid w:val="00C444C2"/>
    <w:rsid w:val="00C444FD"/>
    <w:rsid w:val="00C44AFF"/>
    <w:rsid w:val="00C4551D"/>
    <w:rsid w:val="00C4598D"/>
    <w:rsid w:val="00C460E6"/>
    <w:rsid w:val="00C513F5"/>
    <w:rsid w:val="00C52945"/>
    <w:rsid w:val="00C52C85"/>
    <w:rsid w:val="00C5322E"/>
    <w:rsid w:val="00C537C7"/>
    <w:rsid w:val="00C538B5"/>
    <w:rsid w:val="00C546B3"/>
    <w:rsid w:val="00C56EDB"/>
    <w:rsid w:val="00C619A5"/>
    <w:rsid w:val="00C63938"/>
    <w:rsid w:val="00C63971"/>
    <w:rsid w:val="00C65932"/>
    <w:rsid w:val="00C65D5A"/>
    <w:rsid w:val="00C6627F"/>
    <w:rsid w:val="00C66355"/>
    <w:rsid w:val="00C67DAB"/>
    <w:rsid w:val="00C7068D"/>
    <w:rsid w:val="00C70F1C"/>
    <w:rsid w:val="00C710C9"/>
    <w:rsid w:val="00C72503"/>
    <w:rsid w:val="00C72D96"/>
    <w:rsid w:val="00C72DC0"/>
    <w:rsid w:val="00C73BDF"/>
    <w:rsid w:val="00C74516"/>
    <w:rsid w:val="00C74543"/>
    <w:rsid w:val="00C76CA1"/>
    <w:rsid w:val="00C8024D"/>
    <w:rsid w:val="00C839D7"/>
    <w:rsid w:val="00C839E0"/>
    <w:rsid w:val="00C84BA2"/>
    <w:rsid w:val="00C876FB"/>
    <w:rsid w:val="00C9250D"/>
    <w:rsid w:val="00C925CC"/>
    <w:rsid w:val="00C92848"/>
    <w:rsid w:val="00C92A70"/>
    <w:rsid w:val="00C92B68"/>
    <w:rsid w:val="00C92F2C"/>
    <w:rsid w:val="00C9442B"/>
    <w:rsid w:val="00C950AC"/>
    <w:rsid w:val="00C95B47"/>
    <w:rsid w:val="00C97666"/>
    <w:rsid w:val="00C9773A"/>
    <w:rsid w:val="00CA24EC"/>
    <w:rsid w:val="00CA2A13"/>
    <w:rsid w:val="00CA3928"/>
    <w:rsid w:val="00CA3D94"/>
    <w:rsid w:val="00CA5852"/>
    <w:rsid w:val="00CA6512"/>
    <w:rsid w:val="00CB0EDB"/>
    <w:rsid w:val="00CB116B"/>
    <w:rsid w:val="00CB169C"/>
    <w:rsid w:val="00CB207A"/>
    <w:rsid w:val="00CB219A"/>
    <w:rsid w:val="00CB273A"/>
    <w:rsid w:val="00CB2C8B"/>
    <w:rsid w:val="00CB3367"/>
    <w:rsid w:val="00CB34DB"/>
    <w:rsid w:val="00CB3E3C"/>
    <w:rsid w:val="00CB694A"/>
    <w:rsid w:val="00CB6B59"/>
    <w:rsid w:val="00CC0C02"/>
    <w:rsid w:val="00CC5FD0"/>
    <w:rsid w:val="00CC701B"/>
    <w:rsid w:val="00CC715A"/>
    <w:rsid w:val="00CD15EB"/>
    <w:rsid w:val="00CD2AE5"/>
    <w:rsid w:val="00CD7F7A"/>
    <w:rsid w:val="00CE2225"/>
    <w:rsid w:val="00CE358F"/>
    <w:rsid w:val="00CE3ACE"/>
    <w:rsid w:val="00CE3C8B"/>
    <w:rsid w:val="00CE50E5"/>
    <w:rsid w:val="00CF10DC"/>
    <w:rsid w:val="00CF27AC"/>
    <w:rsid w:val="00CF2EFF"/>
    <w:rsid w:val="00CF4377"/>
    <w:rsid w:val="00CF6BA2"/>
    <w:rsid w:val="00CF7546"/>
    <w:rsid w:val="00D003F2"/>
    <w:rsid w:val="00D026BF"/>
    <w:rsid w:val="00D041F5"/>
    <w:rsid w:val="00D05B0D"/>
    <w:rsid w:val="00D0798F"/>
    <w:rsid w:val="00D1181E"/>
    <w:rsid w:val="00D11891"/>
    <w:rsid w:val="00D11A79"/>
    <w:rsid w:val="00D1248C"/>
    <w:rsid w:val="00D126C1"/>
    <w:rsid w:val="00D12AE0"/>
    <w:rsid w:val="00D12F23"/>
    <w:rsid w:val="00D12F8A"/>
    <w:rsid w:val="00D13D73"/>
    <w:rsid w:val="00D13F53"/>
    <w:rsid w:val="00D14380"/>
    <w:rsid w:val="00D157E1"/>
    <w:rsid w:val="00D20E07"/>
    <w:rsid w:val="00D21F4B"/>
    <w:rsid w:val="00D238FC"/>
    <w:rsid w:val="00D26325"/>
    <w:rsid w:val="00D30920"/>
    <w:rsid w:val="00D31194"/>
    <w:rsid w:val="00D312F9"/>
    <w:rsid w:val="00D3594A"/>
    <w:rsid w:val="00D37376"/>
    <w:rsid w:val="00D375AC"/>
    <w:rsid w:val="00D40571"/>
    <w:rsid w:val="00D43EB6"/>
    <w:rsid w:val="00D441DF"/>
    <w:rsid w:val="00D468CB"/>
    <w:rsid w:val="00D46A22"/>
    <w:rsid w:val="00D50412"/>
    <w:rsid w:val="00D52146"/>
    <w:rsid w:val="00D53622"/>
    <w:rsid w:val="00D53796"/>
    <w:rsid w:val="00D55475"/>
    <w:rsid w:val="00D55CBC"/>
    <w:rsid w:val="00D56435"/>
    <w:rsid w:val="00D61A87"/>
    <w:rsid w:val="00D64E0C"/>
    <w:rsid w:val="00D654B7"/>
    <w:rsid w:val="00D663A2"/>
    <w:rsid w:val="00D75918"/>
    <w:rsid w:val="00D75F32"/>
    <w:rsid w:val="00D76620"/>
    <w:rsid w:val="00D80552"/>
    <w:rsid w:val="00D805A5"/>
    <w:rsid w:val="00D80F01"/>
    <w:rsid w:val="00D81241"/>
    <w:rsid w:val="00D843AF"/>
    <w:rsid w:val="00D8577A"/>
    <w:rsid w:val="00D85B85"/>
    <w:rsid w:val="00D86551"/>
    <w:rsid w:val="00D90505"/>
    <w:rsid w:val="00D90602"/>
    <w:rsid w:val="00D90741"/>
    <w:rsid w:val="00D91E5B"/>
    <w:rsid w:val="00D92120"/>
    <w:rsid w:val="00D938F5"/>
    <w:rsid w:val="00D94792"/>
    <w:rsid w:val="00D95016"/>
    <w:rsid w:val="00D95C22"/>
    <w:rsid w:val="00D96929"/>
    <w:rsid w:val="00D96E1B"/>
    <w:rsid w:val="00DA0CB0"/>
    <w:rsid w:val="00DA0F95"/>
    <w:rsid w:val="00DA1642"/>
    <w:rsid w:val="00DA3A7A"/>
    <w:rsid w:val="00DA43AB"/>
    <w:rsid w:val="00DA59FF"/>
    <w:rsid w:val="00DA5ECC"/>
    <w:rsid w:val="00DA6ADF"/>
    <w:rsid w:val="00DA6EC6"/>
    <w:rsid w:val="00DA731D"/>
    <w:rsid w:val="00DB24AB"/>
    <w:rsid w:val="00DB2DC1"/>
    <w:rsid w:val="00DB2F60"/>
    <w:rsid w:val="00DC01E2"/>
    <w:rsid w:val="00DC1CB6"/>
    <w:rsid w:val="00DC3749"/>
    <w:rsid w:val="00DC515A"/>
    <w:rsid w:val="00DC72BE"/>
    <w:rsid w:val="00DD19CD"/>
    <w:rsid w:val="00DD5405"/>
    <w:rsid w:val="00DD7AC7"/>
    <w:rsid w:val="00DD7DEE"/>
    <w:rsid w:val="00DE01B3"/>
    <w:rsid w:val="00DE2E28"/>
    <w:rsid w:val="00DE2F6A"/>
    <w:rsid w:val="00DE3617"/>
    <w:rsid w:val="00DE539D"/>
    <w:rsid w:val="00DE7A98"/>
    <w:rsid w:val="00DF0EA9"/>
    <w:rsid w:val="00DF2418"/>
    <w:rsid w:val="00DF603C"/>
    <w:rsid w:val="00DF73B4"/>
    <w:rsid w:val="00DF7E74"/>
    <w:rsid w:val="00E04741"/>
    <w:rsid w:val="00E04759"/>
    <w:rsid w:val="00E04FAB"/>
    <w:rsid w:val="00E05E33"/>
    <w:rsid w:val="00E066C8"/>
    <w:rsid w:val="00E07647"/>
    <w:rsid w:val="00E10056"/>
    <w:rsid w:val="00E105B2"/>
    <w:rsid w:val="00E12471"/>
    <w:rsid w:val="00E131E7"/>
    <w:rsid w:val="00E14BCF"/>
    <w:rsid w:val="00E151F2"/>
    <w:rsid w:val="00E16259"/>
    <w:rsid w:val="00E16568"/>
    <w:rsid w:val="00E17120"/>
    <w:rsid w:val="00E2149F"/>
    <w:rsid w:val="00E2329E"/>
    <w:rsid w:val="00E23601"/>
    <w:rsid w:val="00E272F5"/>
    <w:rsid w:val="00E2792F"/>
    <w:rsid w:val="00E3057E"/>
    <w:rsid w:val="00E3274A"/>
    <w:rsid w:val="00E33705"/>
    <w:rsid w:val="00E34413"/>
    <w:rsid w:val="00E3551C"/>
    <w:rsid w:val="00E37064"/>
    <w:rsid w:val="00E37856"/>
    <w:rsid w:val="00E40E0D"/>
    <w:rsid w:val="00E42425"/>
    <w:rsid w:val="00E42F59"/>
    <w:rsid w:val="00E4519F"/>
    <w:rsid w:val="00E46CB5"/>
    <w:rsid w:val="00E46FC3"/>
    <w:rsid w:val="00E47771"/>
    <w:rsid w:val="00E51752"/>
    <w:rsid w:val="00E53961"/>
    <w:rsid w:val="00E54CEB"/>
    <w:rsid w:val="00E54F1E"/>
    <w:rsid w:val="00E55735"/>
    <w:rsid w:val="00E56939"/>
    <w:rsid w:val="00E601BF"/>
    <w:rsid w:val="00E61D50"/>
    <w:rsid w:val="00E644A6"/>
    <w:rsid w:val="00E66621"/>
    <w:rsid w:val="00E666B4"/>
    <w:rsid w:val="00E67D84"/>
    <w:rsid w:val="00E7034E"/>
    <w:rsid w:val="00E72417"/>
    <w:rsid w:val="00E73DC7"/>
    <w:rsid w:val="00E7430F"/>
    <w:rsid w:val="00E7466C"/>
    <w:rsid w:val="00E76E39"/>
    <w:rsid w:val="00E8146B"/>
    <w:rsid w:val="00E81CE6"/>
    <w:rsid w:val="00E83F82"/>
    <w:rsid w:val="00E84819"/>
    <w:rsid w:val="00E854A5"/>
    <w:rsid w:val="00E859AB"/>
    <w:rsid w:val="00E86457"/>
    <w:rsid w:val="00E87664"/>
    <w:rsid w:val="00E90637"/>
    <w:rsid w:val="00E9284D"/>
    <w:rsid w:val="00E932C2"/>
    <w:rsid w:val="00E94478"/>
    <w:rsid w:val="00E945BF"/>
    <w:rsid w:val="00E94D50"/>
    <w:rsid w:val="00E95CF3"/>
    <w:rsid w:val="00E9615C"/>
    <w:rsid w:val="00E969F3"/>
    <w:rsid w:val="00E97CEF"/>
    <w:rsid w:val="00EA0552"/>
    <w:rsid w:val="00EA220E"/>
    <w:rsid w:val="00EA54BE"/>
    <w:rsid w:val="00EB004B"/>
    <w:rsid w:val="00EB05D9"/>
    <w:rsid w:val="00EB0B1D"/>
    <w:rsid w:val="00EB1A99"/>
    <w:rsid w:val="00EB204A"/>
    <w:rsid w:val="00EB3525"/>
    <w:rsid w:val="00EB3771"/>
    <w:rsid w:val="00EC0099"/>
    <w:rsid w:val="00EC147C"/>
    <w:rsid w:val="00EC1EC6"/>
    <w:rsid w:val="00EC29F6"/>
    <w:rsid w:val="00EC2ABA"/>
    <w:rsid w:val="00EC5EEA"/>
    <w:rsid w:val="00EC5F52"/>
    <w:rsid w:val="00EC60C3"/>
    <w:rsid w:val="00EC68C8"/>
    <w:rsid w:val="00EC7FDA"/>
    <w:rsid w:val="00ED2335"/>
    <w:rsid w:val="00ED7855"/>
    <w:rsid w:val="00EE204A"/>
    <w:rsid w:val="00EE2AFE"/>
    <w:rsid w:val="00EE3E12"/>
    <w:rsid w:val="00EE401D"/>
    <w:rsid w:val="00EE48A2"/>
    <w:rsid w:val="00EE57CB"/>
    <w:rsid w:val="00EE7E39"/>
    <w:rsid w:val="00EF0C6A"/>
    <w:rsid w:val="00EF699D"/>
    <w:rsid w:val="00EF761D"/>
    <w:rsid w:val="00F0014F"/>
    <w:rsid w:val="00F00D73"/>
    <w:rsid w:val="00F012EE"/>
    <w:rsid w:val="00F01E36"/>
    <w:rsid w:val="00F02682"/>
    <w:rsid w:val="00F028DC"/>
    <w:rsid w:val="00F02E2E"/>
    <w:rsid w:val="00F033F7"/>
    <w:rsid w:val="00F047E2"/>
    <w:rsid w:val="00F10814"/>
    <w:rsid w:val="00F11844"/>
    <w:rsid w:val="00F11BD2"/>
    <w:rsid w:val="00F127F1"/>
    <w:rsid w:val="00F13659"/>
    <w:rsid w:val="00F14E89"/>
    <w:rsid w:val="00F150FF"/>
    <w:rsid w:val="00F15676"/>
    <w:rsid w:val="00F1669E"/>
    <w:rsid w:val="00F166BD"/>
    <w:rsid w:val="00F16D1B"/>
    <w:rsid w:val="00F20ECB"/>
    <w:rsid w:val="00F2346A"/>
    <w:rsid w:val="00F23FF3"/>
    <w:rsid w:val="00F261B2"/>
    <w:rsid w:val="00F278FE"/>
    <w:rsid w:val="00F30FA0"/>
    <w:rsid w:val="00F32E45"/>
    <w:rsid w:val="00F33A87"/>
    <w:rsid w:val="00F34047"/>
    <w:rsid w:val="00F358FA"/>
    <w:rsid w:val="00F37BEA"/>
    <w:rsid w:val="00F41266"/>
    <w:rsid w:val="00F41B08"/>
    <w:rsid w:val="00F41B58"/>
    <w:rsid w:val="00F420B8"/>
    <w:rsid w:val="00F43FDA"/>
    <w:rsid w:val="00F440B8"/>
    <w:rsid w:val="00F46090"/>
    <w:rsid w:val="00F463D1"/>
    <w:rsid w:val="00F46AB8"/>
    <w:rsid w:val="00F515E2"/>
    <w:rsid w:val="00F51C1F"/>
    <w:rsid w:val="00F52146"/>
    <w:rsid w:val="00F522BC"/>
    <w:rsid w:val="00F54A26"/>
    <w:rsid w:val="00F57128"/>
    <w:rsid w:val="00F6097C"/>
    <w:rsid w:val="00F6127A"/>
    <w:rsid w:val="00F62B6A"/>
    <w:rsid w:val="00F63281"/>
    <w:rsid w:val="00F64801"/>
    <w:rsid w:val="00F65D2A"/>
    <w:rsid w:val="00F66948"/>
    <w:rsid w:val="00F67127"/>
    <w:rsid w:val="00F674C1"/>
    <w:rsid w:val="00F67AA1"/>
    <w:rsid w:val="00F709BC"/>
    <w:rsid w:val="00F72297"/>
    <w:rsid w:val="00F72F0E"/>
    <w:rsid w:val="00F7373F"/>
    <w:rsid w:val="00F73FAC"/>
    <w:rsid w:val="00F74BFE"/>
    <w:rsid w:val="00F74C5C"/>
    <w:rsid w:val="00F80AE6"/>
    <w:rsid w:val="00F8592F"/>
    <w:rsid w:val="00F862F6"/>
    <w:rsid w:val="00F918EA"/>
    <w:rsid w:val="00F97BE1"/>
    <w:rsid w:val="00FA1C89"/>
    <w:rsid w:val="00FA3068"/>
    <w:rsid w:val="00FA549C"/>
    <w:rsid w:val="00FA636E"/>
    <w:rsid w:val="00FA7DCE"/>
    <w:rsid w:val="00FB15DA"/>
    <w:rsid w:val="00FB1E53"/>
    <w:rsid w:val="00FB20AF"/>
    <w:rsid w:val="00FB24A7"/>
    <w:rsid w:val="00FB3AF6"/>
    <w:rsid w:val="00FB4136"/>
    <w:rsid w:val="00FB4361"/>
    <w:rsid w:val="00FB447E"/>
    <w:rsid w:val="00FB48F2"/>
    <w:rsid w:val="00FB4D72"/>
    <w:rsid w:val="00FB639E"/>
    <w:rsid w:val="00FB68FB"/>
    <w:rsid w:val="00FC43D7"/>
    <w:rsid w:val="00FD0BDE"/>
    <w:rsid w:val="00FD0E73"/>
    <w:rsid w:val="00FD1768"/>
    <w:rsid w:val="00FD250F"/>
    <w:rsid w:val="00FD3693"/>
    <w:rsid w:val="00FD63BC"/>
    <w:rsid w:val="00FD677E"/>
    <w:rsid w:val="00FD75CC"/>
    <w:rsid w:val="00FE7D80"/>
    <w:rsid w:val="00FF2085"/>
    <w:rsid w:val="00FF4C3B"/>
    <w:rsid w:val="00FF51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915A6"/>
  <w15:docId w15:val="{38281D8A-33AA-43C8-979F-D0C8A3891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D63BC"/>
  </w:style>
  <w:style w:type="paragraph" w:styleId="berschrift1">
    <w:name w:val="heading 1"/>
    <w:basedOn w:val="Standard"/>
    <w:next w:val="Standard"/>
    <w:link w:val="berschrift1Zchn"/>
    <w:uiPriority w:val="9"/>
    <w:qFormat/>
    <w:rsid w:val="009F7DB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5626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027CA6"/>
    <w:rPr>
      <w:color w:val="0563C1"/>
      <w:u w:val="single"/>
    </w:rPr>
  </w:style>
  <w:style w:type="character" w:styleId="Kommentarzeichen">
    <w:name w:val="annotation reference"/>
    <w:basedOn w:val="Absatz-Standardschriftart"/>
    <w:uiPriority w:val="99"/>
    <w:semiHidden/>
    <w:unhideWhenUsed/>
    <w:rsid w:val="006A4536"/>
    <w:rPr>
      <w:sz w:val="16"/>
      <w:szCs w:val="16"/>
    </w:rPr>
  </w:style>
  <w:style w:type="paragraph" w:styleId="Kommentartext">
    <w:name w:val="annotation text"/>
    <w:basedOn w:val="Standard"/>
    <w:link w:val="KommentartextZchn"/>
    <w:uiPriority w:val="99"/>
    <w:unhideWhenUsed/>
    <w:rsid w:val="006A4536"/>
    <w:pPr>
      <w:spacing w:line="240" w:lineRule="auto"/>
    </w:pPr>
    <w:rPr>
      <w:sz w:val="20"/>
      <w:szCs w:val="20"/>
    </w:rPr>
  </w:style>
  <w:style w:type="character" w:customStyle="1" w:styleId="KommentartextZchn">
    <w:name w:val="Kommentartext Zchn"/>
    <w:basedOn w:val="Absatz-Standardschriftart"/>
    <w:link w:val="Kommentartext"/>
    <w:uiPriority w:val="99"/>
    <w:rsid w:val="006A4536"/>
    <w:rPr>
      <w:sz w:val="20"/>
      <w:szCs w:val="20"/>
    </w:rPr>
  </w:style>
  <w:style w:type="paragraph" w:styleId="Kommentarthema">
    <w:name w:val="annotation subject"/>
    <w:basedOn w:val="Kommentartext"/>
    <w:next w:val="Kommentartext"/>
    <w:link w:val="KommentarthemaZchn"/>
    <w:uiPriority w:val="99"/>
    <w:semiHidden/>
    <w:unhideWhenUsed/>
    <w:rsid w:val="006A4536"/>
    <w:rPr>
      <w:b/>
      <w:bCs/>
    </w:rPr>
  </w:style>
  <w:style w:type="character" w:customStyle="1" w:styleId="KommentarthemaZchn">
    <w:name w:val="Kommentarthema Zchn"/>
    <w:basedOn w:val="KommentartextZchn"/>
    <w:link w:val="Kommentarthema"/>
    <w:uiPriority w:val="99"/>
    <w:semiHidden/>
    <w:rsid w:val="006A4536"/>
    <w:rPr>
      <w:b/>
      <w:bCs/>
      <w:sz w:val="20"/>
      <w:szCs w:val="20"/>
    </w:rPr>
  </w:style>
  <w:style w:type="paragraph" w:styleId="Sprechblasentext">
    <w:name w:val="Balloon Text"/>
    <w:basedOn w:val="Standard"/>
    <w:link w:val="SprechblasentextZchn"/>
    <w:uiPriority w:val="99"/>
    <w:semiHidden/>
    <w:unhideWhenUsed/>
    <w:rsid w:val="006A453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A4536"/>
    <w:rPr>
      <w:rFonts w:ascii="Segoe UI" w:hAnsi="Segoe UI" w:cs="Segoe UI"/>
      <w:sz w:val="18"/>
      <w:szCs w:val="18"/>
    </w:rPr>
  </w:style>
  <w:style w:type="paragraph" w:styleId="Kopfzeile">
    <w:name w:val="header"/>
    <w:basedOn w:val="Standard"/>
    <w:link w:val="KopfzeileZchn"/>
    <w:uiPriority w:val="99"/>
    <w:unhideWhenUsed/>
    <w:rsid w:val="00A217F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217F4"/>
  </w:style>
  <w:style w:type="paragraph" w:styleId="Fuzeile">
    <w:name w:val="footer"/>
    <w:basedOn w:val="Standard"/>
    <w:link w:val="FuzeileZchn"/>
    <w:uiPriority w:val="99"/>
    <w:unhideWhenUsed/>
    <w:rsid w:val="00A217F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217F4"/>
  </w:style>
  <w:style w:type="table" w:customStyle="1" w:styleId="Tabellenraster1">
    <w:name w:val="Tabellenraster1"/>
    <w:basedOn w:val="NormaleTabelle"/>
    <w:next w:val="Tabellenraster"/>
    <w:uiPriority w:val="39"/>
    <w:rsid w:val="002C56EF"/>
    <w:pPr>
      <w:spacing w:after="0" w:line="240" w:lineRule="auto"/>
    </w:pPr>
    <w:rPr>
      <w:rFonts w:ascii="Arial" w:hAnsi="Arial"/>
      <w:sz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84691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Listenabsatz">
    <w:name w:val="List Paragraph"/>
    <w:basedOn w:val="Standard"/>
    <w:uiPriority w:val="34"/>
    <w:qFormat/>
    <w:rsid w:val="00D041F5"/>
    <w:pPr>
      <w:ind w:left="720"/>
      <w:contextualSpacing/>
    </w:pPr>
  </w:style>
  <w:style w:type="character" w:customStyle="1" w:styleId="Endnotenzeichen11">
    <w:name w:val="Endnotenzeichen11"/>
    <w:rsid w:val="006B02FF"/>
    <w:rPr>
      <w:vertAlign w:val="superscript"/>
    </w:rPr>
  </w:style>
  <w:style w:type="character" w:customStyle="1" w:styleId="Endnotenzeichen13">
    <w:name w:val="Endnotenzeichen13"/>
    <w:rsid w:val="006B02FF"/>
    <w:rPr>
      <w:vertAlign w:val="superscript"/>
    </w:rPr>
  </w:style>
  <w:style w:type="paragraph" w:styleId="Endnotentext">
    <w:name w:val="endnote text"/>
    <w:basedOn w:val="Standard"/>
    <w:link w:val="EndnotentextZchn"/>
    <w:rsid w:val="006B02FF"/>
    <w:pPr>
      <w:suppressAutoHyphens/>
      <w:spacing w:after="0" w:line="240" w:lineRule="auto"/>
    </w:pPr>
    <w:rPr>
      <w:rFonts w:ascii="Times New Roman" w:eastAsia="Times New Roman" w:hAnsi="Times New Roman" w:cs="Times New Roman"/>
      <w:sz w:val="20"/>
      <w:szCs w:val="20"/>
      <w:lang w:val="de-DE" w:eastAsia="ar-SA"/>
    </w:rPr>
  </w:style>
  <w:style w:type="character" w:customStyle="1" w:styleId="EndnotentextZchn">
    <w:name w:val="Endnotentext Zchn"/>
    <w:basedOn w:val="Absatz-Standardschriftart"/>
    <w:link w:val="Endnotentext"/>
    <w:rsid w:val="006B02FF"/>
    <w:rPr>
      <w:rFonts w:ascii="Times New Roman" w:eastAsia="Times New Roman" w:hAnsi="Times New Roman" w:cs="Times New Roman"/>
      <w:sz w:val="20"/>
      <w:szCs w:val="20"/>
      <w:lang w:val="de-DE" w:eastAsia="ar-SA"/>
    </w:rPr>
  </w:style>
  <w:style w:type="paragraph" w:styleId="Funotentext">
    <w:name w:val="footnote text"/>
    <w:basedOn w:val="Standard"/>
    <w:link w:val="FunotentextZchn"/>
    <w:uiPriority w:val="99"/>
    <w:semiHidden/>
    <w:unhideWhenUsed/>
    <w:rsid w:val="00390F9A"/>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390F9A"/>
    <w:rPr>
      <w:sz w:val="20"/>
      <w:szCs w:val="20"/>
    </w:rPr>
  </w:style>
  <w:style w:type="character" w:styleId="Funotenzeichen">
    <w:name w:val="footnote reference"/>
    <w:basedOn w:val="Absatz-Standardschriftart"/>
    <w:uiPriority w:val="99"/>
    <w:semiHidden/>
    <w:unhideWhenUsed/>
    <w:rsid w:val="00390F9A"/>
    <w:rPr>
      <w:vertAlign w:val="superscript"/>
    </w:rPr>
  </w:style>
  <w:style w:type="character" w:styleId="Endnotenzeichen">
    <w:name w:val="endnote reference"/>
    <w:basedOn w:val="Absatz-Standardschriftart"/>
    <w:uiPriority w:val="99"/>
    <w:semiHidden/>
    <w:unhideWhenUsed/>
    <w:rsid w:val="00390F9A"/>
    <w:rPr>
      <w:vertAlign w:val="superscript"/>
    </w:rPr>
  </w:style>
  <w:style w:type="paragraph" w:customStyle="1" w:styleId="Default">
    <w:name w:val="Default"/>
    <w:rsid w:val="00076810"/>
    <w:pPr>
      <w:autoSpaceDE w:val="0"/>
      <w:autoSpaceDN w:val="0"/>
      <w:adjustRightInd w:val="0"/>
      <w:spacing w:after="0" w:line="240" w:lineRule="auto"/>
    </w:pPr>
    <w:rPr>
      <w:rFonts w:ascii="Arial" w:eastAsia="Calibri" w:hAnsi="Arial" w:cs="Arial"/>
      <w:color w:val="000000"/>
      <w:sz w:val="24"/>
      <w:szCs w:val="24"/>
      <w:lang w:val="de-DE" w:eastAsia="zh-TW"/>
    </w:rPr>
  </w:style>
  <w:style w:type="character" w:customStyle="1" w:styleId="term">
    <w:name w:val="term"/>
    <w:rsid w:val="000613BA"/>
  </w:style>
  <w:style w:type="character" w:customStyle="1" w:styleId="dbdate">
    <w:name w:val="dbdate"/>
    <w:rsid w:val="004F0AEB"/>
  </w:style>
  <w:style w:type="character" w:customStyle="1" w:styleId="dbname">
    <w:name w:val="dbname"/>
    <w:rsid w:val="004F0AEB"/>
  </w:style>
  <w:style w:type="character" w:customStyle="1" w:styleId="notificationcenter">
    <w:name w:val="notificationcenter"/>
    <w:rsid w:val="004F0AEB"/>
  </w:style>
  <w:style w:type="paragraph" w:styleId="berarbeitung">
    <w:name w:val="Revision"/>
    <w:hidden/>
    <w:uiPriority w:val="99"/>
    <w:semiHidden/>
    <w:rsid w:val="00B47B61"/>
    <w:pPr>
      <w:spacing w:after="0" w:line="240" w:lineRule="auto"/>
    </w:pPr>
  </w:style>
  <w:style w:type="character" w:customStyle="1" w:styleId="NichtaufgelsteErwhnung1">
    <w:name w:val="Nicht aufgelöste Erwähnung1"/>
    <w:basedOn w:val="Absatz-Standardschriftart"/>
    <w:uiPriority w:val="99"/>
    <w:semiHidden/>
    <w:unhideWhenUsed/>
    <w:rsid w:val="005C4E29"/>
    <w:rPr>
      <w:color w:val="808080"/>
      <w:shd w:val="clear" w:color="auto" w:fill="E6E6E6"/>
    </w:rPr>
  </w:style>
  <w:style w:type="paragraph" w:customStyle="1" w:styleId="style1">
    <w:name w:val="style1"/>
    <w:basedOn w:val="Standard"/>
    <w:rsid w:val="00C9250D"/>
    <w:pPr>
      <w:spacing w:before="100" w:beforeAutospacing="1" w:after="100" w:afterAutospacing="1" w:line="240" w:lineRule="auto"/>
    </w:pPr>
    <w:rPr>
      <w:rFonts w:ascii="Times New Roman" w:eastAsia="Times New Roman" w:hAnsi="Times New Roman" w:cs="Times New Roman"/>
      <w:color w:val="542970"/>
      <w:sz w:val="24"/>
      <w:szCs w:val="24"/>
      <w:lang w:val="en-GB" w:eastAsia="en-GB"/>
    </w:rPr>
  </w:style>
  <w:style w:type="character" w:customStyle="1" w:styleId="highlight">
    <w:name w:val="highlight"/>
    <w:basedOn w:val="Absatz-Standardschriftart"/>
    <w:rsid w:val="00B8114A"/>
  </w:style>
  <w:style w:type="character" w:styleId="HTMLZitat">
    <w:name w:val="HTML Cite"/>
    <w:basedOn w:val="Absatz-Standardschriftart"/>
    <w:uiPriority w:val="99"/>
    <w:semiHidden/>
    <w:unhideWhenUsed/>
    <w:rsid w:val="0069112E"/>
    <w:rPr>
      <w:i/>
      <w:iCs/>
    </w:rPr>
  </w:style>
  <w:style w:type="character" w:customStyle="1" w:styleId="berschrift1Zchn">
    <w:name w:val="Überschrift 1 Zchn"/>
    <w:basedOn w:val="Absatz-Standardschriftart"/>
    <w:link w:val="berschrift1"/>
    <w:uiPriority w:val="9"/>
    <w:rsid w:val="009F7DB0"/>
    <w:rPr>
      <w:rFonts w:asciiTheme="majorHAnsi" w:eastAsiaTheme="majorEastAsia" w:hAnsiTheme="majorHAnsi" w:cstheme="majorBidi"/>
      <w:color w:val="2F5496" w:themeColor="accent1" w:themeShade="BF"/>
      <w:sz w:val="32"/>
      <w:szCs w:val="32"/>
    </w:rPr>
  </w:style>
  <w:style w:type="paragraph" w:styleId="Inhaltsverzeichnisberschrift">
    <w:name w:val="TOC Heading"/>
    <w:basedOn w:val="berschrift1"/>
    <w:next w:val="Standard"/>
    <w:uiPriority w:val="39"/>
    <w:unhideWhenUsed/>
    <w:qFormat/>
    <w:rsid w:val="009F7DB0"/>
    <w:pPr>
      <w:outlineLvl w:val="9"/>
    </w:pPr>
    <w:rPr>
      <w:lang w:val="en-GB" w:eastAsia="en-GB"/>
    </w:rPr>
  </w:style>
  <w:style w:type="character" w:styleId="Platzhaltertext">
    <w:name w:val="Placeholder Text"/>
    <w:basedOn w:val="Absatz-Standardschriftart"/>
    <w:uiPriority w:val="99"/>
    <w:semiHidden/>
    <w:rsid w:val="0062670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924173">
      <w:bodyDiv w:val="1"/>
      <w:marLeft w:val="0"/>
      <w:marRight w:val="0"/>
      <w:marTop w:val="0"/>
      <w:marBottom w:val="0"/>
      <w:divBdr>
        <w:top w:val="none" w:sz="0" w:space="0" w:color="auto"/>
        <w:left w:val="none" w:sz="0" w:space="0" w:color="auto"/>
        <w:bottom w:val="none" w:sz="0" w:space="0" w:color="auto"/>
        <w:right w:val="none" w:sz="0" w:space="0" w:color="auto"/>
      </w:divBdr>
    </w:div>
    <w:div w:id="331956374">
      <w:bodyDiv w:val="1"/>
      <w:marLeft w:val="0"/>
      <w:marRight w:val="0"/>
      <w:marTop w:val="0"/>
      <w:marBottom w:val="0"/>
      <w:divBdr>
        <w:top w:val="none" w:sz="0" w:space="0" w:color="auto"/>
        <w:left w:val="none" w:sz="0" w:space="0" w:color="auto"/>
        <w:bottom w:val="none" w:sz="0" w:space="0" w:color="auto"/>
        <w:right w:val="none" w:sz="0" w:space="0" w:color="auto"/>
      </w:divBdr>
    </w:div>
    <w:div w:id="359209524">
      <w:bodyDiv w:val="1"/>
      <w:marLeft w:val="0"/>
      <w:marRight w:val="0"/>
      <w:marTop w:val="0"/>
      <w:marBottom w:val="0"/>
      <w:divBdr>
        <w:top w:val="none" w:sz="0" w:space="0" w:color="auto"/>
        <w:left w:val="none" w:sz="0" w:space="0" w:color="auto"/>
        <w:bottom w:val="none" w:sz="0" w:space="0" w:color="auto"/>
        <w:right w:val="none" w:sz="0" w:space="0" w:color="auto"/>
      </w:divBdr>
    </w:div>
    <w:div w:id="503857973">
      <w:bodyDiv w:val="1"/>
      <w:marLeft w:val="0"/>
      <w:marRight w:val="0"/>
      <w:marTop w:val="0"/>
      <w:marBottom w:val="0"/>
      <w:divBdr>
        <w:top w:val="none" w:sz="0" w:space="0" w:color="auto"/>
        <w:left w:val="none" w:sz="0" w:space="0" w:color="auto"/>
        <w:bottom w:val="none" w:sz="0" w:space="0" w:color="auto"/>
        <w:right w:val="none" w:sz="0" w:space="0" w:color="auto"/>
      </w:divBdr>
    </w:div>
    <w:div w:id="859972722">
      <w:bodyDiv w:val="1"/>
      <w:marLeft w:val="0"/>
      <w:marRight w:val="0"/>
      <w:marTop w:val="0"/>
      <w:marBottom w:val="0"/>
      <w:divBdr>
        <w:top w:val="none" w:sz="0" w:space="0" w:color="auto"/>
        <w:left w:val="none" w:sz="0" w:space="0" w:color="auto"/>
        <w:bottom w:val="none" w:sz="0" w:space="0" w:color="auto"/>
        <w:right w:val="none" w:sz="0" w:space="0" w:color="auto"/>
      </w:divBdr>
    </w:div>
    <w:div w:id="945499350">
      <w:bodyDiv w:val="1"/>
      <w:marLeft w:val="0"/>
      <w:marRight w:val="0"/>
      <w:marTop w:val="0"/>
      <w:marBottom w:val="0"/>
      <w:divBdr>
        <w:top w:val="none" w:sz="0" w:space="0" w:color="auto"/>
        <w:left w:val="none" w:sz="0" w:space="0" w:color="auto"/>
        <w:bottom w:val="none" w:sz="0" w:space="0" w:color="auto"/>
        <w:right w:val="none" w:sz="0" w:space="0" w:color="auto"/>
      </w:divBdr>
    </w:div>
    <w:div w:id="1361128878">
      <w:bodyDiv w:val="1"/>
      <w:marLeft w:val="0"/>
      <w:marRight w:val="0"/>
      <w:marTop w:val="0"/>
      <w:marBottom w:val="0"/>
      <w:divBdr>
        <w:top w:val="none" w:sz="0" w:space="0" w:color="auto"/>
        <w:left w:val="none" w:sz="0" w:space="0" w:color="auto"/>
        <w:bottom w:val="none" w:sz="0" w:space="0" w:color="auto"/>
        <w:right w:val="none" w:sz="0" w:space="0" w:color="auto"/>
      </w:divBdr>
    </w:div>
    <w:div w:id="1513178794">
      <w:bodyDiv w:val="1"/>
      <w:marLeft w:val="0"/>
      <w:marRight w:val="0"/>
      <w:marTop w:val="0"/>
      <w:marBottom w:val="0"/>
      <w:divBdr>
        <w:top w:val="none" w:sz="0" w:space="0" w:color="auto"/>
        <w:left w:val="none" w:sz="0" w:space="0" w:color="auto"/>
        <w:bottom w:val="none" w:sz="0" w:space="0" w:color="auto"/>
        <w:right w:val="none" w:sz="0" w:space="0" w:color="auto"/>
      </w:divBdr>
    </w:div>
    <w:div w:id="1581283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bi.nlm.nih.gov/pubmed/25102371" TargetMode="External"/><Relationship Id="rId5" Type="http://schemas.openxmlformats.org/officeDocument/2006/relationships/webSettings" Target="webSettings.xml"/><Relationship Id="rId10" Type="http://schemas.openxmlformats.org/officeDocument/2006/relationships/hyperlink" Target="http://www-1ncbi-1nlm-1nih-1gov-1pubmed.han.medunigraz.at/pubmed/?term=Veldhoen%20S%5BAuthor%5D&amp;cauthor=true&amp;cauthor_uid=24895039"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FAD4F9-9EE9-4C29-8FAB-AB9C7B6B5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52504</Words>
  <Characters>299273</Characters>
  <Application>Microsoft Office Word</Application>
  <DocSecurity>0</DocSecurity>
  <Lines>2493</Lines>
  <Paragraphs>702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Christina Duftner</cp:lastModifiedBy>
  <cp:revision>2</cp:revision>
  <dcterms:created xsi:type="dcterms:W3CDTF">2018-01-16T03:11:00Z</dcterms:created>
  <dcterms:modified xsi:type="dcterms:W3CDTF">2018-01-16T03:11:00Z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http://www.zotero.org/styles/vancouver</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vt:lpwstr>
  </property>
  <property fmtid="{D5CDD505-2E9C-101B-9397-08002B2CF9AE}" pid="6" name="Mendeley Recent Style Id 1_1">
    <vt:lpwstr>http://www.zotero.org/styles/american-political-science-association</vt:lpwstr>
  </property>
  <property fmtid="{D5CDD505-2E9C-101B-9397-08002B2CF9AE}" pid="7" name="Mendeley Recent Style Name 1_1">
    <vt:lpwstr>American Political Science Association</vt:lpwstr>
  </property>
  <property fmtid="{D5CDD505-2E9C-101B-9397-08002B2CF9AE}" pid="8" name="Mendeley Recent Style Id 2_1">
    <vt:lpwstr>http://www.zotero.org/styles/apa</vt:lpwstr>
  </property>
  <property fmtid="{D5CDD505-2E9C-101B-9397-08002B2CF9AE}" pid="9" name="Mendeley Recent Style Name 2_1">
    <vt:lpwstr>American Psychological Association 6th edition</vt:lpwstr>
  </property>
  <property fmtid="{D5CDD505-2E9C-101B-9397-08002B2CF9AE}" pid="10" name="Mendeley Recent Style Id 3_1">
    <vt:lpwstr>http://www.zotero.org/styles/american-sociological-association</vt:lpwstr>
  </property>
  <property fmtid="{D5CDD505-2E9C-101B-9397-08002B2CF9AE}" pid="11" name="Mendeley Recent Style Name 3_1">
    <vt:lpwstr>American Sociological Association</vt:lpwstr>
  </property>
  <property fmtid="{D5CDD505-2E9C-101B-9397-08002B2CF9AE}" pid="12" name="Mendeley Recent Style Id 4_1">
    <vt:lpwstr>http://www.zotero.org/styles/chicago-author-date</vt:lpwstr>
  </property>
  <property fmtid="{D5CDD505-2E9C-101B-9397-08002B2CF9AE}" pid="13" name="Mendeley Recent Style Name 4_1">
    <vt:lpwstr>Chicago Manual of Style 16th edition (author-date)</vt:lpwstr>
  </property>
  <property fmtid="{D5CDD505-2E9C-101B-9397-08002B2CF9AE}" pid="14" name="Mendeley Recent Style Id 5_1">
    <vt:lpwstr>http://www.zotero.org/styles/harvard1</vt:lpwstr>
  </property>
  <property fmtid="{D5CDD505-2E9C-101B-9397-08002B2CF9AE}" pid="15" name="Mendeley Recent Style Name 5_1">
    <vt:lpwstr>Harvard Reference format 1 (author-date)</vt:lpwstr>
  </property>
  <property fmtid="{D5CDD505-2E9C-101B-9397-08002B2CF9AE}" pid="16" name="Mendeley Recent Style Id 6_1">
    <vt:lpwstr>http://www.zotero.org/styles/ieee</vt:lpwstr>
  </property>
  <property fmtid="{D5CDD505-2E9C-101B-9397-08002B2CF9AE}" pid="17" name="Mendeley Recent Style Name 6_1">
    <vt:lpwstr>IEEE</vt:lpwstr>
  </property>
  <property fmtid="{D5CDD505-2E9C-101B-9397-08002B2CF9AE}" pid="18" name="Mendeley Recent Style Id 7_1">
    <vt:lpwstr>http://www.zotero.org/styles/modern-humanities-research-association</vt:lpwstr>
  </property>
  <property fmtid="{D5CDD505-2E9C-101B-9397-08002B2CF9AE}" pid="19" name="Mendeley Recent Style Name 7_1">
    <vt:lpwstr>Modern Humanities Research Association 3rd edition (note with bibliography)</vt:lpwstr>
  </property>
  <property fmtid="{D5CDD505-2E9C-101B-9397-08002B2CF9AE}" pid="20" name="Mendeley Recent Style Id 8_1">
    <vt:lpwstr>http://www.zotero.org/styles/modern-language-association</vt:lpwstr>
  </property>
  <property fmtid="{D5CDD505-2E9C-101B-9397-08002B2CF9AE}" pid="21" name="Mendeley Recent Style Name 8_1">
    <vt:lpwstr>Modern Language Association 7th edition</vt:lpwstr>
  </property>
  <property fmtid="{D5CDD505-2E9C-101B-9397-08002B2CF9AE}" pid="22" name="Mendeley Recent Style Id 9_1">
    <vt:lpwstr>http://www.zotero.org/styles/vancouver</vt:lpwstr>
  </property>
  <property fmtid="{D5CDD505-2E9C-101B-9397-08002B2CF9AE}" pid="23" name="Mendeley Recent Style Name 9_1">
    <vt:lpwstr>Vancouver</vt:lpwstr>
  </property>
  <property fmtid="{D5CDD505-2E9C-101B-9397-08002B2CF9AE}" pid="24" name="Mendeley Unique User Id_1">
    <vt:lpwstr>5b079707-3f92-3a34-bb8c-f918457ff021</vt:lpwstr>
  </property>
</Properties>
</file>