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411" w:rsidRPr="00E04587" w:rsidRDefault="00BF4411" w:rsidP="00BF4411">
      <w:pPr>
        <w:spacing w:after="0" w:line="480" w:lineRule="auto"/>
        <w:jc w:val="both"/>
        <w:rPr>
          <w:rFonts w:ascii="Times New Roman" w:hAnsi="Times New Roman"/>
          <w:b/>
          <w:sz w:val="24"/>
          <w:szCs w:val="24"/>
        </w:rPr>
      </w:pPr>
      <w:r>
        <w:rPr>
          <w:rFonts w:ascii="Times New Roman" w:hAnsi="Times New Roman"/>
          <w:b/>
          <w:sz w:val="24"/>
          <w:szCs w:val="24"/>
        </w:rPr>
        <w:t>Detailed MR</w:t>
      </w:r>
      <w:r w:rsidRPr="00E04587">
        <w:rPr>
          <w:rFonts w:ascii="Times New Roman" w:hAnsi="Times New Roman"/>
          <w:b/>
          <w:sz w:val="24"/>
          <w:szCs w:val="24"/>
        </w:rPr>
        <w:t>-scan protocol</w:t>
      </w:r>
    </w:p>
    <w:p w:rsidR="00F26D3E" w:rsidRPr="001566C7" w:rsidRDefault="00F26D3E" w:rsidP="00F26D3E">
      <w:pPr>
        <w:spacing w:after="0" w:line="480" w:lineRule="auto"/>
        <w:rPr>
          <w:rFonts w:ascii="Times New Roman" w:hAnsi="Times New Roman"/>
          <w:sz w:val="24"/>
          <w:szCs w:val="24"/>
        </w:rPr>
      </w:pPr>
      <w:r w:rsidRPr="001566C7">
        <w:rPr>
          <w:rFonts w:ascii="Times New Roman" w:hAnsi="Times New Roman"/>
          <w:sz w:val="24"/>
          <w:szCs w:val="24"/>
        </w:rPr>
        <w:t xml:space="preserve">MR imaging was performed on a MSK-extreme 1.5T extremity MR imaging system (GE, Wisconsin, </w:t>
      </w:r>
      <w:proofErr w:type="gramStart"/>
      <w:r w:rsidRPr="001566C7">
        <w:rPr>
          <w:rFonts w:ascii="Times New Roman" w:hAnsi="Times New Roman"/>
          <w:sz w:val="24"/>
          <w:szCs w:val="24"/>
        </w:rPr>
        <w:t>USA</w:t>
      </w:r>
      <w:proofErr w:type="gramEnd"/>
      <w:r w:rsidRPr="001566C7">
        <w:rPr>
          <w:rFonts w:ascii="Times New Roman" w:hAnsi="Times New Roman"/>
          <w:sz w:val="24"/>
          <w:szCs w:val="24"/>
        </w:rPr>
        <w:t>) using a 145mm coil for the foot and a 100mm coil for the hand. The patient was positioned in a chair beside the scanner, with the hand or foot fixed in the coil with cushions.</w:t>
      </w:r>
    </w:p>
    <w:p w:rsidR="00F26D3E" w:rsidRPr="001566C7" w:rsidRDefault="00F26D3E" w:rsidP="00F26D3E">
      <w:pPr>
        <w:spacing w:after="0" w:line="480" w:lineRule="auto"/>
        <w:rPr>
          <w:rFonts w:ascii="Times New Roman" w:hAnsi="Times New Roman"/>
          <w:sz w:val="24"/>
          <w:szCs w:val="24"/>
        </w:rPr>
      </w:pPr>
      <w:r w:rsidRPr="001566C7">
        <w:rPr>
          <w:rFonts w:ascii="Times New Roman" w:hAnsi="Times New Roman"/>
          <w:sz w:val="24"/>
          <w:szCs w:val="24"/>
        </w:rPr>
        <w:t>In the hand (MCP2-5 and wrist) the following sequence w</w:t>
      </w:r>
      <w:r>
        <w:rPr>
          <w:rFonts w:ascii="Times New Roman" w:hAnsi="Times New Roman"/>
          <w:sz w:val="24"/>
          <w:szCs w:val="24"/>
        </w:rPr>
        <w:t>as</w:t>
      </w:r>
      <w:r w:rsidRPr="001566C7">
        <w:rPr>
          <w:rFonts w:ascii="Times New Roman" w:hAnsi="Times New Roman"/>
          <w:sz w:val="24"/>
          <w:szCs w:val="24"/>
        </w:rPr>
        <w:t xml:space="preserve"> acquired before contrast administration: T1-weighted fast spin-echo (FSE) sequence in the coronal plane (repetition time (TR) 575 </w:t>
      </w:r>
      <w:proofErr w:type="spellStart"/>
      <w:r w:rsidRPr="001566C7">
        <w:rPr>
          <w:rFonts w:ascii="Times New Roman" w:hAnsi="Times New Roman"/>
          <w:sz w:val="24"/>
          <w:szCs w:val="24"/>
        </w:rPr>
        <w:t>ms</w:t>
      </w:r>
      <w:proofErr w:type="spellEnd"/>
      <w:r w:rsidRPr="001566C7">
        <w:rPr>
          <w:rFonts w:ascii="Times New Roman" w:hAnsi="Times New Roman"/>
          <w:sz w:val="24"/>
          <w:szCs w:val="24"/>
        </w:rPr>
        <w:t xml:space="preserve">, echo time (TE) 11.2 </w:t>
      </w:r>
      <w:proofErr w:type="spellStart"/>
      <w:r w:rsidRPr="001566C7">
        <w:rPr>
          <w:rFonts w:ascii="Times New Roman" w:hAnsi="Times New Roman"/>
          <w:sz w:val="24"/>
          <w:szCs w:val="24"/>
        </w:rPr>
        <w:t>ms</w:t>
      </w:r>
      <w:proofErr w:type="spellEnd"/>
      <w:r w:rsidRPr="001566C7">
        <w:rPr>
          <w:rFonts w:ascii="Times New Roman" w:hAnsi="Times New Roman"/>
          <w:sz w:val="24"/>
          <w:szCs w:val="24"/>
        </w:rPr>
        <w:t>, acquisition matrix 388×288, echo train length (ETL) 2). After intravenous injection of gadolinium contrast (</w:t>
      </w:r>
      <w:proofErr w:type="spellStart"/>
      <w:r w:rsidRPr="001566C7">
        <w:rPr>
          <w:rFonts w:ascii="Times New Roman" w:hAnsi="Times New Roman"/>
          <w:sz w:val="24"/>
          <w:szCs w:val="24"/>
        </w:rPr>
        <w:t>gadoteric</w:t>
      </w:r>
      <w:proofErr w:type="spellEnd"/>
      <w:r w:rsidRPr="001566C7">
        <w:rPr>
          <w:rFonts w:ascii="Times New Roman" w:hAnsi="Times New Roman"/>
          <w:sz w:val="24"/>
          <w:szCs w:val="24"/>
        </w:rPr>
        <w:t xml:space="preserve"> acid, </w:t>
      </w:r>
      <w:proofErr w:type="spellStart"/>
      <w:r w:rsidRPr="001566C7">
        <w:rPr>
          <w:rFonts w:ascii="Times New Roman" w:hAnsi="Times New Roman"/>
          <w:sz w:val="24"/>
          <w:szCs w:val="24"/>
        </w:rPr>
        <w:t>Guerbet</w:t>
      </w:r>
      <w:proofErr w:type="spellEnd"/>
      <w:r w:rsidRPr="001566C7">
        <w:rPr>
          <w:rFonts w:ascii="Times New Roman" w:hAnsi="Times New Roman"/>
          <w:sz w:val="24"/>
          <w:szCs w:val="24"/>
        </w:rPr>
        <w:t xml:space="preserve">, Paris, France, standard dose of 0.1 </w:t>
      </w:r>
      <w:proofErr w:type="spellStart"/>
      <w:r w:rsidRPr="001566C7">
        <w:rPr>
          <w:rFonts w:ascii="Times New Roman" w:hAnsi="Times New Roman"/>
          <w:sz w:val="24"/>
          <w:szCs w:val="24"/>
        </w:rPr>
        <w:t>mmol</w:t>
      </w:r>
      <w:proofErr w:type="spellEnd"/>
      <w:r w:rsidRPr="001566C7">
        <w:rPr>
          <w:rFonts w:ascii="Times New Roman" w:hAnsi="Times New Roman"/>
          <w:sz w:val="24"/>
          <w:szCs w:val="24"/>
        </w:rPr>
        <w:t>/kg) the following sequences were obtained: T1-weighted FSE sequence with frequency selective fat saturation (</w:t>
      </w:r>
      <w:proofErr w:type="spellStart"/>
      <w:r w:rsidRPr="001566C7">
        <w:rPr>
          <w:rFonts w:ascii="Times New Roman" w:hAnsi="Times New Roman"/>
          <w:sz w:val="24"/>
          <w:szCs w:val="24"/>
        </w:rPr>
        <w:t>fatsat</w:t>
      </w:r>
      <w:proofErr w:type="spellEnd"/>
      <w:r w:rsidRPr="001566C7">
        <w:rPr>
          <w:rFonts w:ascii="Times New Roman" w:hAnsi="Times New Roman"/>
          <w:sz w:val="24"/>
          <w:szCs w:val="24"/>
        </w:rPr>
        <w:t xml:space="preserve">) in the coronal plane (TR/TE 700/9.7ms, acquisition matrix 364×224, ETL 2), T1-weighted FSE sequence with frequency selective fat saturation in the axial plane (wrist: TR/TE 540/7.7 </w:t>
      </w:r>
      <w:proofErr w:type="spellStart"/>
      <w:r w:rsidRPr="001566C7">
        <w:rPr>
          <w:rFonts w:ascii="Times New Roman" w:hAnsi="Times New Roman"/>
          <w:sz w:val="24"/>
          <w:szCs w:val="24"/>
        </w:rPr>
        <w:t>ms</w:t>
      </w:r>
      <w:proofErr w:type="spellEnd"/>
      <w:r w:rsidRPr="001566C7">
        <w:rPr>
          <w:rFonts w:ascii="Times New Roman" w:hAnsi="Times New Roman"/>
          <w:sz w:val="24"/>
          <w:szCs w:val="24"/>
        </w:rPr>
        <w:t xml:space="preserve">; acquisition matrix 320x192; ETL 2 and MCP-joints: TR/TE 570/7.7 </w:t>
      </w:r>
      <w:proofErr w:type="spellStart"/>
      <w:r w:rsidRPr="001566C7">
        <w:rPr>
          <w:rFonts w:ascii="Times New Roman" w:hAnsi="Times New Roman"/>
          <w:sz w:val="24"/>
          <w:szCs w:val="24"/>
        </w:rPr>
        <w:t>ms</w:t>
      </w:r>
      <w:proofErr w:type="spellEnd"/>
      <w:r w:rsidRPr="001566C7">
        <w:rPr>
          <w:rFonts w:ascii="Times New Roman" w:hAnsi="Times New Roman"/>
          <w:sz w:val="24"/>
          <w:szCs w:val="24"/>
        </w:rPr>
        <w:t>; acquisition matrix 320x192; ETL 2).</w:t>
      </w:r>
    </w:p>
    <w:p w:rsidR="00F26D3E" w:rsidRPr="001566C7" w:rsidRDefault="00F26D3E" w:rsidP="00F26D3E">
      <w:pPr>
        <w:spacing w:after="0" w:line="480" w:lineRule="auto"/>
        <w:rPr>
          <w:rFonts w:ascii="Times New Roman" w:hAnsi="Times New Roman"/>
          <w:sz w:val="24"/>
          <w:szCs w:val="24"/>
        </w:rPr>
      </w:pPr>
      <w:r w:rsidRPr="001566C7">
        <w:rPr>
          <w:rFonts w:ascii="Times New Roman" w:hAnsi="Times New Roman"/>
          <w:sz w:val="24"/>
          <w:szCs w:val="24"/>
        </w:rPr>
        <w:t xml:space="preserve">The obtained sequences of the forefoot (MTP1-5 joints) were for the first </w:t>
      </w:r>
      <w:r>
        <w:rPr>
          <w:rFonts w:ascii="Times New Roman" w:hAnsi="Times New Roman"/>
          <w:sz w:val="24"/>
          <w:szCs w:val="24"/>
        </w:rPr>
        <w:t>371</w:t>
      </w:r>
      <w:r w:rsidRPr="001566C7">
        <w:rPr>
          <w:rFonts w:ascii="Times New Roman" w:hAnsi="Times New Roman"/>
          <w:sz w:val="24"/>
          <w:szCs w:val="24"/>
        </w:rPr>
        <w:t xml:space="preserve"> patients before contrast administration: T1-weighted FSE sequence in the axial plane (TR/TE 650/17ms; acquisition matrix 388x288, ETL 2); and T2-weighted FSE </w:t>
      </w:r>
      <w:proofErr w:type="spellStart"/>
      <w:r w:rsidRPr="001566C7">
        <w:rPr>
          <w:rFonts w:ascii="Times New Roman" w:hAnsi="Times New Roman"/>
          <w:sz w:val="24"/>
          <w:szCs w:val="24"/>
        </w:rPr>
        <w:t>fatsat</w:t>
      </w:r>
      <w:proofErr w:type="spellEnd"/>
      <w:r w:rsidRPr="001566C7">
        <w:rPr>
          <w:rFonts w:ascii="Times New Roman" w:hAnsi="Times New Roman"/>
          <w:sz w:val="24"/>
          <w:szCs w:val="24"/>
        </w:rPr>
        <w:t xml:space="preserve"> sequence in the axial plane (TR/TE 3000/61.8; acquisition matrix 300x224, ETL 7). Imaging of the foot was initially </w:t>
      </w:r>
      <w:proofErr w:type="gramStart"/>
      <w:r w:rsidRPr="001566C7">
        <w:rPr>
          <w:rFonts w:ascii="Times New Roman" w:hAnsi="Times New Roman"/>
          <w:sz w:val="24"/>
          <w:szCs w:val="24"/>
        </w:rPr>
        <w:t>limited</w:t>
      </w:r>
      <w:proofErr w:type="gramEnd"/>
      <w:r w:rsidRPr="001566C7">
        <w:rPr>
          <w:rFonts w:ascii="Times New Roman" w:hAnsi="Times New Roman"/>
          <w:sz w:val="24"/>
          <w:szCs w:val="24"/>
        </w:rPr>
        <w:t xml:space="preserve"> to pre-contrast axial sequences. For the later </w:t>
      </w:r>
      <w:r>
        <w:rPr>
          <w:rFonts w:ascii="Times New Roman" w:hAnsi="Times New Roman"/>
          <w:sz w:val="24"/>
          <w:szCs w:val="24"/>
        </w:rPr>
        <w:t>218</w:t>
      </w:r>
      <w:r w:rsidRPr="001566C7">
        <w:rPr>
          <w:rFonts w:ascii="Times New Roman" w:hAnsi="Times New Roman"/>
          <w:sz w:val="24"/>
          <w:szCs w:val="24"/>
        </w:rPr>
        <w:t xml:space="preserve"> patients post-contrast sequences were included: T1-weighted FSE </w:t>
      </w:r>
      <w:proofErr w:type="spellStart"/>
      <w:r w:rsidRPr="001566C7">
        <w:rPr>
          <w:rFonts w:ascii="Times New Roman" w:hAnsi="Times New Roman"/>
          <w:sz w:val="24"/>
          <w:szCs w:val="24"/>
        </w:rPr>
        <w:t>fatsat</w:t>
      </w:r>
      <w:proofErr w:type="spellEnd"/>
      <w:r w:rsidRPr="001566C7">
        <w:rPr>
          <w:rFonts w:ascii="Times New Roman" w:hAnsi="Times New Roman"/>
          <w:sz w:val="24"/>
          <w:szCs w:val="24"/>
        </w:rPr>
        <w:t xml:space="preserve"> sequence in the axial plane (TR/TE 700/9.5ms; acquisition matrix 364x224, ETL 2) and: T1-weighted FSE </w:t>
      </w:r>
      <w:proofErr w:type="spellStart"/>
      <w:r w:rsidRPr="001566C7">
        <w:rPr>
          <w:rFonts w:ascii="Times New Roman" w:hAnsi="Times New Roman"/>
          <w:sz w:val="24"/>
          <w:szCs w:val="24"/>
        </w:rPr>
        <w:t>fatsat</w:t>
      </w:r>
      <w:proofErr w:type="spellEnd"/>
      <w:r w:rsidRPr="001566C7">
        <w:rPr>
          <w:rFonts w:ascii="Times New Roman" w:hAnsi="Times New Roman"/>
          <w:sz w:val="24"/>
          <w:szCs w:val="24"/>
        </w:rPr>
        <w:t xml:space="preserve"> sequence in the coronal plane (perpendicular to the axis of the metatarsals) (TR/TE 540/7.5ms; acquisition matrix 320x192, ETL 2).</w:t>
      </w:r>
      <w:r>
        <w:rPr>
          <w:rFonts w:ascii="Times New Roman" w:hAnsi="Times New Roman"/>
          <w:sz w:val="24"/>
          <w:szCs w:val="24"/>
        </w:rPr>
        <w:t xml:space="preserve"> </w:t>
      </w:r>
    </w:p>
    <w:p w:rsidR="00F26D3E" w:rsidRPr="00720552" w:rsidRDefault="00F26D3E" w:rsidP="00720552">
      <w:pPr>
        <w:spacing w:after="0" w:line="480" w:lineRule="auto"/>
        <w:rPr>
          <w:rFonts w:ascii="Times New Roman" w:hAnsi="Times New Roman"/>
          <w:sz w:val="24"/>
          <w:szCs w:val="24"/>
        </w:rPr>
      </w:pPr>
      <w:r w:rsidRPr="001566C7">
        <w:rPr>
          <w:rFonts w:ascii="Times New Roman" w:hAnsi="Times New Roman"/>
          <w:sz w:val="24"/>
          <w:szCs w:val="24"/>
        </w:rPr>
        <w:t xml:space="preserve">Field-of-view was 100mm for the hand and 140mm for the foot. Coronal sequences of the hand had 18 slices with a slice thickness of 2mm and a slice gap of 0.2mm. Coronal </w:t>
      </w:r>
      <w:r w:rsidRPr="001566C7">
        <w:rPr>
          <w:rFonts w:ascii="Times New Roman" w:hAnsi="Times New Roman"/>
          <w:sz w:val="24"/>
          <w:szCs w:val="24"/>
        </w:rPr>
        <w:lastRenderedPageBreak/>
        <w:t>sequences of the foot had 20 slices with a slice thickness of 3mm and a slice gap of 0.3mm. All axial sequences had a slice thickness of 3mm and a slice gap of 0.3mm with 20 slices for the wrist, 16 for the metacarpophalangeal-joints and 14 for the foot.</w:t>
      </w:r>
      <w:r w:rsidR="00720552">
        <w:rPr>
          <w:rFonts w:ascii="Times New Roman" w:hAnsi="Times New Roman"/>
          <w:sz w:val="24"/>
          <w:szCs w:val="24"/>
        </w:rPr>
        <w:t xml:space="preserve"> </w:t>
      </w:r>
      <w:r w:rsidRPr="00720552">
        <w:rPr>
          <w:rFonts w:ascii="Times New Roman" w:hAnsi="Times New Roman"/>
          <w:sz w:val="24"/>
          <w:szCs w:val="24"/>
        </w:rPr>
        <w:t>According to the RAMRIS-method, T2-weighted fat suppressed sequences, or when this sequence is not available a short tau inversion recovery (STIR) sequence, should be used to assess BME. Previously, three studies have demonstrated that a contrast enhanced T1-weigthed fat suppressed (T1gd) sequence has a strong correlation with T2-weighted fat suppressed sequences</w:t>
      </w:r>
      <w:r w:rsidR="00C7557F" w:rsidRPr="00720552">
        <w:rPr>
          <w:rFonts w:ascii="Times New Roman" w:hAnsi="Times New Roman"/>
          <w:sz w:val="24"/>
          <w:szCs w:val="24"/>
        </w:rPr>
        <w:t>,</w:t>
      </w:r>
      <w:r w:rsidR="00720552">
        <w:rPr>
          <w:rFonts w:ascii="Times New Roman" w:hAnsi="Times New Roman"/>
          <w:sz w:val="24"/>
          <w:szCs w:val="24"/>
        </w:rPr>
        <w:fldChar w:fldCharType="begin"/>
      </w:r>
      <w:r w:rsidR="00720552">
        <w:rPr>
          <w:rFonts w:ascii="Times New Roman" w:hAnsi="Times New Roman"/>
          <w:sz w:val="24"/>
          <w:szCs w:val="24"/>
        </w:rPr>
        <w:instrText xml:space="preserve"> ADDIN ZOTERO_ITEM CSL_CITATION {"citationID":"FUoMurJG","properties":{"formattedCitation":"{\\rtf  (1\\uc0\\u8211{}4)}","plainCitation":" (1–4)"},"citationItems":[{"id":"QeSaWmqw/fbi1fGsK","uris":["http://zotero.org/users/1510694/items/BR8PBQZM"],"uri":["http://zotero.org/users/1510694/items/BR8PBQZM"],"itemData":{"id":"QeSaWmqw/fbi1fGsK","type":"article-journal","title":"Aiming for a shorter rheumatoid arthritis MRI protocol: can contrast-enhanced MRI replace T2 for the detection of bone marrow oedema?","container-title":"European Radiology","page":"2614-2622","volume":"24","issue":"10","source":"link.springer.com","abstract":"Purpose To determine whether T1 post-gadolinium chelate images (T1Gd) can replace T2-weighted images (T2) for evaluating bone marrow oedema (BME), thereby allowing a shorter magnetic resonance imaging (MRI) protocol in rheumatoid arthritis (RA). Material and methods In 179 early arthritis patients and 43 advanced RA patients, wrist and metacarpophalangeal joints were examined on a 1.5-T extremity MRI system with a standard protocol (coronal T1, T2 fat-saturated and coronal and axial T1 fat-saturated after Gd). BME was scored according to OMERACT RAMRIS by two observers with and without T2 images available. Agreement was assessed using intraclass correlation coefficients (ICCs) for semi-quantitative scores and test characteristics with T2 images as reference. Results Agreement between scores based on T2 and T1Gd images was excellent ICC (0.80–0.99). At bone level, sensitivity and specificity of BME on T1Gd compared to T2 were high for both patient groups and both readers (all ≥80 %). Conclusion T1Gd and T2 images are equally suitable for evaluating BME. Because contrast is usually administered to assess (teno)synovitis, a short MRI protocol of T1 and T1Gd is sufficient in RA. Key Points • Bone marrow oedema scores are equal on T2 and T1-Gd-chelate enhanced sequences. • Agreement between scores based on T2 and T1-Gd-chelate images was excellent. • Sensitivity and specificity for presence of bone marrow oedema were high. • A short protocol without T2 images suffices in rheumatoid arthritis patients.","DOI":"10.1007/s00330-014-3272-0","ISSN":"0938-7994, 1432-1084","shortTitle":"Aiming for a shorter rheumatoid arthritis MRI protocol","journalAbbreviation":"Eur Radiol","language":"en","author":[{"family":"Stomp","given":"Wouter"},{"family":"Krabben","given":"Annemarie"},{"family":"Heijde","given":"Désirée","dropping-particle":"van der"},{"family":"Huizinga","given":"Tom W. J."},{"family":"Bloem","given":"Johan L."},{"family":"Mil","given":"Annette H. M. van der Helm-van"},{"family":"Reijnierse","given":"Monique"}],"issued":{"year":2014,"month":10,"day":1},"page-first":"2614","title-short":"Aiming for a shorter rheumatoid arthritis MRI protocol","container-title-short":"Eur. Radiol."}},{"id":"QeSaWmqw/QXuUux6I","uris":["http://zotero.org/users/1510694/items/8DMAPIC9"],"uri":["http://zotero.org/users/1510694/items/8DMAPIC9"],"itemData":{"id":"QeSaWmqw/QXuUux6I","type":"article-journal","title":"STIR vs. T1-weighted fat-suppressed gadolinium-enhanced MRI of bone marrow edema of the knee: Computer-assisted quantitative comparison and influence of injected contrast media volume and acquisition parameters","container-title":"Journal of Magnetic Resonance Imaging","page":"788-793","volume":"22","issue":"6","source":"Wiley Online Library","abstract":"Purpose\nTo compare short tau inversion recovery (STIR) and T1-weighted (T1w) gadolinium (Gd)-enhanced fat-suppressed MRI of bone marrow edema (BME) of the knee, and investigate the influence of injected contrast media volume and variation of major acquisition parameters on apparent BME volume and signal contrast.\nMaterials and Methods\nSTIR and T1w Gd-enhanced fat-suppressed images were obtained from 30 patients with BME of the knee. Two groups of patients were examined with different MR scanners, acquisition parameters, and contrast media volumes. For both sequences, BME volume and signal contrast were assessed by computer-assisted quantification, and were compared through their arithmetic means and correlation coefficients (r2). The injected contrast media volume was also correlated with BME volume and signal contrast differences between sequences.\nResults\nA strong correlation between the STIR and Gd-enhanced T1w images was found for BME volume (r2 = 0.96–0.99) and BME signal contrast (r2 = 0.86–0.94). Despite the differences in MR acquisition parameters and injected contrast media volume, both sequences depicted an almost identical BME volume in both groups. Contrast media volume showed a moderate correlation (r2 = 0.40) with BME volume differences.\nConclusion\nSTIR is the optimum method for determining the size and signal contrast of BME. The injected contrast media volume appears to have only a limited influence on apparent BME volume. J. Magn. Reson. Imaging 2005. © 2005 Wiley-Liss, Inc.","DOI":"10.1002/jmri.20439","ISSN":"1522-2586","shortTitle":"STIR vs. T1-weighted fat-suppressed gadolinium-enhanced MRI of bone marrow edema of the knee","journalAbbreviation":"J. Magn. Reson. Imaging","language":"en","author":[{"family":"Mayerhoefer","given":"Marius E."},{"family":"Breitenseher","given":"Martin J."},{"family":"Kramer","given":"Josef"},{"family":"Aigner","given":"Nicolas"},{"family":"Norden","given":"Cornelia"},{"family":"Hofmann","given":"Siegfried"}],"issued":{"year":2005,"month":12,"day":1},"page-first":"788","title-short":"STIR vs. T1-weighted fat-suppressed gadolinium-enhanced MRI of bone marrow edema of the knee","container-title-short":"J. Magn. Reson. Imaging"}},{"id":154,"uris":["http://zotero.org/users/1562813/items/CTXGKIMT"],"uri":["http://zotero.org/users/1562813/items/CTXGKIMT"],"itemData":{"id":154,"type":"article-journal","title":"Bone Marrow Abnormalities of Foot and Ankle: STIR versus T1-weighted Contrast-enhanced Fat-suppressed Spin-Echo MR Imaging","container-title":"Radiology","page":"463-469","volume":"224","issue":"2","source":"pubs.rsna.org (Atypon)","DOI":"10.1148/radiol.2242011252","ISSN":"0033-8419","shortTitle":"Bone Marrow Abnormalities of Foot and Ankle","journalAbbreviation":"Radiology","author":[{"family":"Schmid","given":"Marius R."},{"family":"Hodler","given":"Juerg"},{"family":"Vienne","given":"Patrick"},{"family":"Binkert","given":"Christoph A."},{"family":"Zanetti","given":"Marco"}],"issued":{"date-parts":[["2002",8,1]]}}},{"id":567,"uris":["http://zotero.org/users/1562813/items/CPPIPPS7"],"uri":["http://zotero.org/users/1562813/items/CPPIPPS7"],"itemData":{"id":567,"type":"article-journal","title":"Recommendations of the ESSR Arthritis Subcommittee for the Use of Magnetic Resonance Imaging in Musculoskeletal Rheumatic Diseases","container-title":"Seminars in Musculoskeletal Radiology","page":"396-411","volume":"19","issue":"4","source":"PubMed","abstract":"This article presents the recommendations of the European Society of Musculoskeletal Radiology Arthritis Subcommittee regarding the standards of the use of MRI in the diagnosis of musculoskeletal rheumatic diseases. The recommendations discuss (1) the role of MRI in current classification criteria of musculoskeletal rheumatic diseases (including early diagnosis of inflammation, disease follow-up, and identification of disease complications); (2) the impact of MRI on the diagnosis of axial and peripheral spondyloarthritis, rheumatoid arthritis, and juvenile spondyloarthritis; (3) MRI protocols for the axial and peripheral joints; (4) MRI interpretation and reporting for axial and peripheral joints; and finally, (5) methods for assessing MR images including quantitative, semiquantitative, and dynamic contrast-enhanced MRI studies.","DOI":"10.1055/s-0035-1564696","ISSN":"1098-898X","note":"PMID: 26583367","journalAbbreviation":"Semin Musculoskelet Radiol","language":"eng","author":[{"family":"Sudoł-Szopińska","given":"Iwona"},{"family":"Jurik","given":"Anne Grethe"},{"family":"Eshed","given":"Iris"},{"family":"Lennart","given":"Jans"},{"family":"Grainger","given":"Andrew"},{"family":"Østergaard","given":"Mikkel"},{"family":"Klauser","given":"Andrea"},{"family":"Cotten","given":"Anne"},{"family":"Wick","given":"Marius C."},{"family":"Maas","given":"Mario"},{"family":"Miese","given":"Falk"},{"family":"Egund","given":"Niels"},{"family":"Boutry","given":"Nathalie"},{"family":"Rupreht","given":"Mitja"},{"family":"Reijnierse","given":"Monique"},{"family":"Oei","given":"Edwin H. G."},{"family":"Meier","given":"Reinhard"},{"family":"O'Connor","given":"Phil"},{"family":"Feydy","given":"Antoine"},{"family":"Mascarenhas","given":"Vasco"},{"family":"Plagou","given":"Athena"},{"family":"Simoni","given":"Paolo"},{"family":"Platzgummer","given":"Hannes"},{"family":"Rennie","given":"Winston J."},{"family":"Mester","given":"Adam"},{"family":"Teh","given":"James"},{"family":"Robinson","given":"Philip"},{"family":"Guglielmi","given":"Giuseppe"},{"family":"Åström","given":"Gunnar"},{"family":"Schueller-Weiderkamm","given":"Claudia"}],"issued":{"date-parts":[["2015",9]]},"PMID":"26583367"}}],"schema":"https://github.com/citation-style-language/schema/raw/master/csl-citation.json"} </w:instrText>
      </w:r>
      <w:r w:rsidR="00720552">
        <w:rPr>
          <w:rFonts w:ascii="Times New Roman" w:hAnsi="Times New Roman"/>
          <w:sz w:val="24"/>
          <w:szCs w:val="24"/>
        </w:rPr>
        <w:fldChar w:fldCharType="separate"/>
      </w:r>
      <w:r w:rsidR="00720552" w:rsidRPr="00720552">
        <w:rPr>
          <w:rFonts w:ascii="Times New Roman" w:hAnsi="Times New Roman" w:cs="Times New Roman"/>
          <w:sz w:val="24"/>
          <w:szCs w:val="24"/>
        </w:rPr>
        <w:t xml:space="preserve"> (1–4)</w:t>
      </w:r>
      <w:r w:rsidR="00720552">
        <w:rPr>
          <w:rFonts w:ascii="Times New Roman" w:hAnsi="Times New Roman"/>
          <w:sz w:val="24"/>
          <w:szCs w:val="24"/>
        </w:rPr>
        <w:fldChar w:fldCharType="end"/>
      </w:r>
      <w:r w:rsidR="00C7557F" w:rsidRPr="00720552">
        <w:rPr>
          <w:rFonts w:ascii="Times New Roman" w:hAnsi="Times New Roman"/>
          <w:sz w:val="24"/>
          <w:szCs w:val="24"/>
        </w:rPr>
        <w:t xml:space="preserve"> additionally in the recommendations of the European Society of </w:t>
      </w:r>
      <w:proofErr w:type="spellStart"/>
      <w:r w:rsidR="00C7557F" w:rsidRPr="00720552">
        <w:rPr>
          <w:rFonts w:ascii="Times New Roman" w:hAnsi="Times New Roman"/>
          <w:sz w:val="24"/>
          <w:szCs w:val="24"/>
        </w:rPr>
        <w:t>musculoSkeletal</w:t>
      </w:r>
      <w:proofErr w:type="spellEnd"/>
      <w:r w:rsidR="00C7557F" w:rsidRPr="00720552">
        <w:rPr>
          <w:rFonts w:ascii="Times New Roman" w:hAnsi="Times New Roman"/>
          <w:sz w:val="24"/>
          <w:szCs w:val="24"/>
        </w:rPr>
        <w:t xml:space="preserve"> Radiology (ESSR) </w:t>
      </w:r>
      <w:r w:rsidR="00720552" w:rsidRPr="00720552">
        <w:rPr>
          <w:rFonts w:ascii="Times New Roman" w:hAnsi="Times New Roman"/>
          <w:sz w:val="24"/>
          <w:szCs w:val="24"/>
        </w:rPr>
        <w:t xml:space="preserve">it is stated that </w:t>
      </w:r>
      <w:r w:rsidR="00C7557F" w:rsidRPr="00720552">
        <w:rPr>
          <w:rFonts w:ascii="Times New Roman" w:hAnsi="Times New Roman"/>
          <w:sz w:val="24"/>
          <w:szCs w:val="24"/>
        </w:rPr>
        <w:t xml:space="preserve">T1gd could </w:t>
      </w:r>
      <w:r w:rsidR="00720552" w:rsidRPr="00720552">
        <w:rPr>
          <w:rFonts w:ascii="Times New Roman" w:hAnsi="Times New Roman"/>
          <w:sz w:val="24"/>
          <w:szCs w:val="24"/>
        </w:rPr>
        <w:t xml:space="preserve">also </w:t>
      </w:r>
      <w:r w:rsidR="00C7557F" w:rsidRPr="00720552">
        <w:rPr>
          <w:rFonts w:ascii="Times New Roman" w:hAnsi="Times New Roman"/>
          <w:sz w:val="24"/>
          <w:szCs w:val="24"/>
        </w:rPr>
        <w:t>depict BME.</w:t>
      </w:r>
      <w:r w:rsidRPr="00720552">
        <w:rPr>
          <w:rFonts w:ascii="Times New Roman" w:hAnsi="Times New Roman"/>
          <w:sz w:val="24"/>
          <w:szCs w:val="24"/>
        </w:rPr>
        <w:t xml:space="preserve"> T1gd, T2 and STIR showed similar contrast in images with BME. The reason for this is the increased perfusion and interstitial leakage (provided there is no increased interstitial pressure) and increased water content. Apart from enhancement, the increased water content is also used to create increased signal in T1-weighted fat sat sequences, even without the use of contrast agents. As opposed to for instance the calibrated Hounsfield unit on CT, the MR signal intensities are relative values. By taking away the high signal intensity of fat in T1-weighted images, the signal intensity scale is changed completely and tissue with some water content will move up the scale and low signal intensity will become relatively high signal intensity. Therefore high signal intensity on T1gd images is a result of both water content and enhancement. Because of this reasoning</w:t>
      </w:r>
      <w:r w:rsidR="00720552" w:rsidRPr="00720552">
        <w:rPr>
          <w:rFonts w:ascii="Times New Roman" w:hAnsi="Times New Roman"/>
          <w:sz w:val="24"/>
          <w:szCs w:val="24"/>
        </w:rPr>
        <w:t>,</w:t>
      </w:r>
      <w:r w:rsidRPr="00720552">
        <w:rPr>
          <w:rFonts w:ascii="Times New Roman" w:hAnsi="Times New Roman"/>
          <w:sz w:val="24"/>
          <w:szCs w:val="24"/>
        </w:rPr>
        <w:t xml:space="preserve"> because three studies showed that both methods performed equally, also in patients without inflammatory diseases such as bone bruises, </w:t>
      </w:r>
      <w:proofErr w:type="spellStart"/>
      <w:r w:rsidRPr="00720552">
        <w:rPr>
          <w:rFonts w:ascii="Times New Roman" w:hAnsi="Times New Roman"/>
          <w:sz w:val="24"/>
          <w:szCs w:val="24"/>
        </w:rPr>
        <w:t>intraosseous</w:t>
      </w:r>
      <w:proofErr w:type="spellEnd"/>
      <w:r w:rsidRPr="00720552">
        <w:rPr>
          <w:rFonts w:ascii="Times New Roman" w:hAnsi="Times New Roman"/>
          <w:sz w:val="24"/>
          <w:szCs w:val="24"/>
        </w:rPr>
        <w:t xml:space="preserve"> ganglions, bone infarcts and even nonspecific cases,</w:t>
      </w:r>
      <w:r w:rsidR="00720552" w:rsidRPr="00720552">
        <w:rPr>
          <w:rFonts w:ascii="Times New Roman" w:hAnsi="Times New Roman"/>
          <w:sz w:val="24"/>
          <w:szCs w:val="24"/>
        </w:rPr>
        <w:t xml:space="preserve"> and because of the ESSR recommendation,</w:t>
      </w:r>
      <w:r w:rsidRPr="00720552">
        <w:rPr>
          <w:rFonts w:ascii="Times New Roman" w:hAnsi="Times New Roman"/>
          <w:sz w:val="24"/>
          <w:szCs w:val="24"/>
        </w:rPr>
        <w:t xml:space="preserve"> the T1gd sequence was used to limit the scan time (these were already made to assess synovitis and tenosynovitis) and it has a higher signal to noise ratio.</w:t>
      </w:r>
      <w:r w:rsidR="00720552">
        <w:rPr>
          <w:rFonts w:ascii="Times New Roman" w:hAnsi="Times New Roman"/>
          <w:sz w:val="24"/>
          <w:szCs w:val="24"/>
        </w:rPr>
        <w:fldChar w:fldCharType="begin"/>
      </w:r>
      <w:r w:rsidR="00720552">
        <w:rPr>
          <w:rFonts w:ascii="Times New Roman" w:hAnsi="Times New Roman"/>
          <w:sz w:val="24"/>
          <w:szCs w:val="24"/>
        </w:rPr>
        <w:instrText xml:space="preserve"> ADDIN ZOTERO_ITEM CSL_CITATION {"citationID":"sb1t4rl2k","properties":{"formattedCitation":"{\\rtf  (1\\uc0\\u8211{}4)}","plainCitation":" (1–4)"},"citationItems":[{"id":"QeSaWmqw/fbi1fGsK","uris":["http://zotero.org/users/1510694/items/BR8PBQZM"],"uri":["http://zotero.org/users/1510694/items/BR8PBQZM"],"itemData":{"id":"QeSaWmqw/fbi1fGsK","type":"article-journal","title":"Aiming for a shorter rheumatoid arthritis MRI protocol: can contrast-enhanced MRI replace T2 for the detection of bone marrow oedema?","container-title":"European Radiology","page":"2614-2622","volume":"24","issue":"10","source":"link.springer.com","abstract":"Purpose To determine whether T1 post-gadolinium chelate images (T1Gd) can replace T2-weighted images (T2) for evaluating bone marrow oedema (BME), thereby allowing a shorter magnetic resonance imaging (MRI) protocol in rheumatoid arthritis (RA). Material and methods In 179 early arthritis patients and 43 advanced RA patients, wrist and metacarpophalangeal joints were examined on a 1.5-T extremity MRI system with a standard protocol (coronal T1, T2 fat-saturated and coronal and axial T1 fat-saturated after Gd). BME was scored according to OMERACT RAMRIS by two observers with and without T2 images available. Agreement was assessed using intraclass correlation coefficients (ICCs) for semi-quantitative scores and test characteristics with T2 images as reference. Results Agreement between scores based on T2 and T1Gd images was excellent ICC (0.80–0.99). At bone level, sensitivity and specificity of BME on T1Gd compared to T2 were high for both patient groups and both readers (all ≥80 %). Conclusion T1Gd and T2 images are equally suitable for evaluating BME. Because contrast is usually administered to assess (teno)synovitis, a short MRI protocol of T1 and T1Gd is sufficient in RA. Key Points • Bone marrow oedema scores are equal on T2 and T1-Gd-chelate enhanced sequences. • Agreement between scores based on T2 and T1-Gd-chelate images was excellent. • Sensitivity and specificity for presence of bone marrow oedema were high. • A short protocol without T2 images suffices in rheumatoid arthritis patients.","DOI":"10.1007/s00330-014-3272-0","ISSN":"0938-7994, 1432-1084","shortTitle":"Aiming for a shorter rheumatoid arthritis MRI protocol","journalAbbreviation":"Eur Radiol","language":"en","author":[{"family":"Stomp","given":"Wouter"},{"family":"Krabben","given":"Annemarie"},{"family":"Heijde","given":"Désirée","dropping-particle":"van der"},{"family":"Huizinga","given":"Tom W. J."},{"family":"Bloem","given":"Johan L."},{"family":"Mil","given":"Annette H. M. van der Helm-van"},{"family":"Reijnierse","given":"Monique"}],"issued":{"year":2014,"month":10,"day":1},"page-first":"2614","title-short":"Aiming for a shorter rheumatoid arthritis MRI protocol","container-title-short":"Eur. Radiol."}},{"id":154,"uris":["http://zotero.org/users/1562813/items/CTXGKIMT"],"uri":["http://zotero.org/users/1562813/items/CTXGKIMT"],"itemData":{"id":154,"type":"article-journal","title":"Bone Marrow Abnormalities of Foot and Ankle: STIR versus T1-weighted Contrast-enhanced Fat-suppressed Spin-Echo MR Imaging","container-title":"Radiology","page":"463-469","volume":"224","issue":"2","source":"pubs.rsna.org (Atypon)","DOI":"10.1148/radiol.2242011252","ISSN":"0033-8419","shortTitle":"Bone Marrow Abnormalities of Foot and Ankle","journalAbbreviation":"Radiology","author":[{"family":"Schmid","given":"Marius R."},{"family":"Hodler","given":"Juerg"},{"family":"Vienne","given":"Patrick"},{"family":"Binkert","given":"Christoph A."},{"family":"Zanetti","given":"Marco"}],"issued":{"date-parts":[["2002",8,1]]}}},{"id":"QeSaWmqw/QXuUux6I","uris":["http://zotero.org/users/1510694/items/8DMAPIC9"],"uri":["http://zotero.org/users/1510694/items/8DMAPIC9"],"itemData":{"id":"QeSaWmqw/QXuUux6I","type":"article-journal","title":"STIR vs. T1-weighted fat-suppressed gadolinium-enhanced MRI of bone marrow edema of the knee: Computer-assisted quantitative comparison and influence of injected contrast media volume and acquisition parameters","container-title":"Journal of Magnetic Resonance Imaging","page":"788-793","volume":"22","issue":"6","source":"Wiley Online Library","abstract":"Purpose\nTo compare short tau inversion recovery (STIR) and T1-weighted (T1w) gadolinium (Gd)-enhanced fat-suppressed MRI of bone marrow edema (BME) of the knee, and investigate the influence of injected contrast media volume and variation of major acquisition parameters on apparent BME volume and signal contrast.\nMaterials and Methods\nSTIR and T1w Gd-enhanced fat-suppressed images were obtained from 30 patients with BME of the knee. Two groups of patients were examined with different MR scanners, acquisition parameters, and contrast media volumes. For both sequences, BME volume and signal contrast were assessed by computer-assisted quantification, and were compared through their arithmetic means and correlation coefficients (r2). The injected contrast media volume was also correlated with BME volume and signal contrast differences between sequences.\nResults\nA strong correlation between the STIR and Gd-enhanced T1w images was found for BME volume (r2 = 0.96–0.99) and BME signal contrast (r2 = 0.86–0.94). Despite the differences in MR acquisition parameters and injected contrast media volume, both sequences depicted an almost identical BME volume in both groups. Contrast media volume showed a moderate correlation (r2 = 0.40) with BME volume differences.\nConclusion\nSTIR is the optimum method for determining the size and signal contrast of BME. The injected contrast media volume appears to have only a limited influence on apparent BME volume. J. Magn. Reson. Imaging 2005. © 2005 Wiley-Liss, Inc.","DOI":"10.1002/jmri.20439","ISSN":"1522-2586","shortTitle":"STIR vs. T1-weighted fat-suppressed gadolinium-enhanced MRI of bone marrow edema of the knee","journalAbbreviation":"J. Magn. Reson. Imaging","language":"en","author":[{"family":"Mayerhoefer","given":"Marius E."},{"family":"Breitenseher","given":"Martin J."},{"family":"Kramer","given":"Josef"},{"family":"Aigner","given":"Nicolas"},{"family":"Norden","given":"Cornelia"},{"family":"Hofmann","given":"Siegfried"}],"issued":{"year":2005,"month":12,"day":1},"page-first":"788","title-short":"STIR vs. T1-weighted fat-suppressed gadolinium-enhanced MRI of bone marrow edema of the knee","container-title-short":"J. Magn. Reson. Imaging"}},{"id":567,"uris":["http://zotero.org/users/1562813/items/CPPIPPS7"],"uri":["http://zotero.org/users/1562813/items/CPPIPPS7"],"itemData":{"id":567,"type":"article-journal","title":"Recommendations of the ESSR Arthritis Subcommittee for the Use of Magnetic Resonance Imaging in Musculoskeletal Rheumatic Diseases","container-title":"Seminars in Musculoskeletal Radiology","page":"396-411","volume":"19","issue":"4","source":"PubMed","abstract":"This article presents the recommendations of the European Society of Musculoskeletal Radiology Arthritis Subcommittee regarding the standards of the use of MRI in the diagnosis of musculoskeletal rheumatic diseases. The recommendations discuss (1) the role of MRI in current classification criteria of musculoskeletal rheumatic diseases (including early diagnosis of inflammation, disease follow-up, and identification of disease complications); (2) the impact of MRI on the diagnosis of axial and peripheral spondyloarthritis, rheumatoid arthritis, and juvenile spondyloarthritis; (3) MRI protocols for the axial and peripheral joints; (4) MRI interpretation and reporting for axial and peripheral joints; and finally, (5) methods for assessing MR images including quantitative, semiquantitative, and dynamic contrast-enhanced MRI studies.","DOI":"10.1055/s-0035-1564696","ISSN":"1098-898X","note":"PMID: 26583367","journalAbbreviation":"Semin Musculoskelet Radiol","language":"eng","author":[{"family":"Sudoł-Szopińska","given":"Iwona"},{"family":"Jurik","given":"Anne Grethe"},{"family":"Eshed","given":"Iris"},{"family":"Lennart","given":"Jans"},{"family":"Grainger","given":"Andrew"},{"family":"Østergaard","given":"Mikkel"},{"family":"Klauser","given":"Andrea"},{"family":"Cotten","given":"Anne"},{"family":"Wick","given":"Marius C."},{"family":"Maas","given":"Mario"},{"family":"Miese","given":"Falk"},{"family":"Egund","given":"Niels"},{"family":"Boutry","given":"Nathalie"},{"family":"Rupreht","given":"Mitja"},{"family":"Reijnierse","given":"Monique"},{"family":"Oei","given":"Edwin H. G."},{"family":"Meier","given":"Reinhard"},{"family":"O'Connor","given":"Phil"},{"family":"Feydy","given":"Antoine"},{"family":"Mascarenhas","given":"Vasco"},{"family":"Plagou","given":"Athena"},{"family":"Simoni","given":"Paolo"},{"family":"Platzgummer","given":"Hannes"},{"family":"Rennie","given":"Winston J."},{"family":"Mester","given":"Adam"},{"family":"Teh","given":"James"},{"family":"Robinson","given":"Philip"},{"family":"Guglielmi","given":"Giuseppe"},{"family":"Åström","given":"Gunnar"},{"family":"Schueller-Weiderkamm","given":"Claudia"}],"issued":{"date-parts":[["2015",9]]},"PMID":"26583367"}}],"schema":"https://github.com/citation-style-language/schema/raw/master/csl-citation.json"} </w:instrText>
      </w:r>
      <w:r w:rsidR="00720552">
        <w:rPr>
          <w:rFonts w:ascii="Times New Roman" w:hAnsi="Times New Roman"/>
          <w:sz w:val="24"/>
          <w:szCs w:val="24"/>
        </w:rPr>
        <w:fldChar w:fldCharType="separate"/>
      </w:r>
      <w:r w:rsidR="00720552" w:rsidRPr="00720552">
        <w:rPr>
          <w:rFonts w:ascii="Times New Roman" w:hAnsi="Times New Roman" w:cs="Times New Roman"/>
          <w:sz w:val="24"/>
          <w:szCs w:val="24"/>
        </w:rPr>
        <w:t xml:space="preserve"> (1–4)</w:t>
      </w:r>
      <w:r w:rsidR="00720552">
        <w:rPr>
          <w:rFonts w:ascii="Times New Roman" w:hAnsi="Times New Roman"/>
          <w:sz w:val="24"/>
          <w:szCs w:val="24"/>
        </w:rPr>
        <w:fldChar w:fldCharType="end"/>
      </w:r>
      <w:r w:rsidR="00720552" w:rsidRPr="00720552">
        <w:rPr>
          <w:rFonts w:ascii="Times New Roman" w:hAnsi="Times New Roman"/>
          <w:sz w:val="24"/>
          <w:szCs w:val="24"/>
        </w:rPr>
        <w:t xml:space="preserve"> </w:t>
      </w:r>
    </w:p>
    <w:p w:rsidR="00EE30E0" w:rsidRPr="00720552" w:rsidRDefault="00EE30E0" w:rsidP="00F26D3E">
      <w:pPr>
        <w:spacing w:after="0" w:line="480" w:lineRule="auto"/>
        <w:rPr>
          <w:rFonts w:ascii="Times New Roman" w:hAnsi="Times New Roman"/>
          <w:sz w:val="24"/>
          <w:szCs w:val="24"/>
        </w:rPr>
      </w:pPr>
    </w:p>
    <w:p w:rsidR="00EE30E0" w:rsidRDefault="00EE30E0" w:rsidP="00F26D3E">
      <w:pPr>
        <w:spacing w:after="0" w:line="480" w:lineRule="auto"/>
        <w:rPr>
          <w:rFonts w:ascii="Times New Roman" w:hAnsi="Times New Roman"/>
          <w:b/>
          <w:sz w:val="24"/>
          <w:szCs w:val="24"/>
        </w:rPr>
      </w:pPr>
    </w:p>
    <w:p w:rsidR="00F26D3E" w:rsidRPr="00BF4411" w:rsidRDefault="00BF4411" w:rsidP="00F26D3E">
      <w:pPr>
        <w:spacing w:after="0" w:line="480" w:lineRule="auto"/>
        <w:rPr>
          <w:rFonts w:ascii="Times New Roman" w:hAnsi="Times New Roman"/>
          <w:b/>
          <w:sz w:val="24"/>
          <w:szCs w:val="24"/>
        </w:rPr>
      </w:pPr>
      <w:r w:rsidRPr="00BF4411">
        <w:rPr>
          <w:rFonts w:ascii="Times New Roman" w:hAnsi="Times New Roman"/>
          <w:b/>
          <w:sz w:val="24"/>
          <w:szCs w:val="24"/>
        </w:rPr>
        <w:lastRenderedPageBreak/>
        <w:t xml:space="preserve">MRI scoring </w:t>
      </w:r>
    </w:p>
    <w:p w:rsidR="00F26D3E" w:rsidRDefault="00F26D3E" w:rsidP="00F26D3E">
      <w:pPr>
        <w:pStyle w:val="NormalWouter"/>
      </w:pPr>
      <w:r>
        <w:t>A</w:t>
      </w:r>
      <w:r w:rsidRPr="00C71A83">
        <w:t xml:space="preserve">ll </w:t>
      </w:r>
      <w:r>
        <w:t xml:space="preserve">bones and joints </w:t>
      </w:r>
      <w:r w:rsidRPr="00C71A83">
        <w:t xml:space="preserve">were scored </w:t>
      </w:r>
      <w:r>
        <w:t xml:space="preserve">semi-quantitatively in line with the validated RA MRI scoring system (RAMRIS, also applied at the MTP joints). Tenosynovitis was scored according to the method described by </w:t>
      </w:r>
      <w:proofErr w:type="spellStart"/>
      <w:r>
        <w:t>Havaardsholm</w:t>
      </w:r>
      <w:proofErr w:type="spellEnd"/>
      <w:r>
        <w:t xml:space="preserve"> (also applied at the flexor and extensor tendons at the 2</w:t>
      </w:r>
      <w:r w:rsidRPr="005B4725">
        <w:rPr>
          <w:vertAlign w:val="superscript"/>
        </w:rPr>
        <w:t>nd</w:t>
      </w:r>
      <w:r>
        <w:t>-5</w:t>
      </w:r>
      <w:r w:rsidRPr="005B4725">
        <w:rPr>
          <w:vertAlign w:val="superscript"/>
        </w:rPr>
        <w:t>th</w:t>
      </w:r>
      <w:r>
        <w:t xml:space="preserve"> MCP-joints). BME was scored on a </w:t>
      </w:r>
      <w:r w:rsidRPr="00C71A83">
        <w:t>0-3</w:t>
      </w:r>
      <w:r>
        <w:t xml:space="preserve"> scale</w:t>
      </w:r>
      <w:r w:rsidRPr="00C71A83">
        <w:t xml:space="preserve"> based on the affected volume of the bone (no BME, &gt;0-33%, &gt;33-66%, &gt;66%), the synovitis score </w:t>
      </w:r>
      <w:r>
        <w:t xml:space="preserve">(range 0-3) was scored based </w:t>
      </w:r>
      <w:r w:rsidRPr="00C71A83">
        <w:t>on the volume of enhancing tissue in the synovial compartment</w:t>
      </w:r>
      <w:r>
        <w:t xml:space="preserve"> </w:t>
      </w:r>
      <w:r w:rsidRPr="00C71A83">
        <w:t xml:space="preserve">(none, mild, moderate, severe) and the tenosynovitis-score </w:t>
      </w:r>
      <w:r>
        <w:t xml:space="preserve">(ranged 0-3) was based </w:t>
      </w:r>
      <w:r w:rsidRPr="00C71A83">
        <w:t xml:space="preserve">on the thickness of </w:t>
      </w:r>
      <w:proofErr w:type="spellStart"/>
      <w:r w:rsidRPr="00C71A83">
        <w:t>peritendinous</w:t>
      </w:r>
      <w:proofErr w:type="spellEnd"/>
      <w:r w:rsidRPr="00C71A83">
        <w:t xml:space="preserve"> effusion or synovial proliferation with </w:t>
      </w:r>
      <w:r>
        <w:t xml:space="preserve">contrast </w:t>
      </w:r>
      <w:r w:rsidRPr="00C71A83">
        <w:t>enhancement (normal, &lt;2mm, 2-5mm, &gt;5mm).</w:t>
      </w:r>
      <w:r>
        <w:fldChar w:fldCharType="begin"/>
      </w:r>
      <w:r w:rsidR="00720552">
        <w:instrText xml:space="preserve"> ADDIN ZOTERO_ITEM CSL_CITATION {"citationID":"RCdGJi1w","properties":{"formattedCitation":" (5,6)","plainCitation":" (5,6)"},"citationItems":[{"id":1288,"uris":["http://zotero.org/users/1510694/items/X9J7E9DS"],"uri":["http://zotero.org/users/1510694/items/X9J7E9DS"],"itemData":{"id":1288,"type":"article-journal","title":"Introduction of a novel magnetic resonance imaging tenosynovitis score for rheumatoid arthritis: reliability in a multireader longitudinal study","container-title":"Annals of the Rheumatic Diseases","page":"1216-1220","volume":"66","issue":"9","source":"CrossRef","DOI":"10.1136/ard.2006.068361","ISSN":"0003-4967","shortTitle":"Introduction of a novel magnetic resonance imaging tenosynovitis score for rheumatoid arthritis","journalAbbreviation":"Ann. Rheum. Dis.","author":[{"family":"Haavardsholm","given":"E. A"},{"family":"Ostergaard","given":"M."},{"family":"Ejbjerg","given":"B. J"},{"family":"Kvan","given":"N. P"},{"family":"Kvien","given":"T. K"}],"issued":{"date-parts":[["2007",3,15]]}}},{"id":1275,"uris":["http://zotero.org/users/1510694/items/V5GBRZI4"],"uri":["http://zotero.org/users/1510694/items/V5GBRZI4"],"itemData":{"id":1275,"type":"article-journal","title":"OMERACT Rheumatoid Arthritis Magnetic Resonance Imaging Studies. Core set of MRI acquisitions, joint pathology definitions, and the OMERACT RA-MRI scoring system","container-title":"The Journal of rheumatology","page":"1385-1386","volume":"30","issue":"6","source":"NCBI PubMed","abstract":"This article describes the 2002 OMERACT rheumatoid arthritis magnetic resonance image scoring system (RAMRIS) for evaluation of inflammatory and destructive changes in RA hands and wrists, which was developed by an international MRI-OMERACT group. MRI definitions of important RA joint pathologies, and a \"core set\" of basic MRI sequences for use in RA are also suggested.","ISSN":"0315-162X","note":"PMID: 12784422","journalAbbreviation":"J. Rheumatol.","language":"eng","author":[{"family":"Østergaard","given":"Mikkel"},{"family":"Peterfy","given":"Charles"},{"family":"Conaghan","given":"Philip"},{"family":"McQueen","given":"Fiona"},{"family":"Bird","given":"Paul"},{"family":"Ejbjerg","given":"Bo"},{"family":"Shnier","given":"Ron"},{"family":"O'Connor","given":"Philip"},{"family":"Klarlund","given":"Mette"},{"family":"Emery","given":"Paul"},{"family":"Genant","given":"Harry"},{"family":"Lassere","given":"Marissa"},{"family":"Edmonds","given":"John"}],"issued":{"date-parts":[["2003",6]]},"PMID":"12784422"}}],"schema":"https://github.com/citation-style-language/schema/raw/master/csl-citation.json"} </w:instrText>
      </w:r>
      <w:r>
        <w:fldChar w:fldCharType="separate"/>
      </w:r>
      <w:r w:rsidR="00720552" w:rsidRPr="00720552">
        <w:rPr>
          <w:rFonts w:cs="Times New Roman"/>
        </w:rPr>
        <w:t xml:space="preserve"> (5,6)</w:t>
      </w:r>
      <w:r>
        <w:fldChar w:fldCharType="end"/>
      </w:r>
      <w:r>
        <w:t xml:space="preserve"> The scores of all joints were summed and the total BME, synovitis and tenosynovitis scored were summed as well, yielding the total MRI inflammation score.</w:t>
      </w:r>
    </w:p>
    <w:p w:rsidR="001173BC" w:rsidRPr="00AC3230" w:rsidRDefault="001173BC" w:rsidP="001173BC">
      <w:pPr>
        <w:pStyle w:val="Head2Wouter"/>
        <w:rPr>
          <w:lang w:val="nl-NL"/>
        </w:rPr>
      </w:pPr>
      <w:bookmarkStart w:id="0" w:name="_Toc448237327"/>
      <w:bookmarkStart w:id="1" w:name="_GoBack"/>
      <w:bookmarkEnd w:id="1"/>
      <w:proofErr w:type="spellStart"/>
      <w:r w:rsidRPr="00AC3230">
        <w:rPr>
          <w:lang w:val="nl-NL"/>
        </w:rPr>
        <w:t>References</w:t>
      </w:r>
      <w:proofErr w:type="spellEnd"/>
      <w:r w:rsidRPr="00AC3230">
        <w:rPr>
          <w:lang w:val="nl-NL"/>
        </w:rPr>
        <w:t xml:space="preserve"> </w:t>
      </w:r>
      <w:bookmarkEnd w:id="0"/>
    </w:p>
    <w:p w:rsidR="00B03C5A" w:rsidRPr="00B03C5A" w:rsidRDefault="00B03C5A" w:rsidP="00B03C5A">
      <w:pPr>
        <w:pStyle w:val="Bibliography"/>
        <w:rPr>
          <w:rFonts w:ascii="Times New Roman" w:hAnsi="Times New Roman" w:cs="Times New Roman"/>
          <w:sz w:val="24"/>
        </w:rPr>
      </w:pPr>
      <w:r>
        <w:fldChar w:fldCharType="begin"/>
      </w:r>
      <w:r w:rsidRPr="00B03C5A">
        <w:rPr>
          <w:lang w:val="nl-NL"/>
        </w:rPr>
        <w:instrText xml:space="preserve"> ADDIN ZOTERO_BIBL {"custom":[]} CSL_BIBLIOGRAPHY </w:instrText>
      </w:r>
      <w:r>
        <w:fldChar w:fldCharType="separate"/>
      </w:r>
      <w:r w:rsidRPr="00B03C5A">
        <w:rPr>
          <w:rFonts w:ascii="Times New Roman" w:hAnsi="Times New Roman" w:cs="Times New Roman"/>
          <w:sz w:val="24"/>
          <w:lang w:val="nl-NL"/>
        </w:rPr>
        <w:t xml:space="preserve">1. Stomp W, Krabben A, Heijde D van der, Huizinga TWJ, Bloem JL, Mil AHM van der H, et al. </w:t>
      </w:r>
      <w:r w:rsidRPr="00B03C5A">
        <w:rPr>
          <w:rFonts w:ascii="Times New Roman" w:hAnsi="Times New Roman" w:cs="Times New Roman"/>
          <w:sz w:val="24"/>
        </w:rPr>
        <w:t xml:space="preserve">Aiming for a shorter rheumatoid arthritis MRI protocol: can contrast-enhanced MRI replace T2 for the detection of bone marrow oedema? </w:t>
      </w:r>
      <w:r w:rsidRPr="00B03C5A">
        <w:rPr>
          <w:rFonts w:ascii="Times New Roman" w:hAnsi="Times New Roman" w:cs="Times New Roman"/>
          <w:i/>
          <w:iCs/>
          <w:sz w:val="24"/>
        </w:rPr>
        <w:t>Eur Radiol</w:t>
      </w:r>
      <w:r w:rsidRPr="00B03C5A">
        <w:rPr>
          <w:rFonts w:ascii="Times New Roman" w:hAnsi="Times New Roman" w:cs="Times New Roman"/>
          <w:sz w:val="24"/>
        </w:rPr>
        <w:t xml:space="preserve"> 2014;24:2614–2622.</w:t>
      </w:r>
    </w:p>
    <w:p w:rsidR="00B03C5A" w:rsidRPr="00B03C5A" w:rsidRDefault="00B03C5A" w:rsidP="00B03C5A">
      <w:pPr>
        <w:pStyle w:val="Bibliography"/>
        <w:rPr>
          <w:rFonts w:ascii="Times New Roman" w:hAnsi="Times New Roman" w:cs="Times New Roman"/>
          <w:sz w:val="24"/>
        </w:rPr>
      </w:pPr>
      <w:r w:rsidRPr="00B03C5A">
        <w:rPr>
          <w:rFonts w:ascii="Times New Roman" w:hAnsi="Times New Roman" w:cs="Times New Roman"/>
          <w:sz w:val="24"/>
        </w:rPr>
        <w:t xml:space="preserve">2. Mayerhoefer ME, Breitenseher MJ, Kramer J, Aigner N, Norden C, Hofmann S. STIR vs. T1-weighted fat-suppressed gadolinium-enhanced MRI of bone marrow edema of the knee: Computer-assisted quantitative comparison and influence of injected contrast media volume and acquisition parameters. </w:t>
      </w:r>
      <w:r w:rsidRPr="00B03C5A">
        <w:rPr>
          <w:rFonts w:ascii="Times New Roman" w:hAnsi="Times New Roman" w:cs="Times New Roman"/>
          <w:i/>
          <w:iCs/>
          <w:sz w:val="24"/>
        </w:rPr>
        <w:t>J Magn Reson Imaging</w:t>
      </w:r>
      <w:r w:rsidRPr="00B03C5A">
        <w:rPr>
          <w:rFonts w:ascii="Times New Roman" w:hAnsi="Times New Roman" w:cs="Times New Roman"/>
          <w:sz w:val="24"/>
        </w:rPr>
        <w:t xml:space="preserve"> 2005;22:788–793.</w:t>
      </w:r>
    </w:p>
    <w:p w:rsidR="00B03C5A" w:rsidRPr="00B03C5A" w:rsidRDefault="00B03C5A" w:rsidP="00B03C5A">
      <w:pPr>
        <w:pStyle w:val="Bibliography"/>
        <w:rPr>
          <w:rFonts w:ascii="Times New Roman" w:hAnsi="Times New Roman" w:cs="Times New Roman"/>
          <w:sz w:val="24"/>
        </w:rPr>
      </w:pPr>
      <w:r w:rsidRPr="00B03C5A">
        <w:rPr>
          <w:rFonts w:ascii="Times New Roman" w:hAnsi="Times New Roman" w:cs="Times New Roman"/>
          <w:sz w:val="24"/>
        </w:rPr>
        <w:t xml:space="preserve">3. Schmid MR, Hodler J, Vienne P, Binkert CA, Zanetti M. Bone Marrow Abnormalities of Foot and Ankle: STIR versus T1-weighted Contrast-enhanced Fat-suppressed Spin-Echo MR Imaging. </w:t>
      </w:r>
      <w:r w:rsidRPr="00B03C5A">
        <w:rPr>
          <w:rFonts w:ascii="Times New Roman" w:hAnsi="Times New Roman" w:cs="Times New Roman"/>
          <w:i/>
          <w:iCs/>
          <w:sz w:val="24"/>
        </w:rPr>
        <w:t>Radiology</w:t>
      </w:r>
      <w:r w:rsidRPr="00B03C5A">
        <w:rPr>
          <w:rFonts w:ascii="Times New Roman" w:hAnsi="Times New Roman" w:cs="Times New Roman"/>
          <w:sz w:val="24"/>
        </w:rPr>
        <w:t xml:space="preserve"> 2002;224:463–469.</w:t>
      </w:r>
    </w:p>
    <w:p w:rsidR="00B03C5A" w:rsidRPr="00B03C5A" w:rsidRDefault="00B03C5A" w:rsidP="00B03C5A">
      <w:pPr>
        <w:pStyle w:val="Bibliography"/>
        <w:rPr>
          <w:rFonts w:ascii="Times New Roman" w:hAnsi="Times New Roman" w:cs="Times New Roman"/>
          <w:sz w:val="24"/>
          <w:lang w:val="nl-NL"/>
        </w:rPr>
      </w:pPr>
      <w:r w:rsidRPr="00B03C5A">
        <w:rPr>
          <w:rFonts w:ascii="Times New Roman" w:hAnsi="Times New Roman" w:cs="Times New Roman"/>
          <w:sz w:val="24"/>
        </w:rPr>
        <w:t xml:space="preserve">4. Sudoł-Szopińska I, Jurik AG, Eshed I, Lennart J, Grainger A, Østergaard M, et al. Recommendations of the ESSR Arthritis Subcommittee for the Use of Magnetic Resonance Imaging in Musculoskeletal Rheumatic Diseases. </w:t>
      </w:r>
      <w:r w:rsidRPr="00B03C5A">
        <w:rPr>
          <w:rFonts w:ascii="Times New Roman" w:hAnsi="Times New Roman" w:cs="Times New Roman"/>
          <w:i/>
          <w:iCs/>
          <w:sz w:val="24"/>
          <w:lang w:val="nl-NL"/>
        </w:rPr>
        <w:t>Semin Musculoskelet Radiol</w:t>
      </w:r>
      <w:r w:rsidRPr="00B03C5A">
        <w:rPr>
          <w:rFonts w:ascii="Times New Roman" w:hAnsi="Times New Roman" w:cs="Times New Roman"/>
          <w:sz w:val="24"/>
          <w:lang w:val="nl-NL"/>
        </w:rPr>
        <w:t xml:space="preserve"> 2015;19:396–411.</w:t>
      </w:r>
    </w:p>
    <w:p w:rsidR="00B03C5A" w:rsidRPr="00B03C5A" w:rsidRDefault="00B03C5A" w:rsidP="00B03C5A">
      <w:pPr>
        <w:pStyle w:val="Bibliography"/>
        <w:rPr>
          <w:rFonts w:ascii="Times New Roman" w:hAnsi="Times New Roman" w:cs="Times New Roman"/>
          <w:sz w:val="24"/>
        </w:rPr>
      </w:pPr>
      <w:r w:rsidRPr="00B03C5A">
        <w:rPr>
          <w:rFonts w:ascii="Times New Roman" w:hAnsi="Times New Roman" w:cs="Times New Roman"/>
          <w:sz w:val="24"/>
          <w:lang w:val="nl-NL"/>
        </w:rPr>
        <w:t xml:space="preserve">5. Haavardsholm EA, Ostergaard M, Ejbjerg BJ, Kvan NP, Kvien TK. </w:t>
      </w:r>
      <w:r w:rsidRPr="00B03C5A">
        <w:rPr>
          <w:rFonts w:ascii="Times New Roman" w:hAnsi="Times New Roman" w:cs="Times New Roman"/>
          <w:sz w:val="24"/>
        </w:rPr>
        <w:t xml:space="preserve">Introduction of a novel magnetic resonance imaging tenosynovitis score for rheumatoid arthritis: reliability in a multireader longitudinal study. </w:t>
      </w:r>
      <w:r w:rsidRPr="00B03C5A">
        <w:rPr>
          <w:rFonts w:ascii="Times New Roman" w:hAnsi="Times New Roman" w:cs="Times New Roman"/>
          <w:i/>
          <w:iCs/>
          <w:sz w:val="24"/>
        </w:rPr>
        <w:t>Ann Rheum Dis</w:t>
      </w:r>
      <w:r w:rsidRPr="00B03C5A">
        <w:rPr>
          <w:rFonts w:ascii="Times New Roman" w:hAnsi="Times New Roman" w:cs="Times New Roman"/>
          <w:sz w:val="24"/>
        </w:rPr>
        <w:t xml:space="preserve"> 2007;66:1216–1220.</w:t>
      </w:r>
    </w:p>
    <w:p w:rsidR="00B03C5A" w:rsidRPr="00B03C5A" w:rsidRDefault="00B03C5A" w:rsidP="00B03C5A">
      <w:pPr>
        <w:pStyle w:val="Bibliography"/>
        <w:rPr>
          <w:rFonts w:ascii="Times New Roman" w:hAnsi="Times New Roman" w:cs="Times New Roman"/>
          <w:sz w:val="24"/>
        </w:rPr>
      </w:pPr>
      <w:r w:rsidRPr="00B03C5A">
        <w:rPr>
          <w:rFonts w:ascii="Times New Roman" w:hAnsi="Times New Roman" w:cs="Times New Roman"/>
          <w:sz w:val="24"/>
        </w:rPr>
        <w:t xml:space="preserve">6. Østergaard M, Peterfy C, Conaghan P, McQueen F, Bird P, Ejbjerg B, et al. OMERACT Rheumatoid Arthritis Magnetic Resonance Imaging Studies. Core set of MRI acquisitions, joint pathology definitions, and the OMERACT RA-MRI scoring system. </w:t>
      </w:r>
      <w:r w:rsidRPr="00B03C5A">
        <w:rPr>
          <w:rFonts w:ascii="Times New Roman" w:hAnsi="Times New Roman" w:cs="Times New Roman"/>
          <w:i/>
          <w:iCs/>
          <w:sz w:val="24"/>
        </w:rPr>
        <w:t>J Rheumatol</w:t>
      </w:r>
      <w:r w:rsidRPr="00B03C5A">
        <w:rPr>
          <w:rFonts w:ascii="Times New Roman" w:hAnsi="Times New Roman" w:cs="Times New Roman"/>
          <w:sz w:val="24"/>
        </w:rPr>
        <w:t xml:space="preserve"> 2003;30:1385–1386.</w:t>
      </w:r>
    </w:p>
    <w:p w:rsidR="00B03C5A" w:rsidRPr="00B03C5A" w:rsidRDefault="00B03C5A" w:rsidP="00B03C5A">
      <w:pPr>
        <w:pStyle w:val="NormalWouter"/>
      </w:pPr>
      <w:r>
        <w:lastRenderedPageBreak/>
        <w:fldChar w:fldCharType="end"/>
      </w:r>
    </w:p>
    <w:sectPr w:rsidR="00B03C5A" w:rsidRPr="00B03C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D3E"/>
    <w:rsid w:val="00092799"/>
    <w:rsid w:val="001173BC"/>
    <w:rsid w:val="003D1067"/>
    <w:rsid w:val="00720552"/>
    <w:rsid w:val="008747F0"/>
    <w:rsid w:val="00AC3230"/>
    <w:rsid w:val="00B03C5A"/>
    <w:rsid w:val="00BC283B"/>
    <w:rsid w:val="00BF4411"/>
    <w:rsid w:val="00C7557F"/>
    <w:rsid w:val="00D1684F"/>
    <w:rsid w:val="00EE30E0"/>
    <w:rsid w:val="00F26D3E"/>
    <w:rsid w:val="00FA1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6D3E"/>
    <w:rPr>
      <w:rFonts w:eastAsiaTheme="minorEastAsia"/>
    </w:rPr>
  </w:style>
  <w:style w:type="paragraph" w:styleId="Heading2">
    <w:name w:val="heading 2"/>
    <w:basedOn w:val="Normal"/>
    <w:next w:val="Normal"/>
    <w:link w:val="Heading2Char"/>
    <w:uiPriority w:val="9"/>
    <w:semiHidden/>
    <w:unhideWhenUsed/>
    <w:qFormat/>
    <w:rsid w:val="00F26D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6D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Wouter">
    <w:name w:val="Head 2 Wouter"/>
    <w:basedOn w:val="Heading2"/>
    <w:next w:val="NormalWouter"/>
    <w:link w:val="Head2WouterChar"/>
    <w:uiPriority w:val="99"/>
    <w:qFormat/>
    <w:rsid w:val="00F26D3E"/>
    <w:rPr>
      <w:rFonts w:ascii="Times New Roman" w:eastAsia="PMingLiU" w:hAnsi="Times New Roman"/>
      <w:bCs w:val="0"/>
      <w:color w:val="000000" w:themeColor="text1"/>
      <w:lang w:val="en-US"/>
    </w:rPr>
  </w:style>
  <w:style w:type="character" w:customStyle="1" w:styleId="Head2WouterChar">
    <w:name w:val="Head 2 Wouter Char"/>
    <w:basedOn w:val="Heading2Char"/>
    <w:link w:val="Head2Wouter"/>
    <w:uiPriority w:val="99"/>
    <w:locked/>
    <w:rsid w:val="00F26D3E"/>
    <w:rPr>
      <w:rFonts w:ascii="Times New Roman" w:eastAsia="PMingLiU" w:hAnsi="Times New Roman" w:cstheme="majorBidi"/>
      <w:b/>
      <w:bCs w:val="0"/>
      <w:color w:val="000000" w:themeColor="text1"/>
      <w:sz w:val="26"/>
      <w:szCs w:val="26"/>
      <w:lang w:val="en-US"/>
    </w:rPr>
  </w:style>
  <w:style w:type="paragraph" w:customStyle="1" w:styleId="Head3Wouter">
    <w:name w:val="Head 3 Wouter"/>
    <w:basedOn w:val="Heading3"/>
    <w:next w:val="NormalWouter"/>
    <w:link w:val="Head3WouterChar"/>
    <w:uiPriority w:val="99"/>
    <w:qFormat/>
    <w:rsid w:val="00F26D3E"/>
    <w:rPr>
      <w:rFonts w:ascii="Times New Roman" w:eastAsia="PMingLiU" w:hAnsi="Times New Roman"/>
      <w:bCs w:val="0"/>
      <w:color w:val="000000" w:themeColor="text1"/>
      <w:sz w:val="24"/>
      <w:szCs w:val="24"/>
      <w:lang w:val="en-US"/>
    </w:rPr>
  </w:style>
  <w:style w:type="character" w:customStyle="1" w:styleId="Head3WouterChar">
    <w:name w:val="Head 3 Wouter Char"/>
    <w:basedOn w:val="DefaultParagraphFont"/>
    <w:link w:val="Head3Wouter"/>
    <w:uiPriority w:val="99"/>
    <w:locked/>
    <w:rsid w:val="00F26D3E"/>
    <w:rPr>
      <w:rFonts w:ascii="Times New Roman" w:eastAsia="PMingLiU" w:hAnsi="Times New Roman" w:cstheme="majorBidi"/>
      <w:b/>
      <w:color w:val="000000" w:themeColor="text1"/>
      <w:sz w:val="24"/>
      <w:szCs w:val="24"/>
      <w:lang w:val="en-US"/>
    </w:rPr>
  </w:style>
  <w:style w:type="paragraph" w:customStyle="1" w:styleId="NormalWouter">
    <w:name w:val="Normal Wouter"/>
    <w:basedOn w:val="Normal"/>
    <w:link w:val="NormalWouterChar"/>
    <w:uiPriority w:val="99"/>
    <w:qFormat/>
    <w:rsid w:val="00F26D3E"/>
    <w:pPr>
      <w:spacing w:line="480" w:lineRule="auto"/>
    </w:pPr>
    <w:rPr>
      <w:rFonts w:ascii="Times New Roman" w:hAnsi="Times New Roman"/>
      <w:sz w:val="24"/>
      <w:szCs w:val="24"/>
      <w:lang w:val="en-US"/>
    </w:rPr>
  </w:style>
  <w:style w:type="character" w:customStyle="1" w:styleId="NormalWouterChar">
    <w:name w:val="Normal Wouter Char"/>
    <w:basedOn w:val="DefaultParagraphFont"/>
    <w:link w:val="NormalWouter"/>
    <w:uiPriority w:val="99"/>
    <w:rsid w:val="00F26D3E"/>
    <w:rPr>
      <w:rFonts w:ascii="Times New Roman" w:eastAsiaTheme="minorEastAsia" w:hAnsi="Times New Roman"/>
      <w:sz w:val="24"/>
      <w:szCs w:val="24"/>
      <w:lang w:val="en-US"/>
    </w:rPr>
  </w:style>
  <w:style w:type="character" w:customStyle="1" w:styleId="Heading2Char">
    <w:name w:val="Heading 2 Char"/>
    <w:basedOn w:val="DefaultParagraphFont"/>
    <w:link w:val="Heading2"/>
    <w:uiPriority w:val="9"/>
    <w:semiHidden/>
    <w:rsid w:val="00F26D3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26D3E"/>
    <w:rPr>
      <w:rFonts w:asciiTheme="majorHAnsi" w:eastAsiaTheme="majorEastAsia" w:hAnsiTheme="majorHAnsi" w:cstheme="majorBidi"/>
      <w:b/>
      <w:bCs/>
      <w:color w:val="4F81BD" w:themeColor="accent1"/>
    </w:rPr>
  </w:style>
  <w:style w:type="paragraph" w:styleId="Bibliography">
    <w:name w:val="Bibliography"/>
    <w:basedOn w:val="Normal"/>
    <w:next w:val="Normal"/>
    <w:uiPriority w:val="37"/>
    <w:unhideWhenUsed/>
    <w:rsid w:val="001173BC"/>
    <w:pPr>
      <w:spacing w:after="240" w:line="240" w:lineRule="auto"/>
    </w:pPr>
  </w:style>
  <w:style w:type="paragraph" w:styleId="BalloonText">
    <w:name w:val="Balloon Text"/>
    <w:basedOn w:val="Normal"/>
    <w:link w:val="BalloonTextChar"/>
    <w:uiPriority w:val="99"/>
    <w:semiHidden/>
    <w:unhideWhenUsed/>
    <w:rsid w:val="00C75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57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6D3E"/>
    <w:rPr>
      <w:rFonts w:eastAsiaTheme="minorEastAsia"/>
    </w:rPr>
  </w:style>
  <w:style w:type="paragraph" w:styleId="Heading2">
    <w:name w:val="heading 2"/>
    <w:basedOn w:val="Normal"/>
    <w:next w:val="Normal"/>
    <w:link w:val="Heading2Char"/>
    <w:uiPriority w:val="9"/>
    <w:semiHidden/>
    <w:unhideWhenUsed/>
    <w:qFormat/>
    <w:rsid w:val="00F26D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6D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Wouter">
    <w:name w:val="Head 2 Wouter"/>
    <w:basedOn w:val="Heading2"/>
    <w:next w:val="NormalWouter"/>
    <w:link w:val="Head2WouterChar"/>
    <w:uiPriority w:val="99"/>
    <w:qFormat/>
    <w:rsid w:val="00F26D3E"/>
    <w:rPr>
      <w:rFonts w:ascii="Times New Roman" w:eastAsia="PMingLiU" w:hAnsi="Times New Roman"/>
      <w:bCs w:val="0"/>
      <w:color w:val="000000" w:themeColor="text1"/>
      <w:lang w:val="en-US"/>
    </w:rPr>
  </w:style>
  <w:style w:type="character" w:customStyle="1" w:styleId="Head2WouterChar">
    <w:name w:val="Head 2 Wouter Char"/>
    <w:basedOn w:val="Heading2Char"/>
    <w:link w:val="Head2Wouter"/>
    <w:uiPriority w:val="99"/>
    <w:locked/>
    <w:rsid w:val="00F26D3E"/>
    <w:rPr>
      <w:rFonts w:ascii="Times New Roman" w:eastAsia="PMingLiU" w:hAnsi="Times New Roman" w:cstheme="majorBidi"/>
      <w:b/>
      <w:bCs w:val="0"/>
      <w:color w:val="000000" w:themeColor="text1"/>
      <w:sz w:val="26"/>
      <w:szCs w:val="26"/>
      <w:lang w:val="en-US"/>
    </w:rPr>
  </w:style>
  <w:style w:type="paragraph" w:customStyle="1" w:styleId="Head3Wouter">
    <w:name w:val="Head 3 Wouter"/>
    <w:basedOn w:val="Heading3"/>
    <w:next w:val="NormalWouter"/>
    <w:link w:val="Head3WouterChar"/>
    <w:uiPriority w:val="99"/>
    <w:qFormat/>
    <w:rsid w:val="00F26D3E"/>
    <w:rPr>
      <w:rFonts w:ascii="Times New Roman" w:eastAsia="PMingLiU" w:hAnsi="Times New Roman"/>
      <w:bCs w:val="0"/>
      <w:color w:val="000000" w:themeColor="text1"/>
      <w:sz w:val="24"/>
      <w:szCs w:val="24"/>
      <w:lang w:val="en-US"/>
    </w:rPr>
  </w:style>
  <w:style w:type="character" w:customStyle="1" w:styleId="Head3WouterChar">
    <w:name w:val="Head 3 Wouter Char"/>
    <w:basedOn w:val="DefaultParagraphFont"/>
    <w:link w:val="Head3Wouter"/>
    <w:uiPriority w:val="99"/>
    <w:locked/>
    <w:rsid w:val="00F26D3E"/>
    <w:rPr>
      <w:rFonts w:ascii="Times New Roman" w:eastAsia="PMingLiU" w:hAnsi="Times New Roman" w:cstheme="majorBidi"/>
      <w:b/>
      <w:color w:val="000000" w:themeColor="text1"/>
      <w:sz w:val="24"/>
      <w:szCs w:val="24"/>
      <w:lang w:val="en-US"/>
    </w:rPr>
  </w:style>
  <w:style w:type="paragraph" w:customStyle="1" w:styleId="NormalWouter">
    <w:name w:val="Normal Wouter"/>
    <w:basedOn w:val="Normal"/>
    <w:link w:val="NormalWouterChar"/>
    <w:uiPriority w:val="99"/>
    <w:qFormat/>
    <w:rsid w:val="00F26D3E"/>
    <w:pPr>
      <w:spacing w:line="480" w:lineRule="auto"/>
    </w:pPr>
    <w:rPr>
      <w:rFonts w:ascii="Times New Roman" w:hAnsi="Times New Roman"/>
      <w:sz w:val="24"/>
      <w:szCs w:val="24"/>
      <w:lang w:val="en-US"/>
    </w:rPr>
  </w:style>
  <w:style w:type="character" w:customStyle="1" w:styleId="NormalWouterChar">
    <w:name w:val="Normal Wouter Char"/>
    <w:basedOn w:val="DefaultParagraphFont"/>
    <w:link w:val="NormalWouter"/>
    <w:uiPriority w:val="99"/>
    <w:rsid w:val="00F26D3E"/>
    <w:rPr>
      <w:rFonts w:ascii="Times New Roman" w:eastAsiaTheme="minorEastAsia" w:hAnsi="Times New Roman"/>
      <w:sz w:val="24"/>
      <w:szCs w:val="24"/>
      <w:lang w:val="en-US"/>
    </w:rPr>
  </w:style>
  <w:style w:type="character" w:customStyle="1" w:styleId="Heading2Char">
    <w:name w:val="Heading 2 Char"/>
    <w:basedOn w:val="DefaultParagraphFont"/>
    <w:link w:val="Heading2"/>
    <w:uiPriority w:val="9"/>
    <w:semiHidden/>
    <w:rsid w:val="00F26D3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26D3E"/>
    <w:rPr>
      <w:rFonts w:asciiTheme="majorHAnsi" w:eastAsiaTheme="majorEastAsia" w:hAnsiTheme="majorHAnsi" w:cstheme="majorBidi"/>
      <w:b/>
      <w:bCs/>
      <w:color w:val="4F81BD" w:themeColor="accent1"/>
    </w:rPr>
  </w:style>
  <w:style w:type="paragraph" w:styleId="Bibliography">
    <w:name w:val="Bibliography"/>
    <w:basedOn w:val="Normal"/>
    <w:next w:val="Normal"/>
    <w:uiPriority w:val="37"/>
    <w:unhideWhenUsed/>
    <w:rsid w:val="001173BC"/>
    <w:pPr>
      <w:spacing w:after="240" w:line="240" w:lineRule="auto"/>
    </w:pPr>
  </w:style>
  <w:style w:type="paragraph" w:styleId="BalloonText">
    <w:name w:val="Balloon Text"/>
    <w:basedOn w:val="Normal"/>
    <w:link w:val="BalloonTextChar"/>
    <w:uiPriority w:val="99"/>
    <w:semiHidden/>
    <w:unhideWhenUsed/>
    <w:rsid w:val="00C75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57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E4034AA.dotm</Template>
  <TotalTime>0</TotalTime>
  <Pages>4</Pages>
  <Words>4114</Words>
  <Characters>23455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LUMC</Company>
  <LinksUpToDate>false</LinksUpToDate>
  <CharactersWithSpaces>27514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Mangnus, L. (REUM)</dc:creator>
  <cp:lastModifiedBy>Mangnus, L. (REUM)</cp:lastModifiedBy>
  <cp:revision>2</cp:revision>
  <dcterms:created xsi:type="dcterms:W3CDTF">2016-10-28T13:57:00Z</dcterms:created>
  <dcterms:modified xsi:type="dcterms:W3CDTF">2016-10-28T13:57:00Z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id="QeSaWmqw"/&gt;&lt;style id="http://www.zotero.org/styles/arthritis-and-rheumatism"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value=""/&gt;&lt;/prefs&gt;&lt;/data&gt;</vt:lpwstr>
  </property>
</Properties>
</file>