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F" w:rsidRPr="007A717A" w:rsidRDefault="00B36CAF" w:rsidP="00B36CAF">
      <w:pPr>
        <w:pStyle w:val="Rubrik2"/>
        <w:spacing w:before="0" w:line="360" w:lineRule="auto"/>
        <w:rPr>
          <w:b/>
          <w:color w:val="auto"/>
          <w:lang w:val="en-GB"/>
        </w:rPr>
      </w:pPr>
      <w:r w:rsidRPr="007A717A">
        <w:rPr>
          <w:b/>
          <w:color w:val="auto"/>
          <w:lang w:val="en-GB"/>
        </w:rPr>
        <w:t xml:space="preserve">Supplementary table </w:t>
      </w:r>
      <w:r w:rsidR="00FD5580">
        <w:rPr>
          <w:b/>
          <w:color w:val="auto"/>
          <w:lang w:val="en-GB"/>
        </w:rPr>
        <w:t>S</w:t>
      </w:r>
      <w:r w:rsidRPr="007A717A">
        <w:rPr>
          <w:b/>
          <w:color w:val="auto"/>
          <w:lang w:val="en-GB"/>
        </w:rPr>
        <w:t>1</w:t>
      </w:r>
    </w:p>
    <w:p w:rsidR="00B36CAF" w:rsidRPr="00116766" w:rsidRDefault="00B36CAF" w:rsidP="00B36CAF">
      <w:pPr>
        <w:spacing w:after="0" w:line="360" w:lineRule="auto"/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36CAF" w:rsidRPr="00116766" w:rsidTr="009F79D8">
        <w:tc>
          <w:tcPr>
            <w:tcW w:w="9062" w:type="dxa"/>
            <w:gridSpan w:val="2"/>
          </w:tcPr>
          <w:p w:rsidR="00B36CAF" w:rsidRPr="007A717A" w:rsidRDefault="00B36CAF" w:rsidP="009F79D8">
            <w:pPr>
              <w:spacing w:line="360" w:lineRule="auto"/>
              <w:rPr>
                <w:b/>
                <w:lang w:val="en-GB"/>
              </w:rPr>
            </w:pPr>
            <w:r w:rsidRPr="007A717A">
              <w:rPr>
                <w:b/>
                <w:lang w:val="en-GB"/>
              </w:rPr>
              <w:t>Table S1: Data sources</w:t>
            </w:r>
          </w:p>
        </w:tc>
      </w:tr>
      <w:tr w:rsidR="00B36CAF" w:rsidRPr="00116766" w:rsidTr="009F79D8">
        <w:tc>
          <w:tcPr>
            <w:tcW w:w="3964" w:type="dxa"/>
          </w:tcPr>
          <w:p w:rsidR="00B36CAF" w:rsidRPr="00FD5580" w:rsidRDefault="00B36CAF" w:rsidP="009F79D8">
            <w:pPr>
              <w:spacing w:line="360" w:lineRule="auto"/>
              <w:rPr>
                <w:b/>
                <w:lang w:val="en-GB"/>
              </w:rPr>
            </w:pPr>
            <w:r w:rsidRPr="00FD5580">
              <w:rPr>
                <w:b/>
                <w:lang w:val="en-GB"/>
              </w:rPr>
              <w:t>National Swedish registers</w:t>
            </w:r>
          </w:p>
        </w:tc>
        <w:tc>
          <w:tcPr>
            <w:tcW w:w="5098" w:type="dxa"/>
          </w:tcPr>
          <w:p w:rsidR="00B36CAF" w:rsidRPr="00FD5580" w:rsidRDefault="00B36CAF" w:rsidP="009F79D8">
            <w:pPr>
              <w:spacing w:line="360" w:lineRule="auto"/>
              <w:rPr>
                <w:b/>
                <w:lang w:val="en-GB"/>
              </w:rPr>
            </w:pPr>
            <w:r w:rsidRPr="00FD5580">
              <w:rPr>
                <w:b/>
                <w:lang w:val="en-GB"/>
              </w:rPr>
              <w:t>Content</w:t>
            </w:r>
          </w:p>
        </w:tc>
      </w:tr>
      <w:tr w:rsidR="00B36CAF" w:rsidRPr="00FE1F25" w:rsidTr="009F79D8">
        <w:tc>
          <w:tcPr>
            <w:tcW w:w="3964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Swedish Rheumatology Quality Register</w:t>
            </w:r>
          </w:p>
        </w:tc>
        <w:tc>
          <w:tcPr>
            <w:tcW w:w="5098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 xml:space="preserve">Treatment and follow-up data on rheumatic diseases in Sweden. The coverage for spondyloarthritis patients treated with biologics is </w:t>
            </w:r>
            <w:r w:rsidR="00FD5580">
              <w:rPr>
                <w:lang w:val="en-GB"/>
              </w:rPr>
              <w:t xml:space="preserve">around </w:t>
            </w:r>
            <w:r w:rsidRPr="00116766">
              <w:rPr>
                <w:lang w:val="en-GB"/>
              </w:rPr>
              <w:t>86%.</w:t>
            </w:r>
          </w:p>
        </w:tc>
      </w:tr>
      <w:tr w:rsidR="00B36CAF" w:rsidRPr="00116766" w:rsidTr="009F79D8">
        <w:tc>
          <w:tcPr>
            <w:tcW w:w="3964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Patient register, inpatient care</w:t>
            </w:r>
          </w:p>
        </w:tc>
        <w:tc>
          <w:tcPr>
            <w:tcW w:w="5098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Started in 1964 and contains morbidity and administrative data on all inpatient care, with diagnoses registered at discharge as ICD-codes. Almost 100% coverage.</w:t>
            </w:r>
          </w:p>
        </w:tc>
      </w:tr>
      <w:tr w:rsidR="00B36CAF" w:rsidRPr="00FD5580" w:rsidTr="009F79D8">
        <w:tc>
          <w:tcPr>
            <w:tcW w:w="3964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Patient register, outpatient care</w:t>
            </w:r>
          </w:p>
        </w:tc>
        <w:tc>
          <w:tcPr>
            <w:tcW w:w="5098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 xml:space="preserve">Started in 2001 and contains outpatient visits </w:t>
            </w:r>
            <w:r w:rsidR="00FD5580">
              <w:rPr>
                <w:lang w:val="en-GB"/>
              </w:rPr>
              <w:t xml:space="preserve">in specialized care, </w:t>
            </w:r>
            <w:r w:rsidRPr="00116766">
              <w:rPr>
                <w:lang w:val="en-GB"/>
              </w:rPr>
              <w:t>registered as ICD-codes. Coverage</w:t>
            </w:r>
            <w:r w:rsidR="00FD5580">
              <w:rPr>
                <w:lang w:val="en-GB"/>
              </w:rPr>
              <w:t xml:space="preserve"> around</w:t>
            </w:r>
            <w:r w:rsidRPr="00116766">
              <w:rPr>
                <w:lang w:val="en-GB"/>
              </w:rPr>
              <w:t xml:space="preserve"> 80% in specialized (non-primary) care. </w:t>
            </w:r>
          </w:p>
        </w:tc>
      </w:tr>
      <w:tr w:rsidR="00B36CAF" w:rsidRPr="00FE1F25" w:rsidTr="009F79D8">
        <w:tc>
          <w:tcPr>
            <w:tcW w:w="3964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Prescribed drugs register</w:t>
            </w:r>
          </w:p>
        </w:tc>
        <w:tc>
          <w:tcPr>
            <w:tcW w:w="5098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Started in July 2005 and registers all prescription drugs dispensed at a pharmacy.</w:t>
            </w:r>
          </w:p>
        </w:tc>
      </w:tr>
      <w:tr w:rsidR="00B36CAF" w:rsidRPr="00FE1F25" w:rsidTr="009F79D8">
        <w:tc>
          <w:tcPr>
            <w:tcW w:w="3964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Cancer register</w:t>
            </w:r>
          </w:p>
        </w:tc>
        <w:tc>
          <w:tcPr>
            <w:tcW w:w="5098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Started in 1958. Records all malignant and some benign tumours, including haematological malignancies.</w:t>
            </w:r>
          </w:p>
        </w:tc>
      </w:tr>
      <w:tr w:rsidR="00B36CAF" w:rsidRPr="00FE1F25" w:rsidTr="009F79D8">
        <w:tc>
          <w:tcPr>
            <w:tcW w:w="3964" w:type="dxa"/>
          </w:tcPr>
          <w:p w:rsidR="00B36CAF" w:rsidRPr="00116766" w:rsidRDefault="00B36CAF" w:rsidP="00FE1F25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LISA-</w:t>
            </w:r>
            <w:r w:rsidR="00FE1F25">
              <w:rPr>
                <w:lang w:val="en-GB"/>
              </w:rPr>
              <w:t>register</w:t>
            </w:r>
            <w:bookmarkStart w:id="0" w:name="_GoBack"/>
            <w:bookmarkEnd w:id="0"/>
          </w:p>
        </w:tc>
        <w:tc>
          <w:tcPr>
            <w:tcW w:w="5098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Initiated in the mid-1990s collecting data on occupation, education, income, sick leave and other similar information.</w:t>
            </w:r>
          </w:p>
        </w:tc>
      </w:tr>
      <w:tr w:rsidR="00B36CAF" w:rsidRPr="00FE1F25" w:rsidTr="009F79D8">
        <w:tc>
          <w:tcPr>
            <w:tcW w:w="3964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Population register</w:t>
            </w:r>
          </w:p>
        </w:tc>
        <w:tc>
          <w:tcPr>
            <w:tcW w:w="5098" w:type="dxa"/>
          </w:tcPr>
          <w:p w:rsidR="00B36CAF" w:rsidRPr="00116766" w:rsidRDefault="00B36CAF" w:rsidP="009F79D8">
            <w:pPr>
              <w:spacing w:line="360" w:lineRule="auto"/>
              <w:rPr>
                <w:lang w:val="en-GB"/>
              </w:rPr>
            </w:pPr>
            <w:r w:rsidRPr="00116766">
              <w:rPr>
                <w:lang w:val="en-GB"/>
              </w:rPr>
              <w:t>Demographic data on the Swedish population.</w:t>
            </w:r>
          </w:p>
        </w:tc>
      </w:tr>
    </w:tbl>
    <w:p w:rsidR="00942FE4" w:rsidRPr="00B36CAF" w:rsidRDefault="00942FE4">
      <w:pPr>
        <w:rPr>
          <w:lang w:val="en-GB"/>
        </w:rPr>
      </w:pPr>
    </w:p>
    <w:sectPr w:rsidR="00942FE4" w:rsidRPr="00B3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AF"/>
    <w:rsid w:val="003048CF"/>
    <w:rsid w:val="007A717A"/>
    <w:rsid w:val="00942FE4"/>
    <w:rsid w:val="00B36CAF"/>
    <w:rsid w:val="00FD5580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DB9E"/>
  <w15:chartTrackingRefBased/>
  <w15:docId w15:val="{1F023599-386F-40F2-BDA5-1057B94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A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36C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B3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Lindström</dc:creator>
  <cp:keywords/>
  <dc:description/>
  <cp:lastModifiedBy>Ulf Lindström</cp:lastModifiedBy>
  <cp:revision>5</cp:revision>
  <dcterms:created xsi:type="dcterms:W3CDTF">2018-08-20T08:00:00Z</dcterms:created>
  <dcterms:modified xsi:type="dcterms:W3CDTF">2018-08-29T07:43:00Z</dcterms:modified>
</cp:coreProperties>
</file>